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A730C7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23172D">
        <w:rPr>
          <w:rFonts w:ascii="Arial" w:hAnsi="Arial"/>
        </w:rPr>
        <w:t xml:space="preserve">8 </w:t>
      </w:r>
      <w:r w:rsidR="00D466B6">
        <w:rPr>
          <w:rFonts w:ascii="Arial" w:hAnsi="Arial"/>
        </w:rPr>
        <w:t>d</w:t>
      </w:r>
      <w:r w:rsidR="0023172D">
        <w:rPr>
          <w:rFonts w:ascii="Arial" w:hAnsi="Arial"/>
        </w:rPr>
        <w:t>écembre</w:t>
      </w:r>
      <w:r w:rsidR="005A35FF">
        <w:rPr>
          <w:rFonts w:ascii="Arial" w:hAnsi="Arial"/>
        </w:rPr>
        <w:t xml:space="preserve"> </w:t>
      </w:r>
      <w:r w:rsidR="002B1639">
        <w:rPr>
          <w:rFonts w:ascii="Arial" w:hAnsi="Arial"/>
        </w:rPr>
        <w:t>2016</w:t>
      </w:r>
      <w:r w:rsidR="00FB56DB" w:rsidRPr="00AB7D50">
        <w:rPr>
          <w:rFonts w:ascii="Arial" w:hAnsi="Arial"/>
        </w:rPr>
        <w:tab/>
      </w:r>
      <w:r w:rsidR="002F4D18">
        <w:rPr>
          <w:rFonts w:ascii="Arial" w:hAnsi="Arial"/>
        </w:rPr>
        <w:t>4.2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C313C1" w:rsidRPr="0086107F" w:rsidRDefault="00C313C1" w:rsidP="00C313C1">
      <w:pPr>
        <w:pStyle w:val="Titre4"/>
        <w:rPr>
          <w:sz w:val="24"/>
          <w:szCs w:val="24"/>
        </w:rPr>
      </w:pPr>
      <w:r w:rsidRPr="0086107F">
        <w:rPr>
          <w:sz w:val="24"/>
          <w:szCs w:val="24"/>
        </w:rPr>
        <w:t>PATRIMOINE-VOIRIE-RESEAUX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756DC" w:rsidRDefault="0023172D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DOMAINE PUBLIC ROUTIER COMMUNAL</w:t>
      </w:r>
    </w:p>
    <w:p w:rsidR="009756DC" w:rsidRDefault="0023172D" w:rsidP="0080305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TABLEAU DE CLASSEMENT</w:t>
      </w: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AE3E29" w:rsidRDefault="00AE3E29" w:rsidP="009756DC">
      <w:pPr>
        <w:ind w:left="1418" w:hanging="1"/>
        <w:jc w:val="both"/>
        <w:rPr>
          <w:rFonts w:ascii="Arial" w:hAnsi="Arial"/>
          <w:sz w:val="22"/>
        </w:rPr>
      </w:pPr>
    </w:p>
    <w:p w:rsidR="00D466B6" w:rsidRDefault="00D466B6" w:rsidP="009756DC">
      <w:pPr>
        <w:ind w:left="1418" w:hanging="1"/>
        <w:jc w:val="both"/>
        <w:rPr>
          <w:rFonts w:ascii="Arial" w:hAnsi="Arial"/>
          <w:sz w:val="22"/>
        </w:rPr>
      </w:pPr>
    </w:p>
    <w:p w:rsidR="00A730C7" w:rsidRDefault="00A730C7" w:rsidP="00EF6BE0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D466B6" w:rsidRDefault="00D466B6" w:rsidP="009756DC">
      <w:pPr>
        <w:ind w:left="1418" w:hanging="1"/>
        <w:jc w:val="both"/>
        <w:rPr>
          <w:rFonts w:ascii="Arial" w:hAnsi="Arial"/>
          <w:sz w:val="22"/>
        </w:rPr>
      </w:pPr>
    </w:p>
    <w:p w:rsidR="000C384F" w:rsidRDefault="00A730C7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A61407">
        <w:rPr>
          <w:rFonts w:ascii="Arial" w:hAnsi="Arial"/>
          <w:sz w:val="22"/>
        </w:rPr>
        <w:t>Dans le cadre</w:t>
      </w:r>
      <w:r w:rsidR="000B4E67">
        <w:rPr>
          <w:rFonts w:ascii="Arial" w:hAnsi="Arial"/>
          <w:sz w:val="22"/>
        </w:rPr>
        <w:t xml:space="preserve"> </w:t>
      </w:r>
      <w:r w:rsidR="000C384F">
        <w:rPr>
          <w:rFonts w:ascii="Arial" w:hAnsi="Arial"/>
          <w:sz w:val="22"/>
        </w:rPr>
        <w:t xml:space="preserve">du recensement de données physiques et financières pour le calcul et la répartition de la </w:t>
      </w:r>
      <w:r w:rsidR="00D466B6">
        <w:rPr>
          <w:rFonts w:ascii="Arial" w:hAnsi="Arial"/>
          <w:sz w:val="22"/>
        </w:rPr>
        <w:t>d</w:t>
      </w:r>
      <w:r w:rsidR="000C384F">
        <w:rPr>
          <w:rFonts w:ascii="Arial" w:hAnsi="Arial"/>
          <w:sz w:val="22"/>
        </w:rPr>
        <w:t xml:space="preserve">otation </w:t>
      </w:r>
      <w:r w:rsidR="00D466B6">
        <w:rPr>
          <w:rFonts w:ascii="Arial" w:hAnsi="Arial"/>
          <w:sz w:val="22"/>
        </w:rPr>
        <w:t>g</w:t>
      </w:r>
      <w:r w:rsidR="000C384F">
        <w:rPr>
          <w:rFonts w:ascii="Arial" w:hAnsi="Arial"/>
          <w:sz w:val="22"/>
        </w:rPr>
        <w:t xml:space="preserve">lobale de </w:t>
      </w:r>
      <w:r w:rsidR="00D466B6">
        <w:rPr>
          <w:rFonts w:ascii="Arial" w:hAnsi="Arial"/>
          <w:sz w:val="22"/>
        </w:rPr>
        <w:t>f</w:t>
      </w:r>
      <w:r w:rsidR="000C384F">
        <w:rPr>
          <w:rFonts w:ascii="Arial" w:hAnsi="Arial"/>
          <w:sz w:val="22"/>
        </w:rPr>
        <w:t xml:space="preserve">onctionnement (DGF), le </w:t>
      </w:r>
      <w:r w:rsidR="00D466B6">
        <w:rPr>
          <w:rFonts w:ascii="Arial" w:hAnsi="Arial"/>
          <w:sz w:val="22"/>
        </w:rPr>
        <w:t>p</w:t>
      </w:r>
      <w:r w:rsidR="000C384F">
        <w:rPr>
          <w:rFonts w:ascii="Arial" w:hAnsi="Arial"/>
          <w:sz w:val="22"/>
        </w:rPr>
        <w:t>réfet de la Loire sollicite chaque année la commune pour connaître le linéaire de voirie communale classée dans le domaine public communal</w:t>
      </w:r>
      <w:r w:rsidR="00D466B6">
        <w:rPr>
          <w:rFonts w:ascii="Arial" w:hAnsi="Arial"/>
          <w:sz w:val="22"/>
        </w:rPr>
        <w:t>.</w:t>
      </w:r>
    </w:p>
    <w:p w:rsidR="000C384F" w:rsidRDefault="000C384F" w:rsidP="009756DC">
      <w:pPr>
        <w:ind w:left="1418" w:hanging="1"/>
        <w:jc w:val="both"/>
        <w:rPr>
          <w:rFonts w:ascii="Arial" w:hAnsi="Arial"/>
          <w:sz w:val="22"/>
        </w:rPr>
      </w:pPr>
    </w:p>
    <w:p w:rsidR="002A2133" w:rsidRDefault="00D466B6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la s</w:t>
      </w:r>
      <w:r w:rsidR="000C384F">
        <w:rPr>
          <w:rFonts w:ascii="Arial" w:hAnsi="Arial"/>
          <w:sz w:val="22"/>
        </w:rPr>
        <w:t xml:space="preserve">uite de nombreuses régularisations, il s’avère que la différence est importante entre le chiffre communiqué les </w:t>
      </w:r>
      <w:r w:rsidR="002A2133">
        <w:rPr>
          <w:rFonts w:ascii="Arial" w:hAnsi="Arial"/>
          <w:sz w:val="22"/>
        </w:rPr>
        <w:t>années précédentes et l’actuel :</w:t>
      </w:r>
    </w:p>
    <w:p w:rsidR="002A2133" w:rsidRDefault="002A2133" w:rsidP="009756DC">
      <w:pPr>
        <w:ind w:left="1418" w:hanging="1"/>
        <w:jc w:val="both"/>
        <w:rPr>
          <w:rFonts w:ascii="Arial" w:hAnsi="Arial"/>
          <w:sz w:val="22"/>
        </w:rPr>
      </w:pP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4074"/>
        <w:gridCol w:w="4255"/>
      </w:tblGrid>
      <w:tr w:rsidR="002A2133" w:rsidRPr="00D466B6" w:rsidTr="00D466B6">
        <w:tc>
          <w:tcPr>
            <w:tcW w:w="4074" w:type="dxa"/>
            <w:vAlign w:val="center"/>
          </w:tcPr>
          <w:p w:rsidR="002A2133" w:rsidRPr="00D466B6" w:rsidRDefault="002A2133" w:rsidP="00D466B6">
            <w:pPr>
              <w:spacing w:before="20" w:after="20"/>
              <w:jc w:val="center"/>
              <w:rPr>
                <w:rFonts w:ascii="Arial" w:hAnsi="Arial"/>
                <w:b/>
              </w:rPr>
            </w:pPr>
            <w:r w:rsidRPr="00D466B6">
              <w:rPr>
                <w:rFonts w:ascii="Arial" w:hAnsi="Arial"/>
                <w:b/>
              </w:rPr>
              <w:t>Date de prise en compte</w:t>
            </w:r>
          </w:p>
        </w:tc>
        <w:tc>
          <w:tcPr>
            <w:tcW w:w="4255" w:type="dxa"/>
            <w:vAlign w:val="center"/>
          </w:tcPr>
          <w:p w:rsidR="002A2133" w:rsidRPr="00D466B6" w:rsidRDefault="002A2133" w:rsidP="00D466B6">
            <w:pPr>
              <w:spacing w:before="20" w:after="20"/>
              <w:jc w:val="center"/>
              <w:rPr>
                <w:rFonts w:ascii="Arial" w:hAnsi="Arial"/>
                <w:b/>
              </w:rPr>
            </w:pPr>
            <w:r w:rsidRPr="00D466B6">
              <w:rPr>
                <w:rFonts w:ascii="Arial" w:hAnsi="Arial"/>
                <w:b/>
              </w:rPr>
              <w:t>Linéaire de voirie communale classée</w:t>
            </w:r>
            <w:r w:rsidR="00D466B6">
              <w:rPr>
                <w:rFonts w:ascii="Arial" w:hAnsi="Arial"/>
                <w:b/>
              </w:rPr>
              <w:br/>
            </w:r>
            <w:r w:rsidR="00E066C8" w:rsidRPr="00D466B6">
              <w:rPr>
                <w:rFonts w:ascii="Arial" w:hAnsi="Arial"/>
                <w:b/>
              </w:rPr>
              <w:t>(en mètre)</w:t>
            </w:r>
          </w:p>
        </w:tc>
      </w:tr>
      <w:tr w:rsidR="002A2133" w:rsidTr="00D466B6">
        <w:tc>
          <w:tcPr>
            <w:tcW w:w="4074" w:type="dxa"/>
            <w:vAlign w:val="center"/>
          </w:tcPr>
          <w:p w:rsidR="002A2133" w:rsidRDefault="00E066C8" w:rsidP="00D466B6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Pr="00E066C8">
              <w:rPr>
                <w:rFonts w:ascii="Arial" w:hAnsi="Arial"/>
                <w:sz w:val="22"/>
                <w:vertAlign w:val="superscript"/>
              </w:rPr>
              <w:t>er</w:t>
            </w:r>
            <w:r>
              <w:rPr>
                <w:rFonts w:ascii="Arial" w:hAnsi="Arial"/>
                <w:sz w:val="22"/>
              </w:rPr>
              <w:t xml:space="preserve"> janvier 2015</w:t>
            </w:r>
          </w:p>
        </w:tc>
        <w:tc>
          <w:tcPr>
            <w:tcW w:w="4255" w:type="dxa"/>
            <w:vAlign w:val="center"/>
          </w:tcPr>
          <w:p w:rsidR="002A2133" w:rsidRDefault="00E066C8" w:rsidP="00D466B6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61 185</w:t>
            </w:r>
          </w:p>
        </w:tc>
      </w:tr>
      <w:tr w:rsidR="002A2133" w:rsidTr="00D466B6">
        <w:tc>
          <w:tcPr>
            <w:tcW w:w="4074" w:type="dxa"/>
            <w:vAlign w:val="center"/>
          </w:tcPr>
          <w:p w:rsidR="002A2133" w:rsidRDefault="00E066C8" w:rsidP="00D466B6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Pr="00E066C8">
              <w:rPr>
                <w:rFonts w:ascii="Arial" w:hAnsi="Arial"/>
                <w:sz w:val="22"/>
                <w:vertAlign w:val="superscript"/>
              </w:rPr>
              <w:t>er</w:t>
            </w:r>
            <w:r>
              <w:rPr>
                <w:rFonts w:ascii="Arial" w:hAnsi="Arial"/>
                <w:sz w:val="22"/>
              </w:rPr>
              <w:t xml:space="preserve"> janvier 2016</w:t>
            </w:r>
          </w:p>
        </w:tc>
        <w:tc>
          <w:tcPr>
            <w:tcW w:w="4255" w:type="dxa"/>
            <w:vAlign w:val="center"/>
          </w:tcPr>
          <w:p w:rsidR="002A2133" w:rsidRDefault="00E066C8" w:rsidP="00D466B6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80 522</w:t>
            </w:r>
          </w:p>
        </w:tc>
      </w:tr>
      <w:tr w:rsidR="002A2133" w:rsidTr="00D466B6">
        <w:tc>
          <w:tcPr>
            <w:tcW w:w="4074" w:type="dxa"/>
            <w:vAlign w:val="center"/>
          </w:tcPr>
          <w:p w:rsidR="002A2133" w:rsidRDefault="00E066C8" w:rsidP="00D466B6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Pr="00E066C8">
              <w:rPr>
                <w:rFonts w:ascii="Arial" w:hAnsi="Arial"/>
                <w:sz w:val="22"/>
                <w:vertAlign w:val="superscript"/>
              </w:rPr>
              <w:t>er</w:t>
            </w:r>
            <w:r>
              <w:rPr>
                <w:rFonts w:ascii="Arial" w:hAnsi="Arial"/>
                <w:sz w:val="22"/>
              </w:rPr>
              <w:t xml:space="preserve"> janvier 2017</w:t>
            </w:r>
          </w:p>
        </w:tc>
        <w:tc>
          <w:tcPr>
            <w:tcW w:w="4255" w:type="dxa"/>
            <w:vAlign w:val="center"/>
          </w:tcPr>
          <w:p w:rsidR="002A2133" w:rsidRDefault="00E066C8" w:rsidP="00D466B6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83 749</w:t>
            </w:r>
          </w:p>
        </w:tc>
      </w:tr>
    </w:tbl>
    <w:p w:rsidR="002A2133" w:rsidRDefault="002A2133" w:rsidP="009756DC">
      <w:pPr>
        <w:ind w:left="1418" w:hanging="1"/>
        <w:jc w:val="both"/>
        <w:rPr>
          <w:rFonts w:ascii="Arial" w:hAnsi="Arial"/>
          <w:sz w:val="22"/>
        </w:rPr>
      </w:pPr>
    </w:p>
    <w:p w:rsidR="0022294F" w:rsidRDefault="0022294F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justification de l’intégralité de ces nouveaux linéaires ne peut être </w:t>
      </w:r>
      <w:r w:rsidR="00AB6339">
        <w:rPr>
          <w:rFonts w:ascii="Arial" w:hAnsi="Arial"/>
          <w:sz w:val="22"/>
        </w:rPr>
        <w:t>faite</w:t>
      </w:r>
      <w:r>
        <w:rPr>
          <w:rFonts w:ascii="Arial" w:hAnsi="Arial"/>
          <w:sz w:val="22"/>
        </w:rPr>
        <w:t xml:space="preserve"> de manière exhaustive à l’appui de délibérations, d’autant que certaines n’ont parfois pas pu être suivi</w:t>
      </w:r>
      <w:r w:rsidR="00D466B6">
        <w:rPr>
          <w:rFonts w:ascii="Arial" w:hAnsi="Arial"/>
          <w:sz w:val="22"/>
        </w:rPr>
        <w:t>es d’effet</w:t>
      </w:r>
      <w:r>
        <w:rPr>
          <w:rFonts w:ascii="Arial" w:hAnsi="Arial"/>
          <w:sz w:val="22"/>
        </w:rPr>
        <w:t>.</w:t>
      </w:r>
    </w:p>
    <w:p w:rsidR="0022294F" w:rsidRDefault="0022294F" w:rsidP="009756DC">
      <w:pPr>
        <w:ind w:left="1418" w:hanging="1"/>
        <w:jc w:val="both"/>
        <w:rPr>
          <w:rFonts w:ascii="Arial" w:hAnsi="Arial"/>
          <w:sz w:val="22"/>
        </w:rPr>
      </w:pPr>
    </w:p>
    <w:p w:rsidR="00A0625A" w:rsidRDefault="00E066C8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 tableau de voirie et de classement atteste de ces donnée</w:t>
      </w:r>
      <w:r w:rsidR="0022294F">
        <w:rPr>
          <w:rFonts w:ascii="Arial" w:hAnsi="Arial"/>
          <w:sz w:val="22"/>
        </w:rPr>
        <w:t xml:space="preserve">s à jour. Le calcul est établi à partir </w:t>
      </w:r>
      <w:r>
        <w:rPr>
          <w:rFonts w:ascii="Arial" w:hAnsi="Arial"/>
          <w:sz w:val="22"/>
        </w:rPr>
        <w:t xml:space="preserve">d’un outil disponible </w:t>
      </w:r>
      <w:r w:rsidR="0022294F">
        <w:rPr>
          <w:rFonts w:ascii="Arial" w:hAnsi="Arial"/>
          <w:sz w:val="22"/>
        </w:rPr>
        <w:t>sur le</w:t>
      </w:r>
      <w:r>
        <w:rPr>
          <w:rFonts w:ascii="Arial" w:hAnsi="Arial"/>
          <w:sz w:val="22"/>
        </w:rPr>
        <w:t xml:space="preserve"> </w:t>
      </w:r>
      <w:r w:rsidR="00D466B6">
        <w:rPr>
          <w:rFonts w:ascii="Arial" w:hAnsi="Arial"/>
          <w:sz w:val="22"/>
        </w:rPr>
        <w:t>service d'i</w:t>
      </w:r>
      <w:r>
        <w:rPr>
          <w:rFonts w:ascii="Arial" w:hAnsi="Arial"/>
          <w:sz w:val="22"/>
        </w:rPr>
        <w:t xml:space="preserve">nformation </w:t>
      </w:r>
      <w:r w:rsidR="00D466B6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 xml:space="preserve">éographique (SIG) </w:t>
      </w:r>
      <w:r w:rsidR="0022294F">
        <w:rPr>
          <w:rFonts w:ascii="Arial" w:hAnsi="Arial"/>
          <w:sz w:val="22"/>
        </w:rPr>
        <w:t>de Roannais Agglomération. Sont prises en compte les voies non cadastrées sur le fond de plan, excluant de fait les places ou toute autre considération d’entretien.</w:t>
      </w:r>
      <w:r w:rsidR="008B549B">
        <w:rPr>
          <w:rFonts w:ascii="Arial" w:hAnsi="Arial"/>
          <w:sz w:val="22"/>
        </w:rPr>
        <w:t xml:space="preserve"> </w:t>
      </w:r>
    </w:p>
    <w:p w:rsidR="0022294F" w:rsidRDefault="0022294F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Une cartographie représentant les voies publiques communales et privées a été réalisée en conséquence.</w:t>
      </w:r>
    </w:p>
    <w:p w:rsidR="0022294F" w:rsidRDefault="0022294F" w:rsidP="009756DC">
      <w:pPr>
        <w:ind w:left="1418" w:hanging="1"/>
        <w:jc w:val="both"/>
        <w:rPr>
          <w:rFonts w:ascii="Arial" w:hAnsi="Arial"/>
          <w:sz w:val="22"/>
        </w:rPr>
      </w:pPr>
    </w:p>
    <w:p w:rsidR="009756DC" w:rsidRPr="00A730C7" w:rsidRDefault="0022294F" w:rsidP="009756DC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Ce tableau et cette carte représentent deux supports pérennes </w:t>
      </w:r>
      <w:r w:rsidR="0019670C">
        <w:rPr>
          <w:rFonts w:ascii="Arial" w:hAnsi="Arial"/>
          <w:sz w:val="22"/>
        </w:rPr>
        <w:t xml:space="preserve">mais malgré tout évolutifs, </w:t>
      </w:r>
      <w:r>
        <w:rPr>
          <w:rFonts w:ascii="Arial" w:hAnsi="Arial"/>
          <w:sz w:val="22"/>
        </w:rPr>
        <w:t>pour la bonne gestion et le bon recensement des voiries publiques communales.</w:t>
      </w:r>
      <w:r w:rsidR="00A730C7">
        <w:rPr>
          <w:rFonts w:ascii="Arial" w:hAnsi="Arial"/>
          <w:b/>
          <w:sz w:val="22"/>
        </w:rPr>
        <w:t>"</w:t>
      </w:r>
    </w:p>
    <w:p w:rsidR="00AE3E29" w:rsidRDefault="00AE3E29" w:rsidP="009756DC">
      <w:pPr>
        <w:ind w:left="1418" w:hanging="1"/>
        <w:jc w:val="both"/>
        <w:rPr>
          <w:rFonts w:ascii="Arial" w:hAnsi="Arial"/>
          <w:sz w:val="22"/>
        </w:rPr>
      </w:pPr>
    </w:p>
    <w:p w:rsidR="00A730C7" w:rsidRDefault="00A730C7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A730C7" w:rsidRPr="00421142" w:rsidRDefault="00A730C7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A730C7" w:rsidRDefault="00A730C7" w:rsidP="009756DC">
      <w:pPr>
        <w:ind w:left="1418" w:hanging="1"/>
        <w:jc w:val="both"/>
        <w:rPr>
          <w:rFonts w:ascii="Arial" w:hAnsi="Arial"/>
          <w:sz w:val="22"/>
        </w:rPr>
      </w:pPr>
      <w:r w:rsidRPr="00703701">
        <w:rPr>
          <w:rFonts w:ascii="Arial" w:hAnsi="Arial"/>
          <w:sz w:val="22"/>
          <w:szCs w:val="22"/>
        </w:rPr>
        <w:t>Après en avoir délibéré, le c</w:t>
      </w:r>
      <w:r>
        <w:rPr>
          <w:rFonts w:ascii="Arial" w:hAnsi="Arial"/>
          <w:sz w:val="22"/>
          <w:szCs w:val="22"/>
        </w:rPr>
        <w:t>onseil municipal approuve</w:t>
      </w:r>
      <w:bookmarkStart w:id="0" w:name="_GoBack"/>
      <w:bookmarkEnd w:id="0"/>
      <w:r w:rsidRPr="00703701">
        <w:rPr>
          <w:rFonts w:ascii="Arial" w:hAnsi="Arial"/>
          <w:sz w:val="22"/>
          <w:szCs w:val="22"/>
        </w:rPr>
        <w:t xml:space="preserve"> à l'unanimité :</w:t>
      </w:r>
    </w:p>
    <w:p w:rsidR="009756DC" w:rsidRDefault="0022294F" w:rsidP="009756D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tableau de voirie et de classement</w:t>
      </w:r>
      <w:r w:rsidR="007C03AB">
        <w:rPr>
          <w:rFonts w:ascii="Arial" w:hAnsi="Arial"/>
          <w:sz w:val="22"/>
        </w:rPr>
        <w:t xml:space="preserve"> </w:t>
      </w:r>
      <w:r w:rsidR="009756DC" w:rsidRPr="00B6513E">
        <w:rPr>
          <w:rFonts w:ascii="Arial" w:hAnsi="Arial"/>
          <w:sz w:val="22"/>
        </w:rPr>
        <w:t>;</w:t>
      </w:r>
    </w:p>
    <w:p w:rsidR="0022294F" w:rsidRPr="00B6513E" w:rsidRDefault="0022294F" w:rsidP="009756D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carte représentant les voiries publiques et privées de la commune ;</w:t>
      </w:r>
    </w:p>
    <w:p w:rsidR="003532A0" w:rsidRPr="00B6513E" w:rsidRDefault="0022294F" w:rsidP="009756D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linéaire de voirie communale classée au 1</w:t>
      </w:r>
      <w:r w:rsidRPr="0022294F">
        <w:rPr>
          <w:rFonts w:ascii="Arial" w:hAnsi="Arial"/>
          <w:sz w:val="22"/>
          <w:vertAlign w:val="superscript"/>
        </w:rPr>
        <w:t>er</w:t>
      </w:r>
      <w:r>
        <w:rPr>
          <w:rFonts w:ascii="Arial" w:hAnsi="Arial"/>
          <w:sz w:val="22"/>
        </w:rPr>
        <w:t xml:space="preserve"> janvier 2017</w:t>
      </w:r>
      <w:r w:rsidR="000B4E67">
        <w:rPr>
          <w:rFonts w:ascii="Arial" w:hAnsi="Arial"/>
          <w:sz w:val="22"/>
        </w:rPr>
        <w:t>.</w:t>
      </w:r>
    </w:p>
    <w:p w:rsidR="009756DC" w:rsidRPr="00B6513E" w:rsidRDefault="009756DC" w:rsidP="00F860E9">
      <w:pPr>
        <w:ind w:left="1418" w:hanging="1"/>
        <w:jc w:val="both"/>
        <w:rPr>
          <w:rFonts w:ascii="Arial" w:hAnsi="Arial"/>
          <w:sz w:val="22"/>
        </w:rPr>
      </w:pPr>
    </w:p>
    <w:p w:rsidR="004D394A" w:rsidRPr="00B6513E" w:rsidRDefault="004D394A" w:rsidP="00F860E9">
      <w:pPr>
        <w:ind w:left="1418" w:hanging="1"/>
        <w:jc w:val="both"/>
        <w:rPr>
          <w:rFonts w:ascii="Arial" w:hAnsi="Arial"/>
          <w:sz w:val="22"/>
        </w:rPr>
      </w:pPr>
    </w:p>
    <w:p w:rsidR="004D394A" w:rsidRPr="00B6513E" w:rsidRDefault="004D394A" w:rsidP="00F860E9">
      <w:pPr>
        <w:ind w:left="1418" w:hanging="1"/>
        <w:jc w:val="both"/>
        <w:rPr>
          <w:rFonts w:ascii="Arial" w:hAnsi="Arial"/>
          <w:sz w:val="22"/>
        </w:rPr>
      </w:pPr>
    </w:p>
    <w:sectPr w:rsidR="004D394A" w:rsidRPr="00B6513E" w:rsidSect="00A64614">
      <w:headerReference w:type="even" r:id="rId9"/>
      <w:headerReference w:type="defaul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F" w:rsidRDefault="0022294F">
      <w:r>
        <w:separator/>
      </w:r>
    </w:p>
  </w:endnote>
  <w:endnote w:type="continuationSeparator" w:id="0">
    <w:p w:rsidR="0022294F" w:rsidRDefault="002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F" w:rsidRDefault="0022294F">
      <w:r>
        <w:separator/>
      </w:r>
    </w:p>
  </w:footnote>
  <w:footnote w:type="continuationSeparator" w:id="0">
    <w:p w:rsidR="0022294F" w:rsidRDefault="0022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F" w:rsidRDefault="0022294F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F" w:rsidRDefault="0022294F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64A19"/>
    <w:rsid w:val="00070298"/>
    <w:rsid w:val="00085CA1"/>
    <w:rsid w:val="00086D4C"/>
    <w:rsid w:val="000901F5"/>
    <w:rsid w:val="00093843"/>
    <w:rsid w:val="000B2CD6"/>
    <w:rsid w:val="000B39C5"/>
    <w:rsid w:val="000B4E67"/>
    <w:rsid w:val="000C2C7C"/>
    <w:rsid w:val="000C384F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9670C"/>
    <w:rsid w:val="001A1117"/>
    <w:rsid w:val="001B60C8"/>
    <w:rsid w:val="001C03EA"/>
    <w:rsid w:val="001C575C"/>
    <w:rsid w:val="001D0CB2"/>
    <w:rsid w:val="001E2D63"/>
    <w:rsid w:val="001E6C2A"/>
    <w:rsid w:val="001F439C"/>
    <w:rsid w:val="0020139E"/>
    <w:rsid w:val="00205D58"/>
    <w:rsid w:val="00206D64"/>
    <w:rsid w:val="0020774A"/>
    <w:rsid w:val="002131D6"/>
    <w:rsid w:val="00213EAC"/>
    <w:rsid w:val="00215187"/>
    <w:rsid w:val="0022294F"/>
    <w:rsid w:val="00224153"/>
    <w:rsid w:val="0023172D"/>
    <w:rsid w:val="0024091C"/>
    <w:rsid w:val="00243BA4"/>
    <w:rsid w:val="00245962"/>
    <w:rsid w:val="00252AF2"/>
    <w:rsid w:val="00261F20"/>
    <w:rsid w:val="00270C0C"/>
    <w:rsid w:val="00272F40"/>
    <w:rsid w:val="00273F60"/>
    <w:rsid w:val="00277552"/>
    <w:rsid w:val="00296C82"/>
    <w:rsid w:val="002A2133"/>
    <w:rsid w:val="002B1639"/>
    <w:rsid w:val="002D0EB5"/>
    <w:rsid w:val="002D58B3"/>
    <w:rsid w:val="002E29B3"/>
    <w:rsid w:val="002E5FF0"/>
    <w:rsid w:val="002F4D18"/>
    <w:rsid w:val="003001F4"/>
    <w:rsid w:val="00313223"/>
    <w:rsid w:val="0031438D"/>
    <w:rsid w:val="00320912"/>
    <w:rsid w:val="00325076"/>
    <w:rsid w:val="0033641D"/>
    <w:rsid w:val="003368B3"/>
    <w:rsid w:val="003418CB"/>
    <w:rsid w:val="003457E0"/>
    <w:rsid w:val="003532A0"/>
    <w:rsid w:val="00353C85"/>
    <w:rsid w:val="00361242"/>
    <w:rsid w:val="00362523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07E8F"/>
    <w:rsid w:val="00415782"/>
    <w:rsid w:val="004253CC"/>
    <w:rsid w:val="00425D7F"/>
    <w:rsid w:val="00432E90"/>
    <w:rsid w:val="00437E90"/>
    <w:rsid w:val="00441F79"/>
    <w:rsid w:val="00442A1C"/>
    <w:rsid w:val="004563EE"/>
    <w:rsid w:val="00457E6B"/>
    <w:rsid w:val="00461AE3"/>
    <w:rsid w:val="00463A83"/>
    <w:rsid w:val="004675C6"/>
    <w:rsid w:val="00473E0F"/>
    <w:rsid w:val="004746ED"/>
    <w:rsid w:val="00480698"/>
    <w:rsid w:val="00486B7F"/>
    <w:rsid w:val="00492159"/>
    <w:rsid w:val="00497BB3"/>
    <w:rsid w:val="004A4853"/>
    <w:rsid w:val="004B036B"/>
    <w:rsid w:val="004B1722"/>
    <w:rsid w:val="004B28E6"/>
    <w:rsid w:val="004B2DDC"/>
    <w:rsid w:val="004D17BA"/>
    <w:rsid w:val="004D394A"/>
    <w:rsid w:val="004E2FCA"/>
    <w:rsid w:val="004F316E"/>
    <w:rsid w:val="004F4F8F"/>
    <w:rsid w:val="004F69CF"/>
    <w:rsid w:val="00502754"/>
    <w:rsid w:val="0051387C"/>
    <w:rsid w:val="00514E5B"/>
    <w:rsid w:val="0052324D"/>
    <w:rsid w:val="00527385"/>
    <w:rsid w:val="00531B97"/>
    <w:rsid w:val="0053681D"/>
    <w:rsid w:val="005526E6"/>
    <w:rsid w:val="00556299"/>
    <w:rsid w:val="00556F38"/>
    <w:rsid w:val="00575176"/>
    <w:rsid w:val="005853CD"/>
    <w:rsid w:val="0058689D"/>
    <w:rsid w:val="005A1CF7"/>
    <w:rsid w:val="005A35FF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60F56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E1A02"/>
    <w:rsid w:val="00702E42"/>
    <w:rsid w:val="00704AC3"/>
    <w:rsid w:val="00705939"/>
    <w:rsid w:val="00705E0B"/>
    <w:rsid w:val="0071705B"/>
    <w:rsid w:val="00717D01"/>
    <w:rsid w:val="007268A6"/>
    <w:rsid w:val="0074772F"/>
    <w:rsid w:val="00786F91"/>
    <w:rsid w:val="00797205"/>
    <w:rsid w:val="00797C3F"/>
    <w:rsid w:val="007A22BE"/>
    <w:rsid w:val="007A24F6"/>
    <w:rsid w:val="007A552C"/>
    <w:rsid w:val="007A7FAF"/>
    <w:rsid w:val="007C03AB"/>
    <w:rsid w:val="007D1796"/>
    <w:rsid w:val="007D6211"/>
    <w:rsid w:val="007E64D5"/>
    <w:rsid w:val="007F0796"/>
    <w:rsid w:val="007F6723"/>
    <w:rsid w:val="007F6ED9"/>
    <w:rsid w:val="00803052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876AF"/>
    <w:rsid w:val="0089093B"/>
    <w:rsid w:val="00890EC8"/>
    <w:rsid w:val="008A23D3"/>
    <w:rsid w:val="008A3F3B"/>
    <w:rsid w:val="008A7D43"/>
    <w:rsid w:val="008B549B"/>
    <w:rsid w:val="008B7047"/>
    <w:rsid w:val="008C3941"/>
    <w:rsid w:val="008C3ECC"/>
    <w:rsid w:val="008D4C46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60EBB"/>
    <w:rsid w:val="00973586"/>
    <w:rsid w:val="00974ACD"/>
    <w:rsid w:val="009756DC"/>
    <w:rsid w:val="00975E0C"/>
    <w:rsid w:val="00981429"/>
    <w:rsid w:val="0098213D"/>
    <w:rsid w:val="00983713"/>
    <w:rsid w:val="0098381C"/>
    <w:rsid w:val="009842D4"/>
    <w:rsid w:val="009857E2"/>
    <w:rsid w:val="009A3C7B"/>
    <w:rsid w:val="009B1158"/>
    <w:rsid w:val="009B19F4"/>
    <w:rsid w:val="009C0B04"/>
    <w:rsid w:val="009C3082"/>
    <w:rsid w:val="009C785A"/>
    <w:rsid w:val="009D2D21"/>
    <w:rsid w:val="009E5041"/>
    <w:rsid w:val="009F221E"/>
    <w:rsid w:val="009F5B20"/>
    <w:rsid w:val="009F5DBF"/>
    <w:rsid w:val="00A0439C"/>
    <w:rsid w:val="00A0625A"/>
    <w:rsid w:val="00A06AAD"/>
    <w:rsid w:val="00A07B98"/>
    <w:rsid w:val="00A17E81"/>
    <w:rsid w:val="00A21BE2"/>
    <w:rsid w:val="00A56E29"/>
    <w:rsid w:val="00A61407"/>
    <w:rsid w:val="00A64614"/>
    <w:rsid w:val="00A711C1"/>
    <w:rsid w:val="00A72447"/>
    <w:rsid w:val="00A730C7"/>
    <w:rsid w:val="00A73A10"/>
    <w:rsid w:val="00A77216"/>
    <w:rsid w:val="00A7775E"/>
    <w:rsid w:val="00A82FB0"/>
    <w:rsid w:val="00A9705F"/>
    <w:rsid w:val="00AA692D"/>
    <w:rsid w:val="00AA7ADE"/>
    <w:rsid w:val="00AB259C"/>
    <w:rsid w:val="00AB30DB"/>
    <w:rsid w:val="00AB6339"/>
    <w:rsid w:val="00AB6F11"/>
    <w:rsid w:val="00AB7D50"/>
    <w:rsid w:val="00AC3B75"/>
    <w:rsid w:val="00AC5BA4"/>
    <w:rsid w:val="00AE3E29"/>
    <w:rsid w:val="00AE6814"/>
    <w:rsid w:val="00B0322B"/>
    <w:rsid w:val="00B05224"/>
    <w:rsid w:val="00B062B6"/>
    <w:rsid w:val="00B07DB1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5A34"/>
    <w:rsid w:val="00B46DE7"/>
    <w:rsid w:val="00B523DE"/>
    <w:rsid w:val="00B57AE4"/>
    <w:rsid w:val="00B6513E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70EB"/>
    <w:rsid w:val="00BC015F"/>
    <w:rsid w:val="00BC5E46"/>
    <w:rsid w:val="00BD1919"/>
    <w:rsid w:val="00BD3BFF"/>
    <w:rsid w:val="00BD4C2B"/>
    <w:rsid w:val="00BD6BC8"/>
    <w:rsid w:val="00BD7ECF"/>
    <w:rsid w:val="00BE0247"/>
    <w:rsid w:val="00BE5082"/>
    <w:rsid w:val="00BF2626"/>
    <w:rsid w:val="00BF71D3"/>
    <w:rsid w:val="00C0740D"/>
    <w:rsid w:val="00C120CA"/>
    <w:rsid w:val="00C14A7F"/>
    <w:rsid w:val="00C15DDB"/>
    <w:rsid w:val="00C224EC"/>
    <w:rsid w:val="00C313C1"/>
    <w:rsid w:val="00C47D62"/>
    <w:rsid w:val="00C62161"/>
    <w:rsid w:val="00C665AA"/>
    <w:rsid w:val="00C741A7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75C"/>
    <w:rsid w:val="00D01C3E"/>
    <w:rsid w:val="00D169B6"/>
    <w:rsid w:val="00D201BD"/>
    <w:rsid w:val="00D21026"/>
    <w:rsid w:val="00D2711E"/>
    <w:rsid w:val="00D315FF"/>
    <w:rsid w:val="00D33730"/>
    <w:rsid w:val="00D364C3"/>
    <w:rsid w:val="00D37DD3"/>
    <w:rsid w:val="00D457BF"/>
    <w:rsid w:val="00D466B6"/>
    <w:rsid w:val="00D5200C"/>
    <w:rsid w:val="00D54B5E"/>
    <w:rsid w:val="00D550E4"/>
    <w:rsid w:val="00D743FE"/>
    <w:rsid w:val="00D844BA"/>
    <w:rsid w:val="00D9454A"/>
    <w:rsid w:val="00DA0B39"/>
    <w:rsid w:val="00DB7220"/>
    <w:rsid w:val="00DB757F"/>
    <w:rsid w:val="00DC4419"/>
    <w:rsid w:val="00DC4E35"/>
    <w:rsid w:val="00DC5617"/>
    <w:rsid w:val="00DE3423"/>
    <w:rsid w:val="00DE535B"/>
    <w:rsid w:val="00DE5995"/>
    <w:rsid w:val="00DE61DA"/>
    <w:rsid w:val="00DF1CEF"/>
    <w:rsid w:val="00DF494E"/>
    <w:rsid w:val="00E0402D"/>
    <w:rsid w:val="00E052D8"/>
    <w:rsid w:val="00E066C8"/>
    <w:rsid w:val="00E13FFF"/>
    <w:rsid w:val="00E17490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622E1"/>
    <w:rsid w:val="00E73F50"/>
    <w:rsid w:val="00E77866"/>
    <w:rsid w:val="00E8509E"/>
    <w:rsid w:val="00E863A0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0517"/>
    <w:rsid w:val="00F645BC"/>
    <w:rsid w:val="00F66F52"/>
    <w:rsid w:val="00F803F3"/>
    <w:rsid w:val="00F860E9"/>
    <w:rsid w:val="00F87871"/>
    <w:rsid w:val="00F9653B"/>
    <w:rsid w:val="00FB3BFB"/>
    <w:rsid w:val="00FB56DB"/>
    <w:rsid w:val="00FC24AC"/>
    <w:rsid w:val="00FC3BC7"/>
    <w:rsid w:val="00FD1890"/>
    <w:rsid w:val="00FF0C3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C313C1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55B6F-ED6C-476B-BC8D-6783D57B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foncier</cp:keywords>
  <cp:lastModifiedBy>marbea</cp:lastModifiedBy>
  <cp:revision>8</cp:revision>
  <cp:lastPrinted>2016-11-04T15:13:00Z</cp:lastPrinted>
  <dcterms:created xsi:type="dcterms:W3CDTF">2016-11-04T15:25:00Z</dcterms:created>
  <dcterms:modified xsi:type="dcterms:W3CDTF">2016-12-09T14:43:00Z</dcterms:modified>
</cp:coreProperties>
</file>