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85" w:rsidRPr="007B79B6" w:rsidRDefault="003C2C85" w:rsidP="007C226A">
      <w:pPr>
        <w:pStyle w:val="Titre1"/>
        <w:ind w:left="567"/>
        <w:rPr>
          <w:rFonts w:ascii="Arial" w:hAnsi="Arial" w:cs="Arial"/>
          <w:sz w:val="28"/>
          <w:szCs w:val="28"/>
        </w:rPr>
      </w:pPr>
      <w:r w:rsidRPr="007B79B6">
        <w:rPr>
          <w:rFonts w:ascii="Arial" w:hAnsi="Arial" w:cs="Arial"/>
          <w:sz w:val="28"/>
          <w:szCs w:val="28"/>
        </w:rPr>
        <w:t>Ville de Riorges</w:t>
      </w:r>
    </w:p>
    <w:p w:rsidR="003C2C85" w:rsidRDefault="00276FFA" w:rsidP="007C226A">
      <w:pPr>
        <w:pStyle w:val="Titre1"/>
        <w:tabs>
          <w:tab w:val="right" w:pos="9639"/>
        </w:tabs>
        <w:ind w:left="567"/>
        <w:rPr>
          <w:rFonts w:ascii="Arial" w:hAnsi="Arial"/>
        </w:rPr>
      </w:pPr>
      <w:r>
        <w:rPr>
          <w:rFonts w:ascii="Arial" w:hAnsi="Arial"/>
        </w:rPr>
        <w:t>Délibération du c</w:t>
      </w:r>
      <w:r w:rsidR="003C2C85">
        <w:rPr>
          <w:rFonts w:ascii="Arial" w:hAnsi="Arial"/>
        </w:rPr>
        <w:t xml:space="preserve">onseil municipal du </w:t>
      </w:r>
      <w:r w:rsidR="00BD22F4">
        <w:rPr>
          <w:rFonts w:ascii="Arial" w:hAnsi="Arial"/>
        </w:rPr>
        <w:t>7 juillet</w:t>
      </w:r>
      <w:r w:rsidR="00436F75">
        <w:rPr>
          <w:rFonts w:ascii="Arial" w:hAnsi="Arial"/>
        </w:rPr>
        <w:t xml:space="preserve"> 2016</w:t>
      </w:r>
      <w:r w:rsidR="003C2C85">
        <w:rPr>
          <w:rFonts w:ascii="Arial" w:hAnsi="Arial"/>
        </w:rPr>
        <w:tab/>
      </w:r>
      <w:r w:rsidR="00FF4A54">
        <w:rPr>
          <w:rFonts w:ascii="Arial" w:hAnsi="Arial"/>
        </w:rPr>
        <w:t>2.2</w:t>
      </w:r>
    </w:p>
    <w:p w:rsidR="006F770B" w:rsidRPr="006F770B" w:rsidRDefault="006F770B">
      <w:pPr>
        <w:tabs>
          <w:tab w:val="left" w:pos="1276"/>
          <w:tab w:val="left" w:pos="3402"/>
        </w:tabs>
        <w:ind w:left="2269"/>
        <w:jc w:val="center"/>
        <w:rPr>
          <w:rFonts w:ascii="Arial" w:hAnsi="Arial" w:cs="Arial"/>
          <w:b/>
          <w:sz w:val="22"/>
        </w:rPr>
      </w:pPr>
    </w:p>
    <w:p w:rsidR="006F770B" w:rsidRPr="006F770B" w:rsidRDefault="006F770B">
      <w:pPr>
        <w:tabs>
          <w:tab w:val="left" w:pos="1276"/>
          <w:tab w:val="left" w:pos="3402"/>
        </w:tabs>
        <w:ind w:left="2269"/>
        <w:jc w:val="center"/>
        <w:rPr>
          <w:rFonts w:ascii="Arial" w:hAnsi="Arial" w:cs="Arial"/>
          <w:b/>
          <w:sz w:val="22"/>
        </w:rPr>
      </w:pPr>
    </w:p>
    <w:p w:rsidR="006F770B" w:rsidRPr="006F770B" w:rsidRDefault="006F770B">
      <w:pPr>
        <w:tabs>
          <w:tab w:val="left" w:pos="1276"/>
          <w:tab w:val="left" w:pos="3402"/>
        </w:tabs>
        <w:ind w:left="2269"/>
        <w:jc w:val="center"/>
        <w:rPr>
          <w:rFonts w:ascii="Arial" w:hAnsi="Arial" w:cs="Arial"/>
          <w:b/>
          <w:sz w:val="22"/>
        </w:rPr>
      </w:pPr>
    </w:p>
    <w:p w:rsidR="006F770B" w:rsidRPr="00783961" w:rsidRDefault="006F770B">
      <w:pPr>
        <w:pStyle w:val="Titre2"/>
        <w:rPr>
          <w:rFonts w:ascii="Arial" w:hAnsi="Arial" w:cs="Arial"/>
          <w:sz w:val="24"/>
          <w:szCs w:val="24"/>
        </w:rPr>
      </w:pPr>
      <w:r w:rsidRPr="00783961">
        <w:rPr>
          <w:rFonts w:ascii="Arial" w:hAnsi="Arial" w:cs="Arial"/>
          <w:sz w:val="24"/>
          <w:szCs w:val="24"/>
        </w:rPr>
        <w:t>FINANCES</w:t>
      </w:r>
    </w:p>
    <w:p w:rsidR="006F770B" w:rsidRPr="006F770B" w:rsidRDefault="006F770B">
      <w:pPr>
        <w:tabs>
          <w:tab w:val="left" w:pos="1276"/>
          <w:tab w:val="left" w:pos="3261"/>
        </w:tabs>
        <w:ind w:left="2269"/>
        <w:jc w:val="right"/>
        <w:rPr>
          <w:rFonts w:ascii="Arial" w:hAnsi="Arial" w:cs="Arial"/>
          <w:b/>
          <w:sz w:val="22"/>
        </w:rPr>
      </w:pPr>
    </w:p>
    <w:p w:rsidR="00584A94" w:rsidRDefault="00584A94" w:rsidP="00584A94">
      <w:pPr>
        <w:pStyle w:val="Titre2"/>
        <w:rPr>
          <w:rFonts w:ascii="Arial" w:hAnsi="Arial"/>
        </w:rPr>
      </w:pPr>
      <w:r>
        <w:rPr>
          <w:rFonts w:ascii="Arial" w:hAnsi="Arial"/>
        </w:rPr>
        <w:t>REDEVANCE D’OCCUPATION DU DOMAINE PUBLIC</w:t>
      </w:r>
    </w:p>
    <w:p w:rsidR="00584A94" w:rsidRDefault="00584A94" w:rsidP="00584A94">
      <w:pPr>
        <w:pStyle w:val="Titre2"/>
        <w:rPr>
          <w:rFonts w:ascii="Arial" w:hAnsi="Arial"/>
        </w:rPr>
      </w:pPr>
      <w:r>
        <w:rPr>
          <w:rFonts w:ascii="Arial" w:hAnsi="Arial"/>
        </w:rPr>
        <w:t>INSTALLATION DE TERRASSE</w:t>
      </w:r>
      <w:r w:rsidR="00D91352">
        <w:rPr>
          <w:rFonts w:ascii="Arial" w:hAnsi="Arial"/>
        </w:rPr>
        <w:t>S</w:t>
      </w:r>
    </w:p>
    <w:p w:rsidR="00584A94" w:rsidRPr="005A77AE" w:rsidRDefault="00584A94" w:rsidP="00584A94">
      <w:pPr>
        <w:pStyle w:val="Titre2"/>
        <w:rPr>
          <w:rFonts w:ascii="Arial" w:hAnsi="Arial"/>
        </w:rPr>
      </w:pPr>
      <w:r w:rsidRPr="005A77AE">
        <w:rPr>
          <w:rFonts w:ascii="Arial" w:hAnsi="Arial"/>
        </w:rPr>
        <w:t>CREATION D’UNE TARIFICATION</w:t>
      </w:r>
    </w:p>
    <w:p w:rsidR="00584A94" w:rsidRPr="00785D4B" w:rsidRDefault="00584A94" w:rsidP="00584A94">
      <w:pPr>
        <w:ind w:left="1418"/>
        <w:jc w:val="both"/>
        <w:rPr>
          <w:rFonts w:ascii="Arial" w:hAnsi="Arial"/>
          <w:sz w:val="22"/>
        </w:rPr>
      </w:pPr>
    </w:p>
    <w:p w:rsidR="00584A94" w:rsidRDefault="00584A94" w:rsidP="00584A94">
      <w:pPr>
        <w:ind w:left="1418"/>
        <w:jc w:val="both"/>
        <w:rPr>
          <w:rFonts w:ascii="Arial" w:hAnsi="Arial"/>
          <w:sz w:val="22"/>
        </w:rPr>
      </w:pPr>
    </w:p>
    <w:p w:rsidR="00584A94" w:rsidRDefault="00584A94" w:rsidP="00584A94">
      <w:pPr>
        <w:ind w:left="1418"/>
        <w:jc w:val="both"/>
        <w:rPr>
          <w:rFonts w:ascii="Arial" w:hAnsi="Arial"/>
          <w:sz w:val="22"/>
        </w:rPr>
      </w:pPr>
    </w:p>
    <w:p w:rsidR="00276FFA" w:rsidRDefault="00276FFA" w:rsidP="008611F0">
      <w:pPr>
        <w:ind w:left="1418"/>
        <w:jc w:val="both"/>
        <w:rPr>
          <w:rFonts w:ascii="Arial" w:hAnsi="Arial" w:cs="Arial"/>
          <w:sz w:val="22"/>
          <w:szCs w:val="22"/>
        </w:rPr>
      </w:pPr>
      <w:r>
        <w:rPr>
          <w:rFonts w:ascii="Arial" w:hAnsi="Arial" w:cs="Arial"/>
          <w:sz w:val="22"/>
          <w:szCs w:val="22"/>
        </w:rPr>
        <w:t>Odette GRELIN, conseillère municipale déléguée au commerce et à l'artisanat, expose à l'assemblée :</w:t>
      </w:r>
    </w:p>
    <w:p w:rsidR="00584A94" w:rsidRDefault="00584A94" w:rsidP="00584A94">
      <w:pPr>
        <w:ind w:left="1418"/>
        <w:jc w:val="both"/>
        <w:rPr>
          <w:rFonts w:ascii="Arial" w:hAnsi="Arial"/>
          <w:sz w:val="22"/>
        </w:rPr>
      </w:pPr>
    </w:p>
    <w:p w:rsidR="00584A94" w:rsidRDefault="00276FFA" w:rsidP="00584A94">
      <w:pPr>
        <w:ind w:left="1418"/>
        <w:jc w:val="both"/>
        <w:rPr>
          <w:rFonts w:ascii="Arial" w:hAnsi="Arial"/>
          <w:sz w:val="22"/>
        </w:rPr>
      </w:pPr>
      <w:r>
        <w:rPr>
          <w:rFonts w:ascii="Arial" w:hAnsi="Arial"/>
          <w:b/>
          <w:sz w:val="22"/>
        </w:rPr>
        <w:t>"</w:t>
      </w:r>
      <w:r w:rsidR="00584A94">
        <w:rPr>
          <w:rFonts w:ascii="Arial" w:hAnsi="Arial"/>
          <w:sz w:val="22"/>
        </w:rPr>
        <w:t>Le Code général de la propriété des personnes publiques dispose que nul ne peut occuper le domaine public sans titre l’y habilitant. L’occupation est temporaire et l’</w:t>
      </w:r>
      <w:r w:rsidR="00283D5F">
        <w:rPr>
          <w:rFonts w:ascii="Arial" w:hAnsi="Arial"/>
          <w:sz w:val="22"/>
        </w:rPr>
        <w:t>autorisation</w:t>
      </w:r>
      <w:r w:rsidR="00584A94">
        <w:rPr>
          <w:rFonts w:ascii="Arial" w:hAnsi="Arial"/>
          <w:sz w:val="22"/>
        </w:rPr>
        <w:t xml:space="preserve"> présente un caractère précaire et révocable.</w:t>
      </w:r>
    </w:p>
    <w:p w:rsidR="00584A94" w:rsidRDefault="00584A94" w:rsidP="00584A94">
      <w:pPr>
        <w:ind w:left="1418"/>
        <w:jc w:val="both"/>
        <w:rPr>
          <w:rFonts w:ascii="Arial" w:hAnsi="Arial"/>
          <w:sz w:val="22"/>
        </w:rPr>
      </w:pPr>
    </w:p>
    <w:p w:rsidR="00584A94" w:rsidRDefault="00584A94" w:rsidP="00584A94">
      <w:pPr>
        <w:ind w:left="1418"/>
        <w:jc w:val="both"/>
        <w:rPr>
          <w:rFonts w:ascii="Arial" w:hAnsi="Arial"/>
          <w:sz w:val="22"/>
        </w:rPr>
      </w:pPr>
      <w:r>
        <w:rPr>
          <w:rFonts w:ascii="Arial" w:hAnsi="Arial"/>
          <w:sz w:val="22"/>
        </w:rPr>
        <w:t xml:space="preserve">Le règlement d’occupation du domaine public par les terrasses de café fait l’objet d’un arrêté du Maire qui fixe les conditions générales des occupations et s’applique sur l’ensemble de la commune. L’installation d’une terrasse en extérieur par un restaurateur ou un exploitant de débit de boissons nécessite donc la délivrance préalable d’une autorisation d’occupation et plus </w:t>
      </w:r>
      <w:r w:rsidR="00283D5F">
        <w:rPr>
          <w:rFonts w:ascii="Arial" w:hAnsi="Arial"/>
          <w:sz w:val="22"/>
        </w:rPr>
        <w:t>précisément</w:t>
      </w:r>
      <w:r>
        <w:rPr>
          <w:rFonts w:ascii="Arial" w:hAnsi="Arial"/>
          <w:sz w:val="22"/>
        </w:rPr>
        <w:t xml:space="preserve"> d’un permis de stationnement.</w:t>
      </w:r>
    </w:p>
    <w:p w:rsidR="00584A94" w:rsidRDefault="00584A94" w:rsidP="00584A94">
      <w:pPr>
        <w:ind w:left="1418"/>
        <w:jc w:val="both"/>
        <w:rPr>
          <w:rFonts w:ascii="Arial" w:hAnsi="Arial"/>
          <w:sz w:val="22"/>
        </w:rPr>
      </w:pPr>
    </w:p>
    <w:p w:rsidR="00584A94" w:rsidRDefault="00584A94" w:rsidP="00584A94">
      <w:pPr>
        <w:ind w:left="1418"/>
        <w:jc w:val="both"/>
        <w:rPr>
          <w:rFonts w:ascii="Arial" w:hAnsi="Arial"/>
          <w:sz w:val="22"/>
        </w:rPr>
      </w:pPr>
      <w:r>
        <w:rPr>
          <w:rFonts w:ascii="Arial" w:hAnsi="Arial"/>
          <w:sz w:val="22"/>
        </w:rPr>
        <w:t xml:space="preserve">Par principe, toute occupation du domaine public donne lieu au paiement d’une redevance payable d’avance et annuellement. Il convient donc de fixer le montant des redevances selon </w:t>
      </w:r>
      <w:r w:rsidR="00283D5F">
        <w:rPr>
          <w:rFonts w:ascii="Arial" w:hAnsi="Arial"/>
          <w:sz w:val="22"/>
        </w:rPr>
        <w:t>la</w:t>
      </w:r>
      <w:r>
        <w:rPr>
          <w:rFonts w:ascii="Arial" w:hAnsi="Arial"/>
          <w:sz w:val="22"/>
        </w:rPr>
        <w:t xml:space="preserve"> catégorie d’installation des terrasses.</w:t>
      </w:r>
    </w:p>
    <w:p w:rsidR="00584A94" w:rsidRDefault="00584A94" w:rsidP="00584A94">
      <w:pPr>
        <w:ind w:left="1418"/>
        <w:jc w:val="both"/>
        <w:rPr>
          <w:rFonts w:ascii="Arial" w:hAnsi="Arial"/>
          <w:sz w:val="22"/>
        </w:rPr>
      </w:pPr>
    </w:p>
    <w:p w:rsidR="00584A94" w:rsidRDefault="00584A94" w:rsidP="00584A94">
      <w:pPr>
        <w:ind w:left="1418"/>
        <w:jc w:val="both"/>
        <w:rPr>
          <w:rFonts w:ascii="Arial" w:hAnsi="Arial"/>
          <w:sz w:val="22"/>
        </w:rPr>
      </w:pPr>
      <w:r>
        <w:rPr>
          <w:rFonts w:ascii="Arial" w:hAnsi="Arial"/>
          <w:sz w:val="22"/>
        </w:rPr>
        <w:t>Par ailleurs, le Code général de la propriété des personnes publiques précise que :</w:t>
      </w:r>
    </w:p>
    <w:p w:rsidR="00584A94" w:rsidRDefault="00584A94" w:rsidP="00584A94">
      <w:pPr>
        <w:pStyle w:val="Paragraphedeliste"/>
        <w:numPr>
          <w:ilvl w:val="0"/>
          <w:numId w:val="5"/>
        </w:numPr>
        <w:spacing w:before="80" w:after="0"/>
        <w:ind w:left="1701" w:hanging="283"/>
        <w:rPr>
          <w:rFonts w:ascii="Arial" w:hAnsi="Arial"/>
          <w:sz w:val="22"/>
        </w:rPr>
      </w:pPr>
      <w:r>
        <w:rPr>
          <w:rFonts w:ascii="Arial" w:hAnsi="Arial"/>
          <w:sz w:val="22"/>
        </w:rPr>
        <w:t>en cas de retard dans le paiement de la redevance, les sommes restant dues sont majorées d’intérêts moratoires au taux légal ;</w:t>
      </w:r>
    </w:p>
    <w:p w:rsidR="00584A94" w:rsidRDefault="00584A94" w:rsidP="00584A94">
      <w:pPr>
        <w:pStyle w:val="Paragraphedeliste"/>
        <w:numPr>
          <w:ilvl w:val="0"/>
          <w:numId w:val="5"/>
        </w:numPr>
        <w:spacing w:before="80" w:after="0"/>
        <w:ind w:left="1701" w:hanging="283"/>
        <w:rPr>
          <w:rFonts w:ascii="Arial" w:hAnsi="Arial"/>
          <w:sz w:val="22"/>
        </w:rPr>
      </w:pPr>
      <w:r>
        <w:rPr>
          <w:rFonts w:ascii="Arial" w:hAnsi="Arial"/>
          <w:sz w:val="22"/>
        </w:rPr>
        <w:t>en cas de retrait de l’autorisation avant le terme prévu, pour un motif autre que l’inexécution de ses clauses et conditions, la partie de la redevance versée d’avance et correspondant à la période à courir sera restituée au titulaire.</w:t>
      </w:r>
    </w:p>
    <w:p w:rsidR="00584A94" w:rsidRDefault="00584A94" w:rsidP="00584A94">
      <w:pPr>
        <w:ind w:left="1418"/>
        <w:jc w:val="both"/>
        <w:rPr>
          <w:rFonts w:ascii="Arial" w:hAnsi="Arial"/>
          <w:sz w:val="22"/>
        </w:rPr>
      </w:pPr>
    </w:p>
    <w:p w:rsidR="00584A94" w:rsidRPr="00CD5DD9" w:rsidRDefault="00584A94" w:rsidP="00584A94">
      <w:pPr>
        <w:ind w:left="1418"/>
        <w:jc w:val="both"/>
        <w:rPr>
          <w:rFonts w:ascii="Arial" w:hAnsi="Arial"/>
          <w:sz w:val="22"/>
        </w:rPr>
      </w:pPr>
      <w:r>
        <w:rPr>
          <w:rFonts w:ascii="Arial" w:hAnsi="Arial"/>
          <w:sz w:val="22"/>
        </w:rPr>
        <w:t>Chaque période commencée est due en intégralité et l’absence d’occupation effective du domaine public par le titulaire de l’autorisation d’occupation n’ouvre pas droit à remboursement de la redevance acquittée.</w:t>
      </w:r>
    </w:p>
    <w:p w:rsidR="00584A94" w:rsidRDefault="00584A94" w:rsidP="00584A94">
      <w:pPr>
        <w:ind w:left="1418"/>
        <w:jc w:val="both"/>
        <w:rPr>
          <w:rFonts w:ascii="Arial" w:hAnsi="Arial"/>
          <w:sz w:val="22"/>
        </w:rPr>
      </w:pPr>
    </w:p>
    <w:p w:rsidR="00584A94" w:rsidRDefault="00584A94" w:rsidP="00584A94">
      <w:pPr>
        <w:ind w:left="1418"/>
        <w:jc w:val="both"/>
        <w:rPr>
          <w:rFonts w:ascii="Arial" w:hAnsi="Arial"/>
          <w:sz w:val="22"/>
        </w:rPr>
      </w:pPr>
      <w:r>
        <w:rPr>
          <w:rFonts w:ascii="Arial" w:hAnsi="Arial"/>
          <w:sz w:val="22"/>
          <w:szCs w:val="22"/>
        </w:rPr>
        <w:t>Les tarifs proposés sont les suivants</w:t>
      </w:r>
      <w:r w:rsidRPr="00BD41ED">
        <w:rPr>
          <w:rFonts w:ascii="Arial" w:hAnsi="Arial"/>
          <w:spacing w:val="-20"/>
          <w:sz w:val="22"/>
        </w:rPr>
        <w:t xml:space="preserve"> </w:t>
      </w:r>
      <w:r>
        <w:rPr>
          <w:rFonts w:ascii="Arial" w:hAnsi="Arial"/>
          <w:sz w:val="22"/>
        </w:rPr>
        <w:t>:</w:t>
      </w:r>
    </w:p>
    <w:p w:rsidR="00584A94" w:rsidRDefault="00584A94" w:rsidP="00584A94">
      <w:pPr>
        <w:ind w:left="1418"/>
        <w:rPr>
          <w:rFonts w:ascii="Arial" w:hAnsi="Arial"/>
          <w:sz w:val="22"/>
        </w:rPr>
      </w:pP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2551"/>
      </w:tblGrid>
      <w:tr w:rsidR="00584A94" w:rsidRPr="00942F2C" w:rsidTr="00393CC8">
        <w:trPr>
          <w:trHeight w:val="434"/>
        </w:trPr>
        <w:tc>
          <w:tcPr>
            <w:tcW w:w="5670" w:type="dxa"/>
            <w:vAlign w:val="center"/>
          </w:tcPr>
          <w:p w:rsidR="00584A94" w:rsidRPr="007208A2" w:rsidRDefault="00584A94" w:rsidP="00584A94">
            <w:pPr>
              <w:spacing w:before="80" w:after="80"/>
              <w:ind w:left="34"/>
              <w:jc w:val="center"/>
              <w:rPr>
                <w:rFonts w:ascii="Arial" w:hAnsi="Arial" w:cs="Arial"/>
                <w:b/>
                <w:sz w:val="22"/>
              </w:rPr>
            </w:pPr>
            <w:r w:rsidRPr="007208A2">
              <w:rPr>
                <w:rFonts w:ascii="Arial" w:hAnsi="Arial" w:cs="Arial"/>
                <w:b/>
                <w:sz w:val="22"/>
              </w:rPr>
              <w:t>Nature de l’occupation</w:t>
            </w:r>
          </w:p>
        </w:tc>
        <w:tc>
          <w:tcPr>
            <w:tcW w:w="2551" w:type="dxa"/>
            <w:vAlign w:val="center"/>
          </w:tcPr>
          <w:p w:rsidR="00584A94" w:rsidRPr="007208A2" w:rsidRDefault="00584A94" w:rsidP="00584A94">
            <w:pPr>
              <w:spacing w:before="80" w:after="80"/>
              <w:jc w:val="center"/>
              <w:rPr>
                <w:rFonts w:ascii="Arial" w:hAnsi="Arial" w:cs="Arial"/>
                <w:b/>
                <w:sz w:val="22"/>
              </w:rPr>
            </w:pPr>
            <w:r>
              <w:rPr>
                <w:rFonts w:ascii="Arial" w:hAnsi="Arial" w:cs="Arial"/>
                <w:b/>
                <w:sz w:val="22"/>
              </w:rPr>
              <w:t>T</w:t>
            </w:r>
            <w:r w:rsidRPr="007208A2">
              <w:rPr>
                <w:rFonts w:ascii="Arial" w:hAnsi="Arial" w:cs="Arial"/>
                <w:b/>
                <w:sz w:val="22"/>
              </w:rPr>
              <w:t>arifs</w:t>
            </w:r>
          </w:p>
        </w:tc>
      </w:tr>
      <w:tr w:rsidR="00584A94" w:rsidRPr="00942F2C" w:rsidTr="00393CC8">
        <w:trPr>
          <w:trHeight w:val="666"/>
        </w:trPr>
        <w:tc>
          <w:tcPr>
            <w:tcW w:w="5670" w:type="dxa"/>
            <w:vAlign w:val="center"/>
          </w:tcPr>
          <w:p w:rsidR="00584A94" w:rsidRPr="00942F2C" w:rsidRDefault="00584A94" w:rsidP="00584A94">
            <w:pPr>
              <w:spacing w:before="80" w:after="80"/>
              <w:rPr>
                <w:rFonts w:ascii="Arial" w:hAnsi="Arial" w:cs="Arial"/>
                <w:sz w:val="22"/>
              </w:rPr>
            </w:pPr>
            <w:r>
              <w:rPr>
                <w:rFonts w:ascii="Arial" w:hAnsi="Arial" w:cs="Arial"/>
                <w:sz w:val="22"/>
              </w:rPr>
              <w:t>1</w:t>
            </w:r>
            <w:r w:rsidRPr="00F95738">
              <w:rPr>
                <w:rFonts w:ascii="Arial" w:hAnsi="Arial" w:cs="Arial"/>
                <w:sz w:val="22"/>
                <w:vertAlign w:val="superscript"/>
              </w:rPr>
              <w:t>ère</w:t>
            </w:r>
            <w:r>
              <w:rPr>
                <w:rFonts w:ascii="Arial" w:hAnsi="Arial" w:cs="Arial"/>
                <w:sz w:val="22"/>
              </w:rPr>
              <w:t xml:space="preserve"> catégorie</w:t>
            </w:r>
            <w:r>
              <w:rPr>
                <w:rFonts w:ascii="Arial" w:hAnsi="Arial" w:cs="Arial"/>
                <w:sz w:val="22"/>
              </w:rPr>
              <w:br/>
              <w:t>Installation de tables de terrasses, structure en dur</w:t>
            </w:r>
          </w:p>
        </w:tc>
        <w:tc>
          <w:tcPr>
            <w:tcW w:w="2551" w:type="dxa"/>
            <w:vAlign w:val="center"/>
          </w:tcPr>
          <w:p w:rsidR="00584A94" w:rsidRPr="00942F2C" w:rsidRDefault="00393CC8" w:rsidP="00F83658">
            <w:pPr>
              <w:spacing w:before="80" w:after="80"/>
              <w:ind w:right="317"/>
              <w:jc w:val="right"/>
              <w:rPr>
                <w:rFonts w:ascii="Arial" w:hAnsi="Arial" w:cs="Arial"/>
                <w:sz w:val="22"/>
              </w:rPr>
            </w:pPr>
            <w:r>
              <w:rPr>
                <w:rFonts w:ascii="Arial" w:hAnsi="Arial" w:cs="Arial"/>
                <w:sz w:val="22"/>
              </w:rPr>
              <w:t>3</w:t>
            </w:r>
            <w:r w:rsidR="00F83658">
              <w:rPr>
                <w:rFonts w:ascii="Arial" w:hAnsi="Arial" w:cs="Arial"/>
                <w:sz w:val="22"/>
              </w:rPr>
              <w:t>0</w:t>
            </w:r>
            <w:r>
              <w:rPr>
                <w:rFonts w:ascii="Arial" w:hAnsi="Arial" w:cs="Arial"/>
                <w:sz w:val="22"/>
              </w:rPr>
              <w:t xml:space="preserve">,00 €/m² par </w:t>
            </w:r>
            <w:r w:rsidR="00584A94">
              <w:rPr>
                <w:rFonts w:ascii="Arial" w:hAnsi="Arial" w:cs="Arial"/>
                <w:sz w:val="22"/>
              </w:rPr>
              <w:t>an</w:t>
            </w:r>
          </w:p>
        </w:tc>
      </w:tr>
      <w:tr w:rsidR="00584A94" w:rsidRPr="00942F2C" w:rsidTr="00393CC8">
        <w:trPr>
          <w:trHeight w:val="666"/>
        </w:trPr>
        <w:tc>
          <w:tcPr>
            <w:tcW w:w="5670" w:type="dxa"/>
            <w:vAlign w:val="center"/>
          </w:tcPr>
          <w:p w:rsidR="00584A94" w:rsidRPr="00942F2C" w:rsidRDefault="00584A94" w:rsidP="00584A94">
            <w:pPr>
              <w:spacing w:before="80" w:after="80"/>
              <w:rPr>
                <w:rFonts w:ascii="Arial" w:hAnsi="Arial" w:cs="Arial"/>
                <w:sz w:val="22"/>
              </w:rPr>
            </w:pPr>
            <w:r>
              <w:rPr>
                <w:rFonts w:ascii="Arial" w:hAnsi="Arial" w:cs="Arial"/>
                <w:sz w:val="22"/>
              </w:rPr>
              <w:t>2</w:t>
            </w:r>
            <w:r w:rsidRPr="00F95738">
              <w:rPr>
                <w:rFonts w:ascii="Arial" w:hAnsi="Arial" w:cs="Arial"/>
                <w:sz w:val="22"/>
                <w:vertAlign w:val="superscript"/>
              </w:rPr>
              <w:t>ème</w:t>
            </w:r>
            <w:r>
              <w:rPr>
                <w:rFonts w:ascii="Arial" w:hAnsi="Arial" w:cs="Arial"/>
                <w:sz w:val="22"/>
              </w:rPr>
              <w:t xml:space="preserve"> catégorie</w:t>
            </w:r>
            <w:r>
              <w:rPr>
                <w:rFonts w:ascii="Arial" w:hAnsi="Arial" w:cs="Arial"/>
                <w:sz w:val="22"/>
              </w:rPr>
              <w:br/>
              <w:t>Installation de tables de terrasses mobiles</w:t>
            </w:r>
          </w:p>
        </w:tc>
        <w:tc>
          <w:tcPr>
            <w:tcW w:w="2551" w:type="dxa"/>
            <w:vAlign w:val="center"/>
          </w:tcPr>
          <w:p w:rsidR="00584A94" w:rsidRPr="00942F2C" w:rsidRDefault="00393CC8" w:rsidP="00584A94">
            <w:pPr>
              <w:spacing w:before="80" w:after="80"/>
              <w:ind w:right="317"/>
              <w:jc w:val="right"/>
              <w:rPr>
                <w:rFonts w:ascii="Arial" w:hAnsi="Arial" w:cs="Arial"/>
                <w:sz w:val="22"/>
              </w:rPr>
            </w:pPr>
            <w:r>
              <w:rPr>
                <w:rFonts w:ascii="Arial" w:hAnsi="Arial" w:cs="Arial"/>
                <w:sz w:val="22"/>
              </w:rPr>
              <w:t xml:space="preserve">20,00 €/m² par </w:t>
            </w:r>
            <w:r w:rsidR="00584A94">
              <w:rPr>
                <w:rFonts w:ascii="Arial" w:hAnsi="Arial" w:cs="Arial"/>
                <w:sz w:val="22"/>
              </w:rPr>
              <w:t>an</w:t>
            </w:r>
          </w:p>
        </w:tc>
      </w:tr>
      <w:tr w:rsidR="00584A94" w:rsidRPr="00942F2C" w:rsidTr="00393CC8">
        <w:trPr>
          <w:trHeight w:val="666"/>
        </w:trPr>
        <w:tc>
          <w:tcPr>
            <w:tcW w:w="5670" w:type="dxa"/>
            <w:vAlign w:val="center"/>
          </w:tcPr>
          <w:p w:rsidR="00584A94" w:rsidRDefault="00584A94" w:rsidP="00584A94">
            <w:pPr>
              <w:spacing w:before="80" w:after="80"/>
              <w:rPr>
                <w:rFonts w:ascii="Arial" w:hAnsi="Arial" w:cs="Arial"/>
                <w:sz w:val="22"/>
              </w:rPr>
            </w:pPr>
            <w:r>
              <w:rPr>
                <w:rFonts w:ascii="Arial" w:hAnsi="Arial" w:cs="Arial"/>
                <w:sz w:val="22"/>
              </w:rPr>
              <w:t>3</w:t>
            </w:r>
            <w:r w:rsidRPr="001649B0">
              <w:rPr>
                <w:rFonts w:ascii="Arial" w:hAnsi="Arial" w:cs="Arial"/>
                <w:sz w:val="22"/>
                <w:vertAlign w:val="superscript"/>
              </w:rPr>
              <w:t>ème</w:t>
            </w:r>
            <w:r>
              <w:rPr>
                <w:rFonts w:ascii="Arial" w:hAnsi="Arial" w:cs="Arial"/>
                <w:sz w:val="22"/>
              </w:rPr>
              <w:t xml:space="preserve"> catégorie</w:t>
            </w:r>
            <w:r>
              <w:rPr>
                <w:rFonts w:ascii="Arial" w:hAnsi="Arial" w:cs="Arial"/>
                <w:sz w:val="22"/>
              </w:rPr>
              <w:br/>
              <w:t>Installation de tables de terrasses pour manifestations occasionnelles</w:t>
            </w:r>
          </w:p>
        </w:tc>
        <w:tc>
          <w:tcPr>
            <w:tcW w:w="2551" w:type="dxa"/>
            <w:vAlign w:val="center"/>
          </w:tcPr>
          <w:p w:rsidR="00584A94" w:rsidRDefault="00393CC8" w:rsidP="00393CC8">
            <w:pPr>
              <w:spacing w:before="80" w:after="80"/>
              <w:ind w:right="317"/>
              <w:jc w:val="right"/>
              <w:rPr>
                <w:rFonts w:ascii="Arial" w:hAnsi="Arial" w:cs="Arial"/>
                <w:sz w:val="22"/>
              </w:rPr>
            </w:pPr>
            <w:r>
              <w:rPr>
                <w:rFonts w:ascii="Arial" w:hAnsi="Arial" w:cs="Arial"/>
                <w:sz w:val="22"/>
              </w:rPr>
              <w:t>5,00 €/m² par j</w:t>
            </w:r>
            <w:r w:rsidR="00584A94">
              <w:rPr>
                <w:rFonts w:ascii="Arial" w:hAnsi="Arial" w:cs="Arial"/>
                <w:sz w:val="22"/>
              </w:rPr>
              <w:t>our</w:t>
            </w:r>
          </w:p>
        </w:tc>
      </w:tr>
    </w:tbl>
    <w:p w:rsidR="00584A94" w:rsidRDefault="00584A94" w:rsidP="00F4093D">
      <w:pPr>
        <w:ind w:left="1418"/>
        <w:rPr>
          <w:rFonts w:ascii="Arial" w:hAnsi="Arial"/>
          <w:sz w:val="22"/>
        </w:rPr>
      </w:pPr>
    </w:p>
    <w:p w:rsidR="00F4093D" w:rsidRDefault="00F4093D" w:rsidP="00F4093D">
      <w:pPr>
        <w:ind w:left="1418"/>
        <w:jc w:val="both"/>
        <w:rPr>
          <w:rFonts w:ascii="Arial" w:hAnsi="Arial"/>
          <w:sz w:val="22"/>
        </w:rPr>
      </w:pPr>
    </w:p>
    <w:p w:rsidR="00F4093D" w:rsidRDefault="00F4093D" w:rsidP="00F4093D">
      <w:pPr>
        <w:ind w:left="1418"/>
        <w:jc w:val="both"/>
        <w:rPr>
          <w:rFonts w:ascii="Arial" w:hAnsi="Arial"/>
          <w:sz w:val="22"/>
        </w:rPr>
      </w:pPr>
    </w:p>
    <w:p w:rsidR="00F4093D" w:rsidRDefault="00584A94" w:rsidP="00F4093D">
      <w:pPr>
        <w:pStyle w:val="Paragraphedeliste"/>
        <w:spacing w:before="0" w:after="0"/>
        <w:ind w:left="1418" w:firstLine="0"/>
        <w:rPr>
          <w:rFonts w:ascii="Arial" w:hAnsi="Arial"/>
          <w:sz w:val="22"/>
        </w:rPr>
      </w:pPr>
      <w:r>
        <w:rPr>
          <w:rFonts w:ascii="Arial" w:hAnsi="Arial"/>
          <w:sz w:val="22"/>
        </w:rPr>
        <w:t>I</w:t>
      </w:r>
      <w:r w:rsidRPr="0064152F">
        <w:rPr>
          <w:rFonts w:ascii="Arial" w:hAnsi="Arial"/>
          <w:sz w:val="22"/>
        </w:rPr>
        <w:t>l est précisé que</w:t>
      </w:r>
      <w:r>
        <w:rPr>
          <w:rFonts w:ascii="Arial" w:hAnsi="Arial"/>
          <w:sz w:val="22"/>
        </w:rPr>
        <w:t xml:space="preserve"> pour les 1</w:t>
      </w:r>
      <w:r w:rsidRPr="00036F11">
        <w:rPr>
          <w:rFonts w:ascii="Arial" w:hAnsi="Arial"/>
          <w:sz w:val="22"/>
          <w:vertAlign w:val="superscript"/>
        </w:rPr>
        <w:t>ère</w:t>
      </w:r>
      <w:r>
        <w:rPr>
          <w:rFonts w:ascii="Arial" w:hAnsi="Arial"/>
          <w:sz w:val="22"/>
        </w:rPr>
        <w:t xml:space="preserve"> et 2</w:t>
      </w:r>
      <w:r w:rsidRPr="00036F11">
        <w:rPr>
          <w:rFonts w:ascii="Arial" w:hAnsi="Arial"/>
          <w:sz w:val="22"/>
          <w:vertAlign w:val="superscript"/>
        </w:rPr>
        <w:t>ème</w:t>
      </w:r>
      <w:r>
        <w:rPr>
          <w:rFonts w:ascii="Arial" w:hAnsi="Arial"/>
          <w:sz w:val="22"/>
        </w:rPr>
        <w:t xml:space="preserve"> catégories</w:t>
      </w:r>
      <w:r w:rsidR="00F4093D">
        <w:rPr>
          <w:rFonts w:ascii="Arial" w:hAnsi="Arial"/>
          <w:sz w:val="22"/>
        </w:rPr>
        <w:t>,</w:t>
      </w:r>
      <w:r>
        <w:rPr>
          <w:rFonts w:ascii="Arial" w:hAnsi="Arial"/>
          <w:sz w:val="22"/>
        </w:rPr>
        <w:t xml:space="preserve"> </w:t>
      </w:r>
      <w:r w:rsidRPr="0064152F">
        <w:rPr>
          <w:rFonts w:ascii="Arial" w:hAnsi="Arial"/>
          <w:sz w:val="22"/>
        </w:rPr>
        <w:t>la redevance sera calculée au prorata du temps d’occupation annuel. Tout mois commencé est dû en intégralité.</w:t>
      </w:r>
    </w:p>
    <w:p w:rsidR="00F4093D" w:rsidRDefault="00F4093D" w:rsidP="00F4093D">
      <w:pPr>
        <w:pStyle w:val="Paragraphedeliste"/>
        <w:spacing w:before="0" w:after="0"/>
        <w:ind w:left="1418" w:firstLine="0"/>
        <w:rPr>
          <w:rFonts w:ascii="Arial" w:hAnsi="Arial"/>
          <w:sz w:val="22"/>
        </w:rPr>
      </w:pPr>
    </w:p>
    <w:p w:rsidR="00584A94" w:rsidRPr="00276FFA" w:rsidRDefault="00584A94" w:rsidP="00F4093D">
      <w:pPr>
        <w:pStyle w:val="Paragraphedeliste"/>
        <w:spacing w:before="0" w:after="0"/>
        <w:ind w:left="1418" w:firstLine="0"/>
        <w:rPr>
          <w:rFonts w:ascii="Arial" w:hAnsi="Arial"/>
          <w:b/>
          <w:sz w:val="22"/>
        </w:rPr>
      </w:pPr>
      <w:r>
        <w:rPr>
          <w:rFonts w:ascii="Arial" w:hAnsi="Arial"/>
          <w:sz w:val="22"/>
        </w:rPr>
        <w:t>Toute occupation du domaine public par une terrasse</w:t>
      </w:r>
      <w:r w:rsidR="00F4093D">
        <w:rPr>
          <w:rFonts w:ascii="Arial" w:hAnsi="Arial"/>
          <w:sz w:val="22"/>
        </w:rPr>
        <w:t>,</w:t>
      </w:r>
      <w:r>
        <w:rPr>
          <w:rFonts w:ascii="Arial" w:hAnsi="Arial"/>
          <w:sz w:val="22"/>
        </w:rPr>
        <w:t xml:space="preserve"> sans titre</w:t>
      </w:r>
      <w:r w:rsidR="00F4093D">
        <w:rPr>
          <w:rFonts w:ascii="Arial" w:hAnsi="Arial"/>
          <w:sz w:val="22"/>
        </w:rPr>
        <w:t>,</w:t>
      </w:r>
      <w:r>
        <w:rPr>
          <w:rFonts w:ascii="Arial" w:hAnsi="Arial"/>
          <w:sz w:val="22"/>
        </w:rPr>
        <w:t xml:space="preserve"> fera l’objet d’une indemnisation versée par l’occupant à la </w:t>
      </w:r>
      <w:r w:rsidR="00F4093D">
        <w:rPr>
          <w:rFonts w:ascii="Arial" w:hAnsi="Arial"/>
          <w:sz w:val="22"/>
        </w:rPr>
        <w:t>v</w:t>
      </w:r>
      <w:r>
        <w:rPr>
          <w:rFonts w:ascii="Arial" w:hAnsi="Arial"/>
          <w:sz w:val="22"/>
        </w:rPr>
        <w:t>ille</w:t>
      </w:r>
      <w:r w:rsidR="00F4093D">
        <w:rPr>
          <w:rFonts w:ascii="Arial" w:hAnsi="Arial"/>
          <w:sz w:val="22"/>
        </w:rPr>
        <w:t>,</w:t>
      </w:r>
      <w:r>
        <w:rPr>
          <w:rFonts w:ascii="Arial" w:hAnsi="Arial"/>
          <w:sz w:val="22"/>
        </w:rPr>
        <w:t xml:space="preserve"> compensant les revenus qu’elle aurait pu percevoir par une occupation annuelle.</w:t>
      </w:r>
      <w:r w:rsidR="00276FFA">
        <w:rPr>
          <w:rFonts w:ascii="Arial" w:hAnsi="Arial"/>
          <w:b/>
          <w:sz w:val="22"/>
        </w:rPr>
        <w:t>"</w:t>
      </w:r>
    </w:p>
    <w:p w:rsidR="00584A94" w:rsidRDefault="00584A94" w:rsidP="00F4093D">
      <w:pPr>
        <w:ind w:left="1418"/>
        <w:jc w:val="both"/>
        <w:rPr>
          <w:rFonts w:ascii="Arial" w:hAnsi="Arial"/>
          <w:sz w:val="22"/>
        </w:rPr>
      </w:pPr>
    </w:p>
    <w:p w:rsidR="00276FFA" w:rsidRPr="00276FFA" w:rsidRDefault="00276FFA" w:rsidP="0015752D">
      <w:pPr>
        <w:ind w:left="1418"/>
        <w:jc w:val="both"/>
        <w:rPr>
          <w:rFonts w:ascii="Arial" w:hAnsi="Arial"/>
          <w:sz w:val="22"/>
          <w:szCs w:val="22"/>
        </w:rPr>
      </w:pPr>
      <w:r w:rsidRPr="00276FFA">
        <w:rPr>
          <w:rFonts w:ascii="Arial" w:hAnsi="Arial"/>
          <w:sz w:val="22"/>
          <w:szCs w:val="22"/>
        </w:rPr>
        <w:t>Vu le Code général des collectivités territoriales ;</w:t>
      </w:r>
    </w:p>
    <w:p w:rsidR="00276FFA" w:rsidRPr="00276FFA" w:rsidRDefault="00276FFA" w:rsidP="0015752D">
      <w:pPr>
        <w:ind w:left="1418"/>
        <w:jc w:val="both"/>
        <w:rPr>
          <w:rFonts w:ascii="Arial" w:hAnsi="Arial"/>
          <w:sz w:val="12"/>
          <w:szCs w:val="12"/>
        </w:rPr>
      </w:pPr>
    </w:p>
    <w:p w:rsidR="00276FFA" w:rsidRPr="00276FFA" w:rsidRDefault="00276FFA" w:rsidP="00276FFA">
      <w:pPr>
        <w:ind w:left="1418"/>
        <w:jc w:val="both"/>
        <w:rPr>
          <w:rFonts w:ascii="Arial" w:hAnsi="Arial"/>
          <w:sz w:val="22"/>
          <w:szCs w:val="22"/>
        </w:rPr>
      </w:pPr>
      <w:r w:rsidRPr="00276FFA">
        <w:rPr>
          <w:rFonts w:ascii="Arial" w:hAnsi="Arial"/>
          <w:sz w:val="22"/>
          <w:szCs w:val="22"/>
        </w:rPr>
        <w:t>Vu le code général de la propriété des personnes publiques ;</w:t>
      </w:r>
    </w:p>
    <w:p w:rsidR="00276FFA" w:rsidRPr="00276FFA" w:rsidRDefault="00276FFA" w:rsidP="0015752D">
      <w:pPr>
        <w:ind w:left="1418"/>
        <w:jc w:val="both"/>
        <w:rPr>
          <w:rFonts w:ascii="Arial" w:hAnsi="Arial"/>
          <w:sz w:val="12"/>
          <w:szCs w:val="12"/>
        </w:rPr>
      </w:pPr>
    </w:p>
    <w:p w:rsidR="00276FFA" w:rsidRDefault="00276FFA" w:rsidP="0015752D">
      <w:pPr>
        <w:ind w:left="1418"/>
        <w:jc w:val="both"/>
        <w:rPr>
          <w:rFonts w:ascii="Arial" w:hAnsi="Arial"/>
          <w:sz w:val="22"/>
          <w:szCs w:val="22"/>
        </w:rPr>
      </w:pPr>
      <w:r>
        <w:rPr>
          <w:rFonts w:ascii="Arial" w:hAnsi="Arial"/>
          <w:sz w:val="22"/>
          <w:szCs w:val="22"/>
        </w:rPr>
        <w:t>Après en avoir délibéré, le conseil municipal, à l'unanimité :</w:t>
      </w:r>
    </w:p>
    <w:p w:rsidR="00F4093D" w:rsidRDefault="00276FFA" w:rsidP="00F4093D">
      <w:pPr>
        <w:numPr>
          <w:ilvl w:val="0"/>
          <w:numId w:val="6"/>
        </w:numPr>
        <w:tabs>
          <w:tab w:val="left" w:pos="1701"/>
        </w:tabs>
        <w:spacing w:before="120"/>
        <w:ind w:left="1701" w:hanging="284"/>
        <w:jc w:val="both"/>
        <w:rPr>
          <w:rFonts w:ascii="Arial" w:hAnsi="Arial"/>
          <w:sz w:val="22"/>
        </w:rPr>
      </w:pPr>
      <w:r>
        <w:rPr>
          <w:rFonts w:ascii="Arial" w:hAnsi="Arial"/>
          <w:sz w:val="22"/>
        </w:rPr>
        <w:t>fixe</w:t>
      </w:r>
      <w:r w:rsidR="00F4093D">
        <w:rPr>
          <w:rFonts w:ascii="Arial" w:hAnsi="Arial"/>
          <w:sz w:val="22"/>
        </w:rPr>
        <w:t xml:space="preserve"> les tarifs de droit d’occupation du domaine public p</w:t>
      </w:r>
      <w:r w:rsidR="00D47E0E">
        <w:rPr>
          <w:rFonts w:ascii="Arial" w:hAnsi="Arial"/>
          <w:sz w:val="22"/>
        </w:rPr>
        <w:t>our</w:t>
      </w:r>
      <w:r w:rsidR="00F4093D">
        <w:rPr>
          <w:rFonts w:ascii="Arial" w:hAnsi="Arial"/>
          <w:sz w:val="22"/>
        </w:rPr>
        <w:t xml:space="preserve"> les terrasses, tels que précisés dans le tableau ci-dessus ;</w:t>
      </w:r>
    </w:p>
    <w:p w:rsidR="00FF1031" w:rsidRDefault="00276FFA" w:rsidP="00F4093D">
      <w:pPr>
        <w:numPr>
          <w:ilvl w:val="0"/>
          <w:numId w:val="6"/>
        </w:numPr>
        <w:tabs>
          <w:tab w:val="left" w:pos="1701"/>
        </w:tabs>
        <w:spacing w:before="120"/>
        <w:ind w:left="1701" w:hanging="284"/>
        <w:jc w:val="both"/>
        <w:rPr>
          <w:rFonts w:ascii="Arial" w:hAnsi="Arial"/>
          <w:sz w:val="22"/>
        </w:rPr>
      </w:pPr>
      <w:r>
        <w:rPr>
          <w:rFonts w:ascii="Arial" w:hAnsi="Arial"/>
          <w:sz w:val="22"/>
        </w:rPr>
        <w:t>dit</w:t>
      </w:r>
      <w:r w:rsidR="00FF1031">
        <w:rPr>
          <w:rFonts w:ascii="Arial" w:hAnsi="Arial"/>
          <w:sz w:val="22"/>
        </w:rPr>
        <w:t xml:space="preserve"> que ces tarifs seront applicables à compter du 1</w:t>
      </w:r>
      <w:r w:rsidR="00FF1031" w:rsidRPr="00FF1031">
        <w:rPr>
          <w:rFonts w:ascii="Arial" w:hAnsi="Arial"/>
          <w:sz w:val="22"/>
          <w:vertAlign w:val="superscript"/>
        </w:rPr>
        <w:t>er</w:t>
      </w:r>
      <w:r w:rsidR="00FF1031">
        <w:rPr>
          <w:rFonts w:ascii="Arial" w:hAnsi="Arial"/>
          <w:sz w:val="22"/>
        </w:rPr>
        <w:t xml:space="preserve"> août 2016 ;</w:t>
      </w:r>
    </w:p>
    <w:p w:rsidR="00F4093D" w:rsidRDefault="00276FFA" w:rsidP="00F4093D">
      <w:pPr>
        <w:numPr>
          <w:ilvl w:val="0"/>
          <w:numId w:val="6"/>
        </w:numPr>
        <w:tabs>
          <w:tab w:val="left" w:pos="1701"/>
        </w:tabs>
        <w:spacing w:before="120"/>
        <w:ind w:left="1701" w:hanging="284"/>
        <w:jc w:val="both"/>
        <w:rPr>
          <w:rFonts w:ascii="Arial" w:hAnsi="Arial"/>
          <w:sz w:val="22"/>
        </w:rPr>
      </w:pPr>
      <w:r>
        <w:rPr>
          <w:rFonts w:ascii="Arial" w:hAnsi="Arial"/>
          <w:sz w:val="22"/>
        </w:rPr>
        <w:t>autorise</w:t>
      </w:r>
      <w:r w:rsidR="00F4093D">
        <w:rPr>
          <w:rFonts w:ascii="Arial" w:hAnsi="Arial"/>
          <w:sz w:val="22"/>
        </w:rPr>
        <w:t xml:space="preserve"> le Maire à calculer et notifier aux bénéficiaires, par arrêté municipal, le montant déterminé, sur la base des tarifs définis ;</w:t>
      </w:r>
    </w:p>
    <w:p w:rsidR="00F4093D" w:rsidRDefault="00276FFA" w:rsidP="00F4093D">
      <w:pPr>
        <w:numPr>
          <w:ilvl w:val="0"/>
          <w:numId w:val="6"/>
        </w:numPr>
        <w:tabs>
          <w:tab w:val="left" w:pos="1701"/>
        </w:tabs>
        <w:spacing w:before="120"/>
        <w:ind w:left="1701" w:hanging="284"/>
        <w:jc w:val="both"/>
        <w:rPr>
          <w:rFonts w:ascii="Arial" w:hAnsi="Arial"/>
          <w:sz w:val="22"/>
        </w:rPr>
      </w:pPr>
      <w:r>
        <w:rPr>
          <w:rFonts w:ascii="Arial" w:hAnsi="Arial"/>
          <w:sz w:val="22"/>
        </w:rPr>
        <w:t>impute</w:t>
      </w:r>
      <w:r w:rsidR="00F4093D">
        <w:rPr>
          <w:rFonts w:ascii="Arial" w:hAnsi="Arial"/>
          <w:sz w:val="22"/>
        </w:rPr>
        <w:t xml:space="preserve"> les recettes en résultant au compte 70323 du budget.</w:t>
      </w:r>
    </w:p>
    <w:p w:rsidR="00584A94" w:rsidRDefault="00584A94" w:rsidP="00F4093D">
      <w:pPr>
        <w:ind w:left="1418"/>
        <w:rPr>
          <w:rFonts w:ascii="Arial" w:hAnsi="Arial"/>
          <w:sz w:val="22"/>
        </w:rPr>
      </w:pPr>
    </w:p>
    <w:p w:rsidR="00F4093D" w:rsidRDefault="00F4093D" w:rsidP="00F4093D">
      <w:pPr>
        <w:ind w:left="1418"/>
        <w:rPr>
          <w:rFonts w:ascii="Arial" w:hAnsi="Arial"/>
          <w:sz w:val="22"/>
        </w:rPr>
      </w:pPr>
    </w:p>
    <w:p w:rsidR="00F4093D" w:rsidRDefault="00F4093D" w:rsidP="00F4093D">
      <w:pPr>
        <w:ind w:left="1418"/>
        <w:rPr>
          <w:rFonts w:ascii="Arial" w:hAnsi="Arial"/>
          <w:sz w:val="22"/>
        </w:rPr>
      </w:pPr>
    </w:p>
    <w:sectPr w:rsidR="00F4093D" w:rsidSect="00584A94">
      <w:headerReference w:type="even" r:id="rId7"/>
      <w:headerReference w:type="default" r:id="rId8"/>
      <w:footerReference w:type="first" r:id="rId9"/>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A94" w:rsidRDefault="00584A94" w:rsidP="00202FD9">
      <w:r>
        <w:separator/>
      </w:r>
    </w:p>
  </w:endnote>
  <w:endnote w:type="continuationSeparator" w:id="0">
    <w:p w:rsidR="00584A94" w:rsidRDefault="00584A94" w:rsidP="00202FD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A94" w:rsidRDefault="00584A94" w:rsidP="00584A94">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A94" w:rsidRDefault="00584A94" w:rsidP="00202FD9">
      <w:r>
        <w:separator/>
      </w:r>
    </w:p>
  </w:footnote>
  <w:footnote w:type="continuationSeparator" w:id="0">
    <w:p w:rsidR="00584A94" w:rsidRDefault="00584A94" w:rsidP="00202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A94" w:rsidRDefault="00584A94" w:rsidP="00584A94">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A94" w:rsidRDefault="00584A94">
    <w:pPr>
      <w:pStyle w:val="En-tte"/>
      <w:ind w:left="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91737"/>
    <w:multiLevelType w:val="singleLevel"/>
    <w:tmpl w:val="040C000F"/>
    <w:lvl w:ilvl="0">
      <w:start w:val="1"/>
      <w:numFmt w:val="decimal"/>
      <w:lvlText w:val="%1."/>
      <w:lvlJc w:val="left"/>
      <w:pPr>
        <w:tabs>
          <w:tab w:val="num" w:pos="360"/>
        </w:tabs>
        <w:ind w:left="360" w:hanging="360"/>
      </w:pPr>
    </w:lvl>
  </w:abstractNum>
  <w:abstractNum w:abstractNumId="1">
    <w:nsid w:val="4C3C62AF"/>
    <w:multiLevelType w:val="hybridMultilevel"/>
    <w:tmpl w:val="40489144"/>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
    <w:nsid w:val="58EA3F59"/>
    <w:multiLevelType w:val="hybridMultilevel"/>
    <w:tmpl w:val="7868946C"/>
    <w:lvl w:ilvl="0" w:tplc="3A565E56">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
    <w:nsid w:val="6741043C"/>
    <w:multiLevelType w:val="hybridMultilevel"/>
    <w:tmpl w:val="22F6B67C"/>
    <w:lvl w:ilvl="0" w:tplc="040C0001">
      <w:start w:val="1"/>
      <w:numFmt w:val="bullet"/>
      <w:lvlText w:val=""/>
      <w:lvlJc w:val="left"/>
      <w:pPr>
        <w:ind w:left="2138" w:hanging="360"/>
      </w:pPr>
      <w:rPr>
        <w:rFonts w:ascii="Symbol" w:hAnsi="Symbol"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4">
    <w:nsid w:val="6C06677B"/>
    <w:multiLevelType w:val="hybridMultilevel"/>
    <w:tmpl w:val="2B1C559C"/>
    <w:lvl w:ilvl="0" w:tplc="040C0001">
      <w:start w:val="1"/>
      <w:numFmt w:val="bullet"/>
      <w:lvlText w:val=""/>
      <w:lvlJc w:val="left"/>
      <w:pPr>
        <w:ind w:left="213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90CE5"/>
    <w:rsid w:val="00007D27"/>
    <w:rsid w:val="0001036E"/>
    <w:rsid w:val="000118EF"/>
    <w:rsid w:val="00054E68"/>
    <w:rsid w:val="00080F4A"/>
    <w:rsid w:val="00101CE5"/>
    <w:rsid w:val="00190A70"/>
    <w:rsid w:val="001940FA"/>
    <w:rsid w:val="001B57E2"/>
    <w:rsid w:val="001C058E"/>
    <w:rsid w:val="00202FD9"/>
    <w:rsid w:val="00203AA1"/>
    <w:rsid w:val="002628C3"/>
    <w:rsid w:val="00276FFA"/>
    <w:rsid w:val="00283D5F"/>
    <w:rsid w:val="00293D92"/>
    <w:rsid w:val="002B149E"/>
    <w:rsid w:val="002E7458"/>
    <w:rsid w:val="00311C94"/>
    <w:rsid w:val="0034515C"/>
    <w:rsid w:val="00393736"/>
    <w:rsid w:val="00393CC8"/>
    <w:rsid w:val="003C2C85"/>
    <w:rsid w:val="003D5322"/>
    <w:rsid w:val="003F45CD"/>
    <w:rsid w:val="00421D72"/>
    <w:rsid w:val="00436F75"/>
    <w:rsid w:val="00452AF7"/>
    <w:rsid w:val="004C09D2"/>
    <w:rsid w:val="00521365"/>
    <w:rsid w:val="005543E3"/>
    <w:rsid w:val="00575517"/>
    <w:rsid w:val="00584A94"/>
    <w:rsid w:val="005C0662"/>
    <w:rsid w:val="005C42C7"/>
    <w:rsid w:val="005F3DAE"/>
    <w:rsid w:val="0060470E"/>
    <w:rsid w:val="0061310A"/>
    <w:rsid w:val="006466EF"/>
    <w:rsid w:val="0067680E"/>
    <w:rsid w:val="0069420C"/>
    <w:rsid w:val="006A4533"/>
    <w:rsid w:val="006E4BFE"/>
    <w:rsid w:val="006F770B"/>
    <w:rsid w:val="00712C2E"/>
    <w:rsid w:val="00712CC9"/>
    <w:rsid w:val="0074651B"/>
    <w:rsid w:val="007709D3"/>
    <w:rsid w:val="00783961"/>
    <w:rsid w:val="007A38B2"/>
    <w:rsid w:val="007B79B6"/>
    <w:rsid w:val="007C226A"/>
    <w:rsid w:val="008051F3"/>
    <w:rsid w:val="008A6089"/>
    <w:rsid w:val="008A6E74"/>
    <w:rsid w:val="008C0EE0"/>
    <w:rsid w:val="008E7C7E"/>
    <w:rsid w:val="009216A8"/>
    <w:rsid w:val="00936176"/>
    <w:rsid w:val="00971949"/>
    <w:rsid w:val="00A1134F"/>
    <w:rsid w:val="00A608CD"/>
    <w:rsid w:val="00A71E66"/>
    <w:rsid w:val="00A74049"/>
    <w:rsid w:val="00AD0648"/>
    <w:rsid w:val="00AE2F4A"/>
    <w:rsid w:val="00BD22F4"/>
    <w:rsid w:val="00C068B9"/>
    <w:rsid w:val="00C90CE5"/>
    <w:rsid w:val="00C91A72"/>
    <w:rsid w:val="00CB0AAF"/>
    <w:rsid w:val="00D02A50"/>
    <w:rsid w:val="00D02FDA"/>
    <w:rsid w:val="00D12027"/>
    <w:rsid w:val="00D47E0E"/>
    <w:rsid w:val="00D712ED"/>
    <w:rsid w:val="00D91352"/>
    <w:rsid w:val="00DC3E0C"/>
    <w:rsid w:val="00DC645E"/>
    <w:rsid w:val="00E1444F"/>
    <w:rsid w:val="00E27F88"/>
    <w:rsid w:val="00E33320"/>
    <w:rsid w:val="00EA5F82"/>
    <w:rsid w:val="00F145E0"/>
    <w:rsid w:val="00F4093D"/>
    <w:rsid w:val="00F43142"/>
    <w:rsid w:val="00F52456"/>
    <w:rsid w:val="00F83658"/>
    <w:rsid w:val="00FC042D"/>
    <w:rsid w:val="00FF1031"/>
    <w:rsid w:val="00FF4A54"/>
    <w:rsid w:val="00FF62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9E"/>
    <w:rPr>
      <w:rFonts w:ascii="Univers (W1)" w:hAnsi="Univers (W1)"/>
    </w:rPr>
  </w:style>
  <w:style w:type="paragraph" w:styleId="Titre1">
    <w:name w:val="heading 1"/>
    <w:basedOn w:val="Normal"/>
    <w:next w:val="Normal"/>
    <w:qFormat/>
    <w:rsid w:val="002B149E"/>
    <w:pPr>
      <w:keepNext/>
      <w:tabs>
        <w:tab w:val="left" w:pos="1276"/>
        <w:tab w:val="left" w:pos="3261"/>
      </w:tabs>
      <w:ind w:left="2269"/>
      <w:outlineLvl w:val="0"/>
    </w:pPr>
    <w:rPr>
      <w:rFonts w:ascii="Tahoma" w:hAnsi="Tahoma" w:cs="Tahoma"/>
      <w:b/>
      <w:bCs/>
      <w:sz w:val="22"/>
      <w:szCs w:val="22"/>
    </w:rPr>
  </w:style>
  <w:style w:type="paragraph" w:styleId="Titre2">
    <w:name w:val="heading 2"/>
    <w:basedOn w:val="Normal"/>
    <w:next w:val="Normal"/>
    <w:qFormat/>
    <w:rsid w:val="002B149E"/>
    <w:pPr>
      <w:keepNext/>
      <w:tabs>
        <w:tab w:val="left" w:pos="1276"/>
        <w:tab w:val="left" w:pos="3261"/>
      </w:tabs>
      <w:ind w:left="2269"/>
      <w:jc w:val="right"/>
      <w:outlineLvl w:val="1"/>
    </w:pPr>
    <w:rPr>
      <w:rFonts w:ascii="Arial Black" w:hAnsi="Arial Black"/>
      <w:b/>
      <w:bCs/>
      <w:sz w:val="22"/>
      <w:szCs w:val="22"/>
    </w:rPr>
  </w:style>
  <w:style w:type="paragraph" w:styleId="Titre3">
    <w:name w:val="heading 3"/>
    <w:basedOn w:val="Normal"/>
    <w:next w:val="Normal"/>
    <w:link w:val="Titre3Car"/>
    <w:uiPriority w:val="9"/>
    <w:semiHidden/>
    <w:unhideWhenUsed/>
    <w:qFormat/>
    <w:rsid w:val="00A7404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B149E"/>
    <w:pPr>
      <w:tabs>
        <w:tab w:val="center" w:pos="4819"/>
        <w:tab w:val="right" w:pos="9071"/>
      </w:tabs>
    </w:pPr>
  </w:style>
  <w:style w:type="paragraph" w:styleId="En-tte">
    <w:name w:val="header"/>
    <w:basedOn w:val="Normal"/>
    <w:rsid w:val="002B149E"/>
    <w:pPr>
      <w:tabs>
        <w:tab w:val="center" w:pos="4819"/>
        <w:tab w:val="right" w:pos="9071"/>
      </w:tabs>
    </w:pPr>
  </w:style>
  <w:style w:type="paragraph" w:customStyle="1" w:styleId="Paragraphe">
    <w:name w:val="Paragraphe"/>
    <w:basedOn w:val="Normal"/>
    <w:rsid w:val="002B149E"/>
    <w:pPr>
      <w:ind w:firstLine="1276"/>
      <w:jc w:val="both"/>
    </w:pPr>
  </w:style>
  <w:style w:type="character" w:styleId="Marquedecommentaire">
    <w:name w:val="annotation reference"/>
    <w:basedOn w:val="Policepardfaut"/>
    <w:semiHidden/>
    <w:rsid w:val="002B149E"/>
    <w:rPr>
      <w:sz w:val="16"/>
      <w:szCs w:val="16"/>
    </w:rPr>
  </w:style>
  <w:style w:type="paragraph" w:styleId="Commentaire">
    <w:name w:val="annotation text"/>
    <w:basedOn w:val="Normal"/>
    <w:semiHidden/>
    <w:rsid w:val="002B149E"/>
  </w:style>
  <w:style w:type="paragraph" w:styleId="Textedebulles">
    <w:name w:val="Balloon Text"/>
    <w:basedOn w:val="Normal"/>
    <w:semiHidden/>
    <w:rsid w:val="006F770B"/>
    <w:rPr>
      <w:rFonts w:ascii="Tahoma" w:hAnsi="Tahoma" w:cs="Tahoma"/>
      <w:sz w:val="16"/>
      <w:szCs w:val="16"/>
    </w:rPr>
  </w:style>
  <w:style w:type="character" w:customStyle="1" w:styleId="Titre3Car">
    <w:name w:val="Titre 3 Car"/>
    <w:basedOn w:val="Policepardfaut"/>
    <w:link w:val="Titre3"/>
    <w:uiPriority w:val="9"/>
    <w:semiHidden/>
    <w:rsid w:val="00A74049"/>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BD22F4"/>
    <w:pPr>
      <w:spacing w:before="60" w:after="120"/>
      <w:ind w:left="720" w:firstLine="567"/>
      <w:jc w:val="both"/>
    </w:pPr>
    <w:rPr>
      <w:rFonts w:ascii="Microsoft Sans Serif" w:eastAsiaTheme="minorHAnsi" w:hAnsi="Microsoft Sans Serif" w:cs="Microsoft Sans Serif"/>
      <w:sz w:val="24"/>
      <w:szCs w:val="24"/>
    </w:rPr>
  </w:style>
</w:styles>
</file>

<file path=word/webSettings.xml><?xml version="1.0" encoding="utf-8"?>
<w:webSettings xmlns:r="http://schemas.openxmlformats.org/officeDocument/2006/relationships" xmlns:w="http://schemas.openxmlformats.org/wordprocessingml/2006/main">
  <w:divs>
    <w:div w:id="733166618">
      <w:bodyDiv w:val="1"/>
      <w:marLeft w:val="0"/>
      <w:marRight w:val="0"/>
      <w:marTop w:val="0"/>
      <w:marBottom w:val="0"/>
      <w:divBdr>
        <w:top w:val="none" w:sz="0" w:space="0" w:color="auto"/>
        <w:left w:val="none" w:sz="0" w:space="0" w:color="auto"/>
        <w:bottom w:val="none" w:sz="0" w:space="0" w:color="auto"/>
        <w:right w:val="none" w:sz="0" w:space="0" w:color="auto"/>
      </w:divBdr>
    </w:div>
    <w:div w:id="18652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477</Words>
  <Characters>2632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ECONOMIE 05.06.1997</vt:lpstr>
    </vt:vector>
  </TitlesOfParts>
  <Company>MAIRIE DE RIORGES</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 05.06.1997</dc:title>
  <dc:subject>Dde aide du FADEL</dc:subject>
  <dc:creator>Secrétariat Général</dc:creator>
  <cp:keywords>FADEL, GRAPHYPLUS</cp:keywords>
  <cp:lastModifiedBy>marbea</cp:lastModifiedBy>
  <cp:revision>15</cp:revision>
  <cp:lastPrinted>2016-06-14T08:55:00Z</cp:lastPrinted>
  <dcterms:created xsi:type="dcterms:W3CDTF">2016-06-14T08:39:00Z</dcterms:created>
  <dcterms:modified xsi:type="dcterms:W3CDTF">2016-07-08T12:36:00Z</dcterms:modified>
</cp:coreProperties>
</file>