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57" w:rsidRPr="00E622ED" w:rsidRDefault="00972657" w:rsidP="00972657">
      <w:pPr>
        <w:pStyle w:val="Titre1"/>
        <w:ind w:left="567"/>
        <w:rPr>
          <w:rFonts w:ascii="Arial" w:hAnsi="Arial" w:cs="Arial"/>
          <w:sz w:val="28"/>
          <w:szCs w:val="28"/>
        </w:rPr>
      </w:pPr>
      <w:r w:rsidRPr="00E622ED">
        <w:rPr>
          <w:rFonts w:ascii="Arial" w:hAnsi="Arial" w:cs="Arial"/>
          <w:sz w:val="28"/>
          <w:szCs w:val="28"/>
        </w:rPr>
        <w:t>Ville de Riorges</w:t>
      </w:r>
    </w:p>
    <w:p w:rsidR="00972657" w:rsidRPr="00E622ED" w:rsidRDefault="00ED733F" w:rsidP="00972657">
      <w:pPr>
        <w:pStyle w:val="Titre1"/>
        <w:tabs>
          <w:tab w:val="right" w:pos="9639"/>
        </w:tabs>
        <w:ind w:left="567"/>
        <w:rPr>
          <w:rFonts w:ascii="Arial" w:hAnsi="Arial" w:cs="Arial"/>
        </w:rPr>
      </w:pPr>
      <w:r>
        <w:rPr>
          <w:rFonts w:ascii="Arial" w:hAnsi="Arial" w:cs="Arial"/>
        </w:rPr>
        <w:t>Délibération du c</w:t>
      </w:r>
      <w:r w:rsidR="00972657" w:rsidRPr="00E622ED">
        <w:rPr>
          <w:rFonts w:ascii="Arial" w:hAnsi="Arial" w:cs="Arial"/>
        </w:rPr>
        <w:t xml:space="preserve">onseil municipal du </w:t>
      </w:r>
      <w:r w:rsidR="00F623B4">
        <w:rPr>
          <w:rFonts w:ascii="Arial" w:hAnsi="Arial" w:cs="Arial"/>
        </w:rPr>
        <w:t>8 décembre</w:t>
      </w:r>
      <w:r w:rsidR="00972657" w:rsidRPr="00E622ED">
        <w:rPr>
          <w:rFonts w:ascii="Arial" w:hAnsi="Arial" w:cs="Arial"/>
        </w:rPr>
        <w:t xml:space="preserve"> 2016</w:t>
      </w:r>
      <w:r w:rsidR="00972657" w:rsidRPr="00E622ED">
        <w:rPr>
          <w:rFonts w:ascii="Arial" w:hAnsi="Arial" w:cs="Arial"/>
        </w:rPr>
        <w:tab/>
      </w:r>
      <w:r w:rsidR="005519EC">
        <w:rPr>
          <w:rFonts w:ascii="Arial" w:hAnsi="Arial" w:cs="Arial"/>
        </w:rPr>
        <w:t>2.3</w:t>
      </w:r>
    </w:p>
    <w:p w:rsidR="00972657" w:rsidRDefault="00972657" w:rsidP="00972657">
      <w:pPr>
        <w:tabs>
          <w:tab w:val="left" w:pos="1276"/>
          <w:tab w:val="left" w:pos="3402"/>
        </w:tabs>
        <w:spacing w:after="0" w:line="240" w:lineRule="auto"/>
        <w:ind w:left="2268"/>
        <w:jc w:val="center"/>
        <w:rPr>
          <w:rFonts w:ascii="Arial" w:hAnsi="Arial" w:cs="Arial"/>
          <w:b/>
        </w:rPr>
      </w:pPr>
    </w:p>
    <w:p w:rsidR="00216389" w:rsidRDefault="00216389" w:rsidP="00972657">
      <w:pPr>
        <w:tabs>
          <w:tab w:val="left" w:pos="1276"/>
          <w:tab w:val="left" w:pos="3402"/>
        </w:tabs>
        <w:spacing w:after="0" w:line="240" w:lineRule="auto"/>
        <w:ind w:left="2268"/>
        <w:jc w:val="center"/>
        <w:rPr>
          <w:rFonts w:ascii="Arial" w:hAnsi="Arial" w:cs="Arial"/>
          <w:b/>
        </w:rPr>
      </w:pPr>
    </w:p>
    <w:p w:rsidR="005C6A79" w:rsidRPr="00E622ED" w:rsidRDefault="005C6A79" w:rsidP="00972657">
      <w:pPr>
        <w:tabs>
          <w:tab w:val="left" w:pos="1276"/>
          <w:tab w:val="left" w:pos="3402"/>
        </w:tabs>
        <w:spacing w:after="0" w:line="240" w:lineRule="auto"/>
        <w:ind w:left="2268"/>
        <w:jc w:val="center"/>
        <w:rPr>
          <w:rFonts w:ascii="Arial" w:hAnsi="Arial" w:cs="Arial"/>
          <w:b/>
        </w:rPr>
      </w:pPr>
    </w:p>
    <w:p w:rsidR="0034178D" w:rsidRPr="00972657" w:rsidRDefault="00A17CAC" w:rsidP="00972657">
      <w:pPr>
        <w:spacing w:after="0" w:line="240" w:lineRule="auto"/>
        <w:jc w:val="right"/>
        <w:rPr>
          <w:rFonts w:ascii="Arial" w:hAnsi="Arial" w:cs="Arial"/>
          <w:b/>
          <w:sz w:val="24"/>
        </w:rPr>
      </w:pPr>
      <w:r w:rsidRPr="00972657">
        <w:rPr>
          <w:rFonts w:ascii="Arial" w:hAnsi="Arial" w:cs="Arial"/>
          <w:b/>
          <w:sz w:val="24"/>
        </w:rPr>
        <w:t>FINANCES</w:t>
      </w:r>
    </w:p>
    <w:p w:rsidR="00A17CAC" w:rsidRDefault="00A17CAC" w:rsidP="005C6A79">
      <w:pPr>
        <w:spacing w:after="0" w:line="240" w:lineRule="auto"/>
        <w:jc w:val="right"/>
        <w:rPr>
          <w:rFonts w:ascii="Arial" w:hAnsi="Arial" w:cs="Arial"/>
        </w:rPr>
      </w:pPr>
    </w:p>
    <w:p w:rsidR="00F623B4" w:rsidRPr="00D51B7E" w:rsidRDefault="00F623B4" w:rsidP="00F623B4">
      <w:pPr>
        <w:pStyle w:val="Retraitcorpsdetexte"/>
        <w:jc w:val="right"/>
        <w:rPr>
          <w:rFonts w:ascii="Arial" w:hAnsi="Arial" w:cs="Arial"/>
        </w:rPr>
      </w:pPr>
      <w:r>
        <w:rPr>
          <w:rFonts w:ascii="Arial" w:hAnsi="Arial" w:cs="Arial"/>
        </w:rPr>
        <w:t>SALLE DU GRAND MARAIS</w:t>
      </w:r>
    </w:p>
    <w:p w:rsidR="00F623B4" w:rsidRPr="00D51B7E" w:rsidRDefault="00F623B4" w:rsidP="00F623B4">
      <w:pPr>
        <w:pStyle w:val="Retraitcorpsdetexte"/>
        <w:jc w:val="right"/>
        <w:rPr>
          <w:rFonts w:ascii="Arial" w:hAnsi="Arial" w:cs="Arial"/>
        </w:rPr>
      </w:pPr>
      <w:r>
        <w:rPr>
          <w:rFonts w:ascii="Arial" w:hAnsi="Arial" w:cs="Arial"/>
        </w:rPr>
        <w:t>REFECTION CUISINE ET CREATION DE LOGES</w:t>
      </w:r>
    </w:p>
    <w:p w:rsidR="00F623B4" w:rsidRPr="00D51B7E" w:rsidRDefault="00F623B4" w:rsidP="00F623B4">
      <w:pPr>
        <w:pStyle w:val="Retraitcorpsdetexte"/>
        <w:jc w:val="right"/>
        <w:rPr>
          <w:rFonts w:ascii="Arial" w:hAnsi="Arial" w:cs="Arial"/>
        </w:rPr>
      </w:pPr>
      <w:r w:rsidRPr="00D51B7E">
        <w:rPr>
          <w:rFonts w:ascii="Arial" w:hAnsi="Arial" w:cs="Arial"/>
        </w:rPr>
        <w:t>AUTORISATION DE PROGRAMME ET TRAVAUX</w:t>
      </w:r>
    </w:p>
    <w:p w:rsidR="00F623B4" w:rsidRDefault="00F623B4" w:rsidP="00F623B4">
      <w:pPr>
        <w:spacing w:after="0" w:line="240" w:lineRule="auto"/>
        <w:ind w:left="1418"/>
        <w:jc w:val="both"/>
        <w:rPr>
          <w:rFonts w:ascii="Arial" w:hAnsi="Arial" w:cs="Arial"/>
        </w:rPr>
      </w:pPr>
    </w:p>
    <w:p w:rsidR="00F623B4" w:rsidRDefault="00F623B4" w:rsidP="00F623B4">
      <w:pPr>
        <w:spacing w:after="0" w:line="240" w:lineRule="auto"/>
        <w:ind w:left="1418"/>
        <w:jc w:val="both"/>
        <w:rPr>
          <w:rFonts w:ascii="Arial" w:hAnsi="Arial" w:cs="Arial"/>
        </w:rPr>
      </w:pPr>
    </w:p>
    <w:p w:rsidR="00F623B4" w:rsidRDefault="00F623B4" w:rsidP="00ED733F">
      <w:pPr>
        <w:spacing w:after="0" w:line="240" w:lineRule="auto"/>
        <w:ind w:left="1418"/>
        <w:jc w:val="both"/>
        <w:rPr>
          <w:rFonts w:ascii="Arial" w:hAnsi="Arial" w:cs="Arial"/>
        </w:rPr>
      </w:pPr>
    </w:p>
    <w:p w:rsidR="00ED733F" w:rsidRDefault="00ED733F" w:rsidP="00ED733F">
      <w:pPr>
        <w:spacing w:after="0" w:line="240" w:lineRule="auto"/>
        <w:ind w:left="1418"/>
        <w:jc w:val="both"/>
        <w:rPr>
          <w:rFonts w:ascii="Arial" w:hAnsi="Arial"/>
        </w:rPr>
      </w:pPr>
      <w:r>
        <w:rPr>
          <w:rFonts w:ascii="Arial" w:hAnsi="Arial"/>
        </w:rPr>
        <w:t>Eric MICHAUD, adjoint, délégué à la vie associative et au sport, expose</w:t>
      </w:r>
      <w:r w:rsidRPr="00880F38">
        <w:rPr>
          <w:rFonts w:ascii="Arial" w:hAnsi="Arial"/>
          <w:spacing w:val="-20"/>
        </w:rPr>
        <w:t xml:space="preserve"> </w:t>
      </w:r>
      <w:r>
        <w:rPr>
          <w:rFonts w:ascii="Arial" w:hAnsi="Arial"/>
        </w:rPr>
        <w:t>à l'assemblée</w:t>
      </w:r>
      <w:r w:rsidRPr="00880F38">
        <w:rPr>
          <w:rFonts w:ascii="Arial" w:hAnsi="Arial"/>
          <w:spacing w:val="-20"/>
        </w:rPr>
        <w:t xml:space="preserve"> </w:t>
      </w:r>
      <w:r>
        <w:rPr>
          <w:rFonts w:ascii="Arial" w:hAnsi="Arial"/>
        </w:rPr>
        <w:t>:</w:t>
      </w:r>
    </w:p>
    <w:p w:rsidR="00F623B4" w:rsidRPr="00D51B7E" w:rsidRDefault="00F623B4" w:rsidP="00F623B4">
      <w:pPr>
        <w:spacing w:after="0" w:line="240" w:lineRule="auto"/>
        <w:ind w:left="1418"/>
        <w:jc w:val="both"/>
        <w:rPr>
          <w:rFonts w:ascii="Arial" w:hAnsi="Arial" w:cs="Arial"/>
        </w:rPr>
      </w:pPr>
    </w:p>
    <w:p w:rsidR="00F623B4" w:rsidRPr="00F623B4" w:rsidRDefault="00ED733F" w:rsidP="00F623B4">
      <w:pPr>
        <w:widowControl w:val="0"/>
        <w:tabs>
          <w:tab w:val="left" w:pos="512"/>
        </w:tabs>
        <w:autoSpaceDE w:val="0"/>
        <w:autoSpaceDN w:val="0"/>
        <w:adjustRightInd w:val="0"/>
        <w:spacing w:after="0" w:line="240" w:lineRule="auto"/>
        <w:ind w:left="1418" w:hanging="1"/>
        <w:jc w:val="both"/>
        <w:rPr>
          <w:rStyle w:val="Caractrestandard"/>
          <w:rFonts w:ascii="Arial" w:hAnsi="Arial" w:cs="Arial"/>
          <w:color w:val="auto"/>
        </w:rPr>
      </w:pPr>
      <w:r>
        <w:rPr>
          <w:rStyle w:val="Caractrestandard"/>
          <w:rFonts w:ascii="Arial" w:hAnsi="Arial" w:cs="Arial"/>
          <w:b/>
          <w:color w:val="auto"/>
        </w:rPr>
        <w:t>"</w:t>
      </w:r>
      <w:r w:rsidR="00F623B4" w:rsidRPr="00F623B4">
        <w:rPr>
          <w:rStyle w:val="Caractrestandard"/>
          <w:rFonts w:ascii="Arial" w:hAnsi="Arial" w:cs="Arial"/>
          <w:color w:val="auto"/>
        </w:rPr>
        <w:t xml:space="preserve">La commune envisage un réaménagement de la cuisine de la salle du </w:t>
      </w:r>
      <w:r w:rsidR="00F623B4">
        <w:rPr>
          <w:rStyle w:val="Caractrestandard"/>
          <w:rFonts w:ascii="Arial" w:hAnsi="Arial" w:cs="Arial"/>
          <w:color w:val="auto"/>
        </w:rPr>
        <w:t>G</w:t>
      </w:r>
      <w:r w:rsidR="00F623B4" w:rsidRPr="00F623B4">
        <w:rPr>
          <w:rStyle w:val="Caractrestandard"/>
          <w:rFonts w:ascii="Arial" w:hAnsi="Arial" w:cs="Arial"/>
          <w:color w:val="auto"/>
        </w:rPr>
        <w:t xml:space="preserve">rand </w:t>
      </w:r>
      <w:r w:rsidR="00F623B4">
        <w:rPr>
          <w:rStyle w:val="Caractrestandard"/>
          <w:rFonts w:ascii="Arial" w:hAnsi="Arial" w:cs="Arial"/>
          <w:color w:val="auto"/>
        </w:rPr>
        <w:t>M</w:t>
      </w:r>
      <w:r w:rsidR="00F623B4" w:rsidRPr="00F623B4">
        <w:rPr>
          <w:rStyle w:val="Caractrestandard"/>
          <w:rFonts w:ascii="Arial" w:hAnsi="Arial" w:cs="Arial"/>
          <w:color w:val="auto"/>
        </w:rPr>
        <w:t>arais ainsi que la création de loges.</w:t>
      </w:r>
    </w:p>
    <w:p w:rsidR="00F623B4" w:rsidRPr="00F623B4" w:rsidRDefault="00F623B4" w:rsidP="00F623B4">
      <w:pPr>
        <w:widowControl w:val="0"/>
        <w:tabs>
          <w:tab w:val="left" w:pos="512"/>
        </w:tabs>
        <w:autoSpaceDE w:val="0"/>
        <w:autoSpaceDN w:val="0"/>
        <w:adjustRightInd w:val="0"/>
        <w:spacing w:after="0" w:line="240" w:lineRule="auto"/>
        <w:ind w:left="1418" w:hanging="1"/>
        <w:jc w:val="both"/>
        <w:rPr>
          <w:rStyle w:val="Caractrestandard"/>
          <w:rFonts w:ascii="Arial" w:hAnsi="Arial" w:cs="Arial"/>
          <w:color w:val="auto"/>
        </w:rPr>
      </w:pPr>
    </w:p>
    <w:p w:rsidR="00F623B4" w:rsidRPr="00F623B4" w:rsidRDefault="00F623B4" w:rsidP="00F623B4">
      <w:pPr>
        <w:spacing w:after="0" w:line="240" w:lineRule="auto"/>
        <w:ind w:left="1418"/>
        <w:jc w:val="both"/>
        <w:rPr>
          <w:rStyle w:val="Caractrestandard"/>
          <w:rFonts w:ascii="Arial" w:hAnsi="Arial" w:cs="Arial"/>
          <w:color w:val="auto"/>
        </w:rPr>
      </w:pPr>
      <w:r w:rsidRPr="00F623B4">
        <w:rPr>
          <w:rStyle w:val="Caractrestandard"/>
          <w:rFonts w:ascii="Arial" w:hAnsi="Arial" w:cs="Arial"/>
          <w:color w:val="auto"/>
        </w:rPr>
        <w:t xml:space="preserve">Aménagée en salle polyvalente en 1993, la </w:t>
      </w:r>
      <w:r>
        <w:rPr>
          <w:rStyle w:val="Caractrestandard"/>
          <w:rFonts w:ascii="Arial" w:hAnsi="Arial" w:cs="Arial"/>
          <w:color w:val="auto"/>
        </w:rPr>
        <w:t>s</w:t>
      </w:r>
      <w:r w:rsidRPr="00F623B4">
        <w:rPr>
          <w:rStyle w:val="Caractrestandard"/>
          <w:rFonts w:ascii="Arial" w:hAnsi="Arial" w:cs="Arial"/>
          <w:color w:val="auto"/>
        </w:rPr>
        <w:t>alle du Grand Marais a vu ses usages évoluer depuis, avec notamment le développement de la programmation de spectacles et l’organisation de repas pour des soirées pouvant rassembler plusieurs centaines de convives.</w:t>
      </w:r>
    </w:p>
    <w:p w:rsidR="00F623B4" w:rsidRPr="00F623B4" w:rsidRDefault="00F623B4" w:rsidP="00F623B4">
      <w:pPr>
        <w:spacing w:after="0" w:line="240" w:lineRule="auto"/>
        <w:ind w:left="1418"/>
        <w:jc w:val="both"/>
        <w:rPr>
          <w:rStyle w:val="Caractrestandard"/>
          <w:rFonts w:ascii="Arial" w:hAnsi="Arial" w:cs="Arial"/>
          <w:color w:val="auto"/>
        </w:rPr>
      </w:pPr>
    </w:p>
    <w:p w:rsidR="00F623B4" w:rsidRPr="00F623B4" w:rsidRDefault="00F623B4" w:rsidP="00F623B4">
      <w:pPr>
        <w:spacing w:after="0" w:line="240" w:lineRule="auto"/>
        <w:ind w:left="1418"/>
        <w:jc w:val="both"/>
        <w:rPr>
          <w:rStyle w:val="Caractrestandard"/>
          <w:rFonts w:ascii="Arial" w:hAnsi="Arial" w:cs="Arial"/>
          <w:color w:val="auto"/>
        </w:rPr>
      </w:pPr>
      <w:r w:rsidRPr="00F623B4">
        <w:rPr>
          <w:rStyle w:val="Caractrestandard"/>
          <w:rFonts w:ascii="Arial" w:hAnsi="Arial" w:cs="Arial"/>
          <w:color w:val="auto"/>
        </w:rPr>
        <w:t>Les espaces techniques et d’accueil des artistes étaient de ce fait devenus trop exigus avec également des locaux qui imbriquaient entre elles des fonctions qui auraient dû rester séparées (rangement de matériel dans une salle de réunion, préparation de repas dans un local investi provisoirement et n’apportant pas les garanties optimales en matière d’hygiène, etc.).</w:t>
      </w:r>
    </w:p>
    <w:p w:rsidR="00F623B4" w:rsidRPr="00F623B4" w:rsidRDefault="00F623B4" w:rsidP="00F623B4">
      <w:pPr>
        <w:spacing w:after="0" w:line="240" w:lineRule="auto"/>
        <w:ind w:left="1418"/>
        <w:jc w:val="both"/>
        <w:rPr>
          <w:rStyle w:val="Caractrestandard"/>
          <w:rFonts w:ascii="Arial" w:hAnsi="Arial" w:cs="Arial"/>
          <w:color w:val="auto"/>
        </w:rPr>
      </w:pPr>
    </w:p>
    <w:p w:rsidR="00F623B4" w:rsidRPr="00F623B4" w:rsidRDefault="00F623B4" w:rsidP="00F623B4">
      <w:pPr>
        <w:spacing w:after="0" w:line="240" w:lineRule="auto"/>
        <w:ind w:left="1418"/>
        <w:jc w:val="both"/>
        <w:rPr>
          <w:rStyle w:val="Caractrestandard"/>
          <w:rFonts w:ascii="Arial" w:hAnsi="Arial" w:cs="Arial"/>
          <w:color w:val="auto"/>
        </w:rPr>
      </w:pPr>
      <w:r w:rsidRPr="00F623B4">
        <w:rPr>
          <w:rStyle w:val="Caractrestandard"/>
          <w:rFonts w:ascii="Arial" w:hAnsi="Arial" w:cs="Arial"/>
          <w:color w:val="auto"/>
        </w:rPr>
        <w:t>Le programme de travaux envisagé prévoit de résoudre ces problèmes en séparant clairement les fonctions de stockage de matériel, d’accueil des artistes et de préparation de repas.</w:t>
      </w:r>
    </w:p>
    <w:p w:rsidR="00F623B4" w:rsidRPr="00F623B4" w:rsidRDefault="00F623B4" w:rsidP="00F623B4">
      <w:pPr>
        <w:spacing w:after="0" w:line="240" w:lineRule="auto"/>
        <w:ind w:left="1418"/>
        <w:jc w:val="both"/>
        <w:rPr>
          <w:rStyle w:val="Caractrestandard"/>
          <w:rFonts w:ascii="Arial" w:hAnsi="Arial" w:cs="Arial"/>
          <w:color w:val="auto"/>
        </w:rPr>
      </w:pPr>
    </w:p>
    <w:p w:rsidR="00F623B4" w:rsidRPr="00F623B4" w:rsidRDefault="00F623B4" w:rsidP="00F623B4">
      <w:pPr>
        <w:spacing w:after="0" w:line="240" w:lineRule="auto"/>
        <w:ind w:left="1418"/>
        <w:jc w:val="both"/>
        <w:rPr>
          <w:rStyle w:val="Caractrestandard"/>
          <w:rFonts w:ascii="Arial" w:hAnsi="Arial" w:cs="Arial"/>
          <w:color w:val="auto"/>
        </w:rPr>
      </w:pPr>
      <w:r w:rsidRPr="00F623B4">
        <w:rPr>
          <w:rStyle w:val="Caractrestandard"/>
          <w:rFonts w:ascii="Arial" w:hAnsi="Arial" w:cs="Arial"/>
          <w:color w:val="auto"/>
        </w:rPr>
        <w:t>Une extension du bâtiment en partie sud, du côté du parc sportif Galliéni, permettra de regrouper tout le stockage du matériel. En partie nord, les locaux existants seront réaménagés en trois parties</w:t>
      </w:r>
      <w:r>
        <w:rPr>
          <w:rStyle w:val="Caractrestandard"/>
          <w:rFonts w:ascii="Arial" w:hAnsi="Arial" w:cs="Arial"/>
          <w:color w:val="auto"/>
        </w:rPr>
        <w:t xml:space="preserve"> </w:t>
      </w:r>
      <w:r w:rsidRPr="00F623B4">
        <w:rPr>
          <w:rStyle w:val="Caractrestandard"/>
          <w:rFonts w:ascii="Arial" w:hAnsi="Arial" w:cs="Arial"/>
          <w:color w:val="auto"/>
        </w:rPr>
        <w:t>: l’accueil des artistes avec la construction d’une seconde loge, le bar et un espace aménagé pour la petite restauration o</w:t>
      </w:r>
      <w:r>
        <w:rPr>
          <w:rStyle w:val="Caractrestandard"/>
          <w:rFonts w:ascii="Arial" w:hAnsi="Arial" w:cs="Arial"/>
          <w:color w:val="auto"/>
        </w:rPr>
        <w:t>rganisée par les associations, et l</w:t>
      </w:r>
      <w:r w:rsidRPr="00F623B4">
        <w:rPr>
          <w:rStyle w:val="Caractrestandard"/>
          <w:rFonts w:ascii="Arial" w:hAnsi="Arial" w:cs="Arial"/>
          <w:color w:val="auto"/>
        </w:rPr>
        <w:t>a cuisine qui sera exclusivement réservée à la préparation des repas par des traiteurs avec prise en compte du principe de la marche en avant préconisée pour la restauration collective.</w:t>
      </w:r>
    </w:p>
    <w:p w:rsidR="00F623B4" w:rsidRPr="00F623B4" w:rsidRDefault="00F623B4" w:rsidP="00F623B4">
      <w:pPr>
        <w:spacing w:after="0" w:line="240" w:lineRule="auto"/>
        <w:ind w:left="1418"/>
        <w:jc w:val="both"/>
        <w:rPr>
          <w:rStyle w:val="Caractrestandard"/>
          <w:rFonts w:ascii="Arial" w:hAnsi="Arial" w:cs="Arial"/>
          <w:color w:val="auto"/>
        </w:rPr>
      </w:pPr>
    </w:p>
    <w:p w:rsidR="00F623B4" w:rsidRDefault="00F623B4" w:rsidP="00F623B4">
      <w:pPr>
        <w:spacing w:after="0" w:line="240" w:lineRule="auto"/>
        <w:ind w:left="1418"/>
        <w:jc w:val="both"/>
        <w:rPr>
          <w:rStyle w:val="Caractrestandard"/>
          <w:rFonts w:ascii="Arial" w:hAnsi="Arial" w:cs="Arial"/>
          <w:color w:val="auto"/>
        </w:rPr>
      </w:pPr>
      <w:r w:rsidRPr="00F623B4">
        <w:rPr>
          <w:rStyle w:val="Caractrestandard"/>
          <w:rFonts w:ascii="Arial" w:hAnsi="Arial" w:cs="Arial"/>
          <w:color w:val="auto"/>
        </w:rPr>
        <w:t>L’accès à la partie nord du bâtiment sera centré sur une entrée unique, servant à la fois aux organisateurs de manifestations et aux artistes.</w:t>
      </w:r>
    </w:p>
    <w:p w:rsidR="00F623B4" w:rsidRPr="00F623B4" w:rsidRDefault="00F623B4" w:rsidP="00F623B4">
      <w:pPr>
        <w:spacing w:after="0" w:line="240" w:lineRule="auto"/>
        <w:ind w:left="1418"/>
        <w:jc w:val="both"/>
        <w:rPr>
          <w:rStyle w:val="Caractrestandard"/>
          <w:rFonts w:ascii="Arial" w:hAnsi="Arial" w:cs="Arial"/>
          <w:color w:val="auto"/>
        </w:rPr>
      </w:pPr>
    </w:p>
    <w:p w:rsidR="00F623B4" w:rsidRPr="00F623B4" w:rsidRDefault="00F623B4" w:rsidP="00F623B4">
      <w:pPr>
        <w:spacing w:after="0" w:line="240" w:lineRule="auto"/>
        <w:ind w:left="1418"/>
        <w:jc w:val="both"/>
        <w:rPr>
          <w:rStyle w:val="Caractrestandard"/>
          <w:rFonts w:ascii="Arial" w:hAnsi="Arial" w:cs="Arial"/>
          <w:color w:val="auto"/>
        </w:rPr>
      </w:pPr>
      <w:r w:rsidRPr="00F623B4">
        <w:rPr>
          <w:rStyle w:val="Caractrestandard"/>
          <w:rFonts w:ascii="Arial" w:hAnsi="Arial" w:cs="Arial"/>
          <w:color w:val="auto"/>
        </w:rPr>
        <w:t>L’accessibilité de la scène aux personnes à mobilité réduite sera également prise en compte.</w:t>
      </w:r>
    </w:p>
    <w:p w:rsidR="00F623B4" w:rsidRPr="00F623B4" w:rsidRDefault="00F623B4" w:rsidP="00F623B4">
      <w:pPr>
        <w:widowControl w:val="0"/>
        <w:tabs>
          <w:tab w:val="left" w:pos="512"/>
        </w:tabs>
        <w:autoSpaceDE w:val="0"/>
        <w:autoSpaceDN w:val="0"/>
        <w:adjustRightInd w:val="0"/>
        <w:spacing w:after="0" w:line="240" w:lineRule="auto"/>
        <w:ind w:left="1418"/>
        <w:jc w:val="both"/>
        <w:rPr>
          <w:rStyle w:val="Caractrestandard"/>
          <w:rFonts w:ascii="Arial" w:hAnsi="Arial" w:cs="Arial"/>
          <w:color w:val="auto"/>
        </w:rPr>
      </w:pPr>
    </w:p>
    <w:p w:rsidR="00F623B4" w:rsidRPr="00F623B4" w:rsidRDefault="00F623B4" w:rsidP="00F623B4">
      <w:pPr>
        <w:widowControl w:val="0"/>
        <w:tabs>
          <w:tab w:val="left" w:pos="512"/>
        </w:tabs>
        <w:autoSpaceDE w:val="0"/>
        <w:autoSpaceDN w:val="0"/>
        <w:adjustRightInd w:val="0"/>
        <w:spacing w:after="0" w:line="240" w:lineRule="auto"/>
        <w:ind w:left="1418"/>
        <w:jc w:val="both"/>
        <w:rPr>
          <w:rStyle w:val="Caractrestandard"/>
          <w:rFonts w:ascii="Arial" w:hAnsi="Arial" w:cs="Arial"/>
          <w:color w:val="auto"/>
        </w:rPr>
      </w:pPr>
      <w:r w:rsidRPr="00F623B4">
        <w:rPr>
          <w:rStyle w:val="Caractrestandard"/>
          <w:rFonts w:ascii="Arial" w:hAnsi="Arial" w:cs="Arial"/>
          <w:color w:val="auto"/>
        </w:rPr>
        <w:t>Afin d’assurer le financement des travaux dans un cadre pluriannuel, il est proposé de recourir à une autorisation de programme telle que prévue à l’article L.2311-3 du Code général des collectivités territoriales.</w:t>
      </w:r>
    </w:p>
    <w:p w:rsidR="00F623B4" w:rsidRPr="00F623B4" w:rsidRDefault="00F623B4" w:rsidP="00F623B4">
      <w:pPr>
        <w:widowControl w:val="0"/>
        <w:tabs>
          <w:tab w:val="left" w:pos="512"/>
        </w:tabs>
        <w:autoSpaceDE w:val="0"/>
        <w:autoSpaceDN w:val="0"/>
        <w:adjustRightInd w:val="0"/>
        <w:spacing w:after="0" w:line="240" w:lineRule="auto"/>
        <w:ind w:left="1418"/>
        <w:jc w:val="both"/>
        <w:rPr>
          <w:rStyle w:val="Caractrestandard"/>
          <w:rFonts w:ascii="Arial" w:hAnsi="Arial" w:cs="Arial"/>
          <w:color w:val="auto"/>
        </w:rPr>
      </w:pPr>
    </w:p>
    <w:p w:rsidR="00F623B4" w:rsidRPr="00F623B4" w:rsidRDefault="00F623B4" w:rsidP="00F623B4">
      <w:pPr>
        <w:spacing w:after="0" w:line="240" w:lineRule="auto"/>
        <w:ind w:left="1418" w:hanging="1"/>
        <w:jc w:val="both"/>
        <w:rPr>
          <w:rFonts w:ascii="Arial" w:hAnsi="Arial" w:cs="Arial"/>
        </w:rPr>
      </w:pPr>
      <w:r w:rsidRPr="00F623B4">
        <w:rPr>
          <w:rFonts w:ascii="Arial" w:hAnsi="Arial" w:cs="Arial"/>
        </w:rPr>
        <w:t>Une autorisation de programme constitue la limite supérieure des dépenses qui peuvent être engagées pour le financement des investissements. Elle indique la répartition annuelle envisagée des crédits de paiement. Cette répartition est susceptible de révision.</w:t>
      </w:r>
    </w:p>
    <w:p w:rsidR="00F623B4" w:rsidRDefault="00F623B4" w:rsidP="00F623B4">
      <w:pPr>
        <w:spacing w:after="0" w:line="240" w:lineRule="auto"/>
        <w:ind w:left="1418" w:hanging="1"/>
        <w:jc w:val="both"/>
        <w:rPr>
          <w:rFonts w:ascii="Arial" w:hAnsi="Arial" w:cs="Arial"/>
        </w:rPr>
      </w:pPr>
    </w:p>
    <w:p w:rsidR="00F623B4" w:rsidRDefault="00F623B4" w:rsidP="00F623B4">
      <w:pPr>
        <w:spacing w:after="0" w:line="240" w:lineRule="auto"/>
        <w:ind w:left="1418" w:hanging="1"/>
        <w:jc w:val="both"/>
        <w:rPr>
          <w:rFonts w:ascii="Arial" w:hAnsi="Arial" w:cs="Arial"/>
        </w:rPr>
      </w:pPr>
    </w:p>
    <w:p w:rsidR="00F623B4" w:rsidRDefault="00F623B4" w:rsidP="00F623B4">
      <w:pPr>
        <w:spacing w:after="0" w:line="240" w:lineRule="auto"/>
        <w:ind w:left="1418" w:hanging="1"/>
        <w:jc w:val="both"/>
        <w:rPr>
          <w:rFonts w:ascii="Arial" w:hAnsi="Arial" w:cs="Arial"/>
        </w:rPr>
      </w:pPr>
    </w:p>
    <w:p w:rsidR="00F623B4" w:rsidRPr="00F623B4" w:rsidRDefault="00F623B4" w:rsidP="00F623B4">
      <w:pPr>
        <w:spacing w:after="0" w:line="240" w:lineRule="auto"/>
        <w:ind w:left="1418" w:hanging="1"/>
        <w:jc w:val="both"/>
        <w:rPr>
          <w:rFonts w:ascii="Arial" w:hAnsi="Arial" w:cs="Arial"/>
        </w:rPr>
      </w:pPr>
      <w:r w:rsidRPr="00F623B4">
        <w:rPr>
          <w:rFonts w:ascii="Arial" w:hAnsi="Arial" w:cs="Arial"/>
        </w:rPr>
        <w:t>Les crédits de paiement constituent la limite supérieure des dépenses pouvant être mandatées pendant l’année pour la couverture des engagements contractés dans le cadre de l’autorisation de programme correspondante.</w:t>
      </w:r>
    </w:p>
    <w:p w:rsidR="00F623B4" w:rsidRPr="00F623B4" w:rsidRDefault="00F623B4" w:rsidP="00F623B4">
      <w:pPr>
        <w:tabs>
          <w:tab w:val="left" w:pos="1080"/>
          <w:tab w:val="left" w:pos="3960"/>
        </w:tabs>
        <w:spacing w:after="0" w:line="240" w:lineRule="auto"/>
        <w:ind w:left="1418"/>
        <w:jc w:val="both"/>
        <w:rPr>
          <w:rStyle w:val="Caractrestandard"/>
          <w:rFonts w:ascii="Arial" w:hAnsi="Arial" w:cs="Arial"/>
          <w:color w:val="auto"/>
        </w:rPr>
      </w:pPr>
    </w:p>
    <w:p w:rsidR="00F623B4" w:rsidRPr="00ED733F" w:rsidRDefault="00F623B4" w:rsidP="00F623B4">
      <w:pPr>
        <w:tabs>
          <w:tab w:val="left" w:pos="1080"/>
          <w:tab w:val="left" w:pos="3960"/>
        </w:tabs>
        <w:spacing w:after="0" w:line="240" w:lineRule="auto"/>
        <w:ind w:left="1418"/>
        <w:jc w:val="both"/>
        <w:rPr>
          <w:rStyle w:val="Caractrestandard"/>
          <w:rFonts w:ascii="Arial" w:hAnsi="Arial" w:cs="Arial"/>
          <w:b/>
          <w:color w:val="auto"/>
        </w:rPr>
      </w:pPr>
      <w:r w:rsidRPr="00F623B4">
        <w:rPr>
          <w:rStyle w:val="Caractrestandard"/>
          <w:rFonts w:ascii="Arial" w:hAnsi="Arial" w:cs="Arial"/>
          <w:color w:val="auto"/>
        </w:rPr>
        <w:t>Le coût global de l’opération toutes dépenses confondues est évalué à 700 000 €.</w:t>
      </w:r>
      <w:r w:rsidR="00ED733F">
        <w:rPr>
          <w:rStyle w:val="Caractrestandard"/>
          <w:rFonts w:ascii="Arial" w:hAnsi="Arial" w:cs="Arial"/>
          <w:b/>
          <w:color w:val="auto"/>
        </w:rPr>
        <w:t>"</w:t>
      </w:r>
    </w:p>
    <w:p w:rsidR="00F623B4" w:rsidRDefault="00F623B4" w:rsidP="00F623B4">
      <w:pPr>
        <w:tabs>
          <w:tab w:val="left" w:pos="1080"/>
          <w:tab w:val="left" w:pos="3960"/>
        </w:tabs>
        <w:spacing w:after="0" w:line="240" w:lineRule="auto"/>
        <w:ind w:left="1418"/>
        <w:jc w:val="both"/>
        <w:rPr>
          <w:rStyle w:val="Caractrestandard"/>
          <w:rFonts w:ascii="Arial" w:hAnsi="Arial" w:cs="Arial"/>
          <w:color w:val="auto"/>
        </w:rPr>
      </w:pPr>
    </w:p>
    <w:p w:rsidR="00F623B4" w:rsidRPr="00F623B4" w:rsidRDefault="00F623B4" w:rsidP="00F623B4">
      <w:pPr>
        <w:tabs>
          <w:tab w:val="left" w:pos="1080"/>
          <w:tab w:val="left" w:pos="3960"/>
        </w:tabs>
        <w:spacing w:after="0" w:line="240" w:lineRule="auto"/>
        <w:ind w:left="1418"/>
        <w:jc w:val="both"/>
        <w:rPr>
          <w:rStyle w:val="Caractrestandard"/>
          <w:rFonts w:ascii="Arial" w:hAnsi="Arial" w:cs="Arial"/>
          <w:color w:val="auto"/>
        </w:rPr>
      </w:pPr>
    </w:p>
    <w:p w:rsidR="00F623B4" w:rsidRPr="00ED733F" w:rsidRDefault="00F623B4" w:rsidP="00F623B4">
      <w:pPr>
        <w:spacing w:after="0" w:line="240" w:lineRule="auto"/>
        <w:ind w:left="1418" w:hanging="1"/>
        <w:jc w:val="both"/>
        <w:rPr>
          <w:rFonts w:ascii="Arial" w:hAnsi="Arial" w:cs="Arial"/>
        </w:rPr>
      </w:pPr>
      <w:r w:rsidRPr="00ED733F">
        <w:rPr>
          <w:rFonts w:ascii="Arial" w:hAnsi="Arial" w:cs="Arial"/>
        </w:rPr>
        <w:t>Vu le Code Général des collectivités territoriales et notamment son article L 2311-3 ;</w:t>
      </w:r>
    </w:p>
    <w:p w:rsidR="00F623B4" w:rsidRPr="00ED733F" w:rsidRDefault="00F623B4" w:rsidP="00F623B4">
      <w:pPr>
        <w:spacing w:after="0" w:line="240" w:lineRule="auto"/>
        <w:ind w:left="1418" w:hanging="1"/>
        <w:jc w:val="both"/>
        <w:rPr>
          <w:rFonts w:ascii="Arial" w:hAnsi="Arial" w:cs="Arial"/>
          <w:sz w:val="16"/>
          <w:szCs w:val="16"/>
        </w:rPr>
      </w:pPr>
    </w:p>
    <w:p w:rsidR="00F623B4" w:rsidRPr="00ED733F" w:rsidRDefault="00F623B4" w:rsidP="00F623B4">
      <w:pPr>
        <w:spacing w:after="0" w:line="240" w:lineRule="auto"/>
        <w:ind w:left="1418" w:hanging="1"/>
        <w:jc w:val="both"/>
        <w:rPr>
          <w:rFonts w:ascii="Arial" w:hAnsi="Arial" w:cs="Arial"/>
        </w:rPr>
      </w:pPr>
      <w:r w:rsidRPr="00ED733F">
        <w:rPr>
          <w:rFonts w:ascii="Arial" w:hAnsi="Arial" w:cs="Arial"/>
        </w:rPr>
        <w:t>Vu le décret n°97-175 du 20 février 1997 ;</w:t>
      </w:r>
    </w:p>
    <w:p w:rsidR="00F623B4" w:rsidRPr="00ED733F" w:rsidRDefault="00F623B4" w:rsidP="00F623B4">
      <w:pPr>
        <w:spacing w:after="0" w:line="240" w:lineRule="auto"/>
        <w:ind w:left="1418" w:hanging="1"/>
        <w:jc w:val="both"/>
        <w:rPr>
          <w:rFonts w:ascii="Arial" w:hAnsi="Arial" w:cs="Arial"/>
          <w:sz w:val="16"/>
          <w:szCs w:val="16"/>
        </w:rPr>
      </w:pPr>
    </w:p>
    <w:p w:rsidR="00F623B4" w:rsidRPr="00ED733F" w:rsidRDefault="00F623B4" w:rsidP="00F623B4">
      <w:pPr>
        <w:spacing w:after="0" w:line="240" w:lineRule="auto"/>
        <w:ind w:left="1418" w:hanging="1"/>
        <w:jc w:val="both"/>
        <w:rPr>
          <w:rFonts w:ascii="Arial" w:hAnsi="Arial" w:cs="Arial"/>
        </w:rPr>
      </w:pPr>
      <w:r w:rsidRPr="00ED733F">
        <w:rPr>
          <w:rFonts w:ascii="Arial" w:hAnsi="Arial" w:cs="Arial"/>
        </w:rPr>
        <w:t>Après en avoir délibéré, le conseil municipal, à</w:t>
      </w:r>
      <w:r w:rsidR="00ED733F">
        <w:rPr>
          <w:rFonts w:ascii="Arial" w:hAnsi="Arial" w:cs="Arial"/>
        </w:rPr>
        <w:t xml:space="preserve"> l'unanimité :</w:t>
      </w:r>
    </w:p>
    <w:p w:rsidR="00F623B4" w:rsidRPr="00ED733F" w:rsidRDefault="00F623B4" w:rsidP="00F623B4">
      <w:pPr>
        <w:numPr>
          <w:ilvl w:val="0"/>
          <w:numId w:val="7"/>
        </w:numPr>
        <w:tabs>
          <w:tab w:val="clear" w:pos="2138"/>
          <w:tab w:val="num" w:pos="1701"/>
        </w:tabs>
        <w:spacing w:before="120" w:after="0" w:line="240" w:lineRule="auto"/>
        <w:ind w:left="1702" w:hanging="284"/>
        <w:jc w:val="both"/>
        <w:rPr>
          <w:rStyle w:val="Caractrestandard"/>
          <w:rFonts w:ascii="Arial" w:hAnsi="Arial" w:cs="Arial"/>
          <w:color w:val="auto"/>
        </w:rPr>
      </w:pPr>
      <w:r w:rsidRPr="00ED733F">
        <w:rPr>
          <w:rStyle w:val="Caractrestandard"/>
          <w:rFonts w:ascii="Arial" w:hAnsi="Arial" w:cs="Arial"/>
          <w:color w:val="auto"/>
        </w:rPr>
        <w:t>approuve le montant de l’autorisation de programme constituant la limite supérieure des dépenses afférentes à cett</w:t>
      </w:r>
      <w:r w:rsidR="00ED733F">
        <w:rPr>
          <w:rStyle w:val="Caractrestandard"/>
          <w:rFonts w:ascii="Arial" w:hAnsi="Arial" w:cs="Arial"/>
          <w:color w:val="auto"/>
        </w:rPr>
        <w:t>e opération, soit 700 000 TTC ;</w:t>
      </w:r>
    </w:p>
    <w:p w:rsidR="00F623B4" w:rsidRPr="00ED733F" w:rsidRDefault="00F623B4" w:rsidP="00F623B4">
      <w:pPr>
        <w:numPr>
          <w:ilvl w:val="0"/>
          <w:numId w:val="7"/>
        </w:numPr>
        <w:tabs>
          <w:tab w:val="clear" w:pos="2138"/>
          <w:tab w:val="num" w:pos="1701"/>
        </w:tabs>
        <w:spacing w:before="120" w:after="0" w:line="240" w:lineRule="auto"/>
        <w:ind w:left="1702" w:hanging="284"/>
        <w:jc w:val="both"/>
        <w:rPr>
          <w:rStyle w:val="Caractrestandard"/>
          <w:rFonts w:ascii="Arial" w:hAnsi="Arial" w:cs="Arial"/>
          <w:color w:val="auto"/>
        </w:rPr>
      </w:pPr>
      <w:r w:rsidRPr="00ED733F">
        <w:rPr>
          <w:rStyle w:val="Caractrestandard"/>
          <w:rFonts w:ascii="Arial" w:hAnsi="Arial" w:cs="Arial"/>
          <w:color w:val="auto"/>
        </w:rPr>
        <w:t>approuve les crédits de paiement inscrits au budget général de la commune de Riorges nature 2313, fonction 33 et opération 84, selon la décomposition de l’échéancier prévisionnel suivant, susceptible de variation compte tenu des aléas de chantier ou autres pouvant intervenir :</w:t>
      </w:r>
    </w:p>
    <w:p w:rsidR="004C5074" w:rsidRPr="00ED733F" w:rsidRDefault="004C5074" w:rsidP="004C5074">
      <w:pPr>
        <w:numPr>
          <w:ilvl w:val="0"/>
          <w:numId w:val="8"/>
        </w:numPr>
        <w:tabs>
          <w:tab w:val="clear" w:pos="2138"/>
          <w:tab w:val="num" w:pos="1985"/>
        </w:tabs>
        <w:spacing w:before="20" w:after="0" w:line="240" w:lineRule="auto"/>
        <w:ind w:left="1985" w:hanging="284"/>
        <w:jc w:val="both"/>
        <w:rPr>
          <w:rStyle w:val="Caractrestandard"/>
          <w:rFonts w:ascii="Arial" w:hAnsi="Arial" w:cs="Arial"/>
          <w:i/>
          <w:color w:val="auto"/>
        </w:rPr>
      </w:pPr>
      <w:r w:rsidRPr="00ED733F">
        <w:rPr>
          <w:rStyle w:val="Caractrestandard"/>
          <w:rFonts w:ascii="Arial" w:hAnsi="Arial" w:cs="Arial"/>
          <w:i/>
          <w:color w:val="auto"/>
        </w:rPr>
        <w:t>pour mémoire somme insc</w:t>
      </w:r>
      <w:r w:rsidR="00ED733F">
        <w:rPr>
          <w:rStyle w:val="Caractrestandard"/>
          <w:rFonts w:ascii="Arial" w:hAnsi="Arial" w:cs="Arial"/>
          <w:i/>
          <w:color w:val="auto"/>
        </w:rPr>
        <w:t>rite au budget 2015 : 50 000 €</w:t>
      </w:r>
    </w:p>
    <w:p w:rsidR="00F623B4" w:rsidRPr="00ED733F" w:rsidRDefault="00ED733F" w:rsidP="00F623B4">
      <w:pPr>
        <w:numPr>
          <w:ilvl w:val="0"/>
          <w:numId w:val="8"/>
        </w:numPr>
        <w:tabs>
          <w:tab w:val="clear" w:pos="2138"/>
          <w:tab w:val="num" w:pos="1985"/>
        </w:tabs>
        <w:spacing w:before="20" w:after="0" w:line="240" w:lineRule="auto"/>
        <w:ind w:left="1985" w:hanging="284"/>
        <w:jc w:val="both"/>
        <w:rPr>
          <w:rStyle w:val="Caractrestandard"/>
          <w:rFonts w:ascii="Arial" w:hAnsi="Arial" w:cs="Arial"/>
          <w:color w:val="auto"/>
        </w:rPr>
      </w:pPr>
      <w:r>
        <w:rPr>
          <w:rStyle w:val="Caractrestandard"/>
          <w:rFonts w:ascii="Arial" w:hAnsi="Arial" w:cs="Arial"/>
          <w:color w:val="auto"/>
        </w:rPr>
        <w:t>2016 : 250 000 €</w:t>
      </w:r>
    </w:p>
    <w:p w:rsidR="00F623B4" w:rsidRPr="00ED733F" w:rsidRDefault="00F623B4" w:rsidP="00F623B4">
      <w:pPr>
        <w:numPr>
          <w:ilvl w:val="0"/>
          <w:numId w:val="8"/>
        </w:numPr>
        <w:tabs>
          <w:tab w:val="clear" w:pos="2138"/>
          <w:tab w:val="num" w:pos="1985"/>
        </w:tabs>
        <w:spacing w:before="20" w:after="0" w:line="240" w:lineRule="auto"/>
        <w:ind w:left="1985" w:hanging="284"/>
        <w:jc w:val="both"/>
        <w:rPr>
          <w:rStyle w:val="Caractrestandard"/>
          <w:rFonts w:ascii="Arial" w:hAnsi="Arial" w:cs="Arial"/>
          <w:color w:val="auto"/>
        </w:rPr>
      </w:pPr>
      <w:r w:rsidRPr="00ED733F">
        <w:rPr>
          <w:rStyle w:val="Caractrestandard"/>
          <w:rFonts w:ascii="Arial" w:hAnsi="Arial" w:cs="Arial"/>
          <w:color w:val="auto"/>
        </w:rPr>
        <w:t>2017 : 400 000 €.</w:t>
      </w:r>
    </w:p>
    <w:p w:rsidR="00F623B4" w:rsidRPr="00ED733F" w:rsidRDefault="00F623B4" w:rsidP="00F623B4">
      <w:pPr>
        <w:spacing w:after="0" w:line="240" w:lineRule="auto"/>
        <w:ind w:left="1418"/>
        <w:jc w:val="both"/>
        <w:rPr>
          <w:rStyle w:val="Caractrestandard"/>
          <w:rFonts w:ascii="Arial" w:hAnsi="Arial" w:cs="Arial"/>
          <w:color w:val="auto"/>
        </w:rPr>
      </w:pPr>
    </w:p>
    <w:p w:rsidR="00F623B4" w:rsidRPr="00ED733F" w:rsidRDefault="00F623B4" w:rsidP="00F623B4">
      <w:pPr>
        <w:spacing w:after="0" w:line="240" w:lineRule="auto"/>
        <w:ind w:left="1418"/>
        <w:jc w:val="both"/>
        <w:rPr>
          <w:rStyle w:val="Caractrestandard"/>
          <w:rFonts w:ascii="Arial" w:hAnsi="Arial" w:cs="Arial"/>
          <w:color w:val="auto"/>
        </w:rPr>
      </w:pPr>
    </w:p>
    <w:p w:rsidR="00F623B4" w:rsidRPr="00ED733F" w:rsidRDefault="00F623B4" w:rsidP="00F623B4">
      <w:pPr>
        <w:spacing w:after="0" w:line="240" w:lineRule="auto"/>
        <w:ind w:left="1418"/>
        <w:jc w:val="both"/>
        <w:rPr>
          <w:rStyle w:val="Caractrestandard"/>
          <w:rFonts w:ascii="Arial" w:hAnsi="Arial" w:cs="Arial"/>
          <w:color w:val="auto"/>
        </w:rPr>
      </w:pPr>
      <w:bookmarkStart w:id="0" w:name="_GoBack"/>
      <w:bookmarkEnd w:id="0"/>
    </w:p>
    <w:sectPr w:rsidR="00F623B4" w:rsidRPr="00ED733F" w:rsidSect="00F623B4">
      <w:headerReference w:type="even" r:id="rId9"/>
      <w:headerReference w:type="default" r:id="rId10"/>
      <w:footerReference w:type="default" r:id="rId11"/>
      <w:footerReference w:type="first" r:id="rId12"/>
      <w:pgSz w:w="11906" w:h="16838" w:code="9"/>
      <w:pgMar w:top="567" w:right="1701" w:bottom="198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26" w:rsidRDefault="00765626" w:rsidP="005C6A79">
      <w:pPr>
        <w:spacing w:after="0" w:line="240" w:lineRule="auto"/>
      </w:pPr>
      <w:r>
        <w:separator/>
      </w:r>
    </w:p>
  </w:endnote>
  <w:endnote w:type="continuationSeparator" w:id="0">
    <w:p w:rsidR="00765626" w:rsidRDefault="00765626" w:rsidP="005C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79" w:rsidRPr="005C6A79" w:rsidRDefault="005C6A79" w:rsidP="005C6A79">
    <w:pPr>
      <w:pStyle w:val="Pieddepage"/>
      <w:jc w:val="right"/>
      <w:rPr>
        <w:rFonts w:ascii="Arial" w:hAnsi="Arial" w:cs="Arial"/>
      </w:rPr>
    </w:pPr>
    <w:r w:rsidRPr="005C6A79">
      <w:rPr>
        <w:rFonts w:ascii="Arial" w:hAnsi="Arial" w:cs="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89" w:rsidRPr="00216389" w:rsidRDefault="00216389" w:rsidP="00216389">
    <w:pPr>
      <w:pStyle w:val="Pieddepage"/>
      <w:jc w:val="right"/>
      <w:rPr>
        <w:rFonts w:ascii="Arial" w:hAnsi="Arial" w:cs="Arial"/>
      </w:rPr>
    </w:pPr>
    <w:r w:rsidRPr="00216389">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26" w:rsidRDefault="00765626" w:rsidP="005C6A79">
      <w:pPr>
        <w:spacing w:after="0" w:line="240" w:lineRule="auto"/>
      </w:pPr>
      <w:r>
        <w:separator/>
      </w:r>
    </w:p>
  </w:footnote>
  <w:footnote w:type="continuationSeparator" w:id="0">
    <w:p w:rsidR="00765626" w:rsidRDefault="00765626" w:rsidP="005C6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7D" w:rsidRPr="00081F7D" w:rsidRDefault="00081F7D" w:rsidP="00081F7D">
    <w:pPr>
      <w:pStyle w:val="En-tte"/>
      <w:ind w:left="1418"/>
      <w:rPr>
        <w:rFonts w:ascii="Arial" w:hAnsi="Arial" w:cs="Arial"/>
      </w:rPr>
    </w:pPr>
    <w:r w:rsidRPr="00081F7D">
      <w:rPr>
        <w:rFonts w:ascii="Arial" w:hAnsi="Arial"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79" w:rsidRPr="005C6A79" w:rsidRDefault="005C6A79" w:rsidP="005C6A79">
    <w:pPr>
      <w:pStyle w:val="En-tte"/>
      <w:tabs>
        <w:tab w:val="clear" w:pos="4536"/>
        <w:tab w:val="clear" w:pos="9072"/>
      </w:tabs>
      <w:ind w:left="1418"/>
      <w:rPr>
        <w:rFonts w:ascii="Arial" w:hAnsi="Arial" w:cs="Arial"/>
      </w:rPr>
    </w:pPr>
    <w:r w:rsidRPr="005C6A79">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BF9"/>
    <w:multiLevelType w:val="hybridMultilevel"/>
    <w:tmpl w:val="D42895E6"/>
    <w:lvl w:ilvl="0" w:tplc="040C000F">
      <w:start w:val="1"/>
      <w:numFmt w:val="decimal"/>
      <w:lvlText w:val="%1."/>
      <w:lvlJc w:val="left"/>
      <w:pPr>
        <w:tabs>
          <w:tab w:val="num" w:pos="2138"/>
        </w:tabs>
        <w:ind w:left="2138" w:hanging="360"/>
      </w:pPr>
    </w:lvl>
    <w:lvl w:ilvl="1" w:tplc="233AE430">
      <w:numFmt w:val="bullet"/>
      <w:lvlText w:val=""/>
      <w:lvlJc w:val="left"/>
      <w:pPr>
        <w:tabs>
          <w:tab w:val="num" w:pos="2858"/>
        </w:tabs>
        <w:ind w:left="2858" w:hanging="360"/>
      </w:pPr>
      <w:rPr>
        <w:rFonts w:ascii="Wingdings" w:eastAsia="Times New Roman" w:hAnsi="Wingdings" w:hint="default"/>
      </w:r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1">
    <w:nsid w:val="35E856C7"/>
    <w:multiLevelType w:val="hybridMultilevel"/>
    <w:tmpl w:val="D122BCC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37EA404B"/>
    <w:multiLevelType w:val="hybridMultilevel"/>
    <w:tmpl w:val="A1C200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BAA5042"/>
    <w:multiLevelType w:val="hybridMultilevel"/>
    <w:tmpl w:val="6A245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5F5F0D"/>
    <w:multiLevelType w:val="hybridMultilevel"/>
    <w:tmpl w:val="83A6197E"/>
    <w:lvl w:ilvl="0" w:tplc="13C2435E">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1749"/>
        </w:tabs>
        <w:ind w:left="1749" w:hanging="360"/>
      </w:pPr>
      <w:rPr>
        <w:rFonts w:ascii="Courier New" w:hAnsi="Courier New" w:cs="Courier New" w:hint="default"/>
      </w:rPr>
    </w:lvl>
    <w:lvl w:ilvl="2" w:tplc="040C0005" w:tentative="1">
      <w:start w:val="1"/>
      <w:numFmt w:val="bullet"/>
      <w:lvlText w:val=""/>
      <w:lvlJc w:val="left"/>
      <w:pPr>
        <w:tabs>
          <w:tab w:val="num" w:pos="2469"/>
        </w:tabs>
        <w:ind w:left="2469" w:hanging="360"/>
      </w:pPr>
      <w:rPr>
        <w:rFonts w:ascii="Wingdings" w:hAnsi="Wingdings" w:hint="default"/>
      </w:rPr>
    </w:lvl>
    <w:lvl w:ilvl="3" w:tplc="040C0001" w:tentative="1">
      <w:start w:val="1"/>
      <w:numFmt w:val="bullet"/>
      <w:lvlText w:val=""/>
      <w:lvlJc w:val="left"/>
      <w:pPr>
        <w:tabs>
          <w:tab w:val="num" w:pos="3189"/>
        </w:tabs>
        <w:ind w:left="3189" w:hanging="360"/>
      </w:pPr>
      <w:rPr>
        <w:rFonts w:ascii="Symbol" w:hAnsi="Symbol" w:hint="default"/>
      </w:rPr>
    </w:lvl>
    <w:lvl w:ilvl="4" w:tplc="040C0003" w:tentative="1">
      <w:start w:val="1"/>
      <w:numFmt w:val="bullet"/>
      <w:lvlText w:val="o"/>
      <w:lvlJc w:val="left"/>
      <w:pPr>
        <w:tabs>
          <w:tab w:val="num" w:pos="3909"/>
        </w:tabs>
        <w:ind w:left="3909" w:hanging="360"/>
      </w:pPr>
      <w:rPr>
        <w:rFonts w:ascii="Courier New" w:hAnsi="Courier New" w:cs="Courier New" w:hint="default"/>
      </w:rPr>
    </w:lvl>
    <w:lvl w:ilvl="5" w:tplc="040C0005" w:tentative="1">
      <w:start w:val="1"/>
      <w:numFmt w:val="bullet"/>
      <w:lvlText w:val=""/>
      <w:lvlJc w:val="left"/>
      <w:pPr>
        <w:tabs>
          <w:tab w:val="num" w:pos="4629"/>
        </w:tabs>
        <w:ind w:left="4629" w:hanging="360"/>
      </w:pPr>
      <w:rPr>
        <w:rFonts w:ascii="Wingdings" w:hAnsi="Wingdings" w:hint="default"/>
      </w:rPr>
    </w:lvl>
    <w:lvl w:ilvl="6" w:tplc="040C0001" w:tentative="1">
      <w:start w:val="1"/>
      <w:numFmt w:val="bullet"/>
      <w:lvlText w:val=""/>
      <w:lvlJc w:val="left"/>
      <w:pPr>
        <w:tabs>
          <w:tab w:val="num" w:pos="5349"/>
        </w:tabs>
        <w:ind w:left="5349" w:hanging="360"/>
      </w:pPr>
      <w:rPr>
        <w:rFonts w:ascii="Symbol" w:hAnsi="Symbol" w:hint="default"/>
      </w:rPr>
    </w:lvl>
    <w:lvl w:ilvl="7" w:tplc="040C0003" w:tentative="1">
      <w:start w:val="1"/>
      <w:numFmt w:val="bullet"/>
      <w:lvlText w:val="o"/>
      <w:lvlJc w:val="left"/>
      <w:pPr>
        <w:tabs>
          <w:tab w:val="num" w:pos="6069"/>
        </w:tabs>
        <w:ind w:left="6069" w:hanging="360"/>
      </w:pPr>
      <w:rPr>
        <w:rFonts w:ascii="Courier New" w:hAnsi="Courier New" w:cs="Courier New" w:hint="default"/>
      </w:rPr>
    </w:lvl>
    <w:lvl w:ilvl="8" w:tplc="040C0005" w:tentative="1">
      <w:start w:val="1"/>
      <w:numFmt w:val="bullet"/>
      <w:lvlText w:val=""/>
      <w:lvlJc w:val="left"/>
      <w:pPr>
        <w:tabs>
          <w:tab w:val="num" w:pos="6789"/>
        </w:tabs>
        <w:ind w:left="6789" w:hanging="360"/>
      </w:pPr>
      <w:rPr>
        <w:rFonts w:ascii="Wingdings" w:hAnsi="Wingdings" w:hint="default"/>
      </w:rPr>
    </w:lvl>
  </w:abstractNum>
  <w:abstractNum w:abstractNumId="5">
    <w:nsid w:val="6C8575B8"/>
    <w:multiLevelType w:val="hybridMultilevel"/>
    <w:tmpl w:val="A49A231A"/>
    <w:lvl w:ilvl="0" w:tplc="040C0001">
      <w:start w:val="1"/>
      <w:numFmt w:val="bullet"/>
      <w:lvlText w:val=""/>
      <w:lvlJc w:val="left"/>
      <w:pPr>
        <w:ind w:left="2498" w:hanging="360"/>
      </w:pPr>
      <w:rPr>
        <w:rFonts w:ascii="Symbol" w:hAnsi="Symbol"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6">
    <w:nsid w:val="76F869F5"/>
    <w:multiLevelType w:val="hybridMultilevel"/>
    <w:tmpl w:val="599E79D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782902EC"/>
    <w:multiLevelType w:val="hybridMultilevel"/>
    <w:tmpl w:val="A1E08626"/>
    <w:lvl w:ilvl="0" w:tplc="040C000F">
      <w:start w:val="1"/>
      <w:numFmt w:val="decimal"/>
      <w:lvlText w:val="%1."/>
      <w:lvlJc w:val="left"/>
      <w:pPr>
        <w:ind w:left="2498" w:hanging="360"/>
      </w:pPr>
      <w:rPr>
        <w:rFonts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7CAC"/>
    <w:rsid w:val="000338FC"/>
    <w:rsid w:val="00081F7D"/>
    <w:rsid w:val="00091254"/>
    <w:rsid w:val="000D3E7F"/>
    <w:rsid w:val="00120953"/>
    <w:rsid w:val="00151DB5"/>
    <w:rsid w:val="001576E1"/>
    <w:rsid w:val="00163822"/>
    <w:rsid w:val="00170A06"/>
    <w:rsid w:val="00216389"/>
    <w:rsid w:val="0027173E"/>
    <w:rsid w:val="002E58C5"/>
    <w:rsid w:val="0034178D"/>
    <w:rsid w:val="003D78DD"/>
    <w:rsid w:val="003E6325"/>
    <w:rsid w:val="00403988"/>
    <w:rsid w:val="00426B41"/>
    <w:rsid w:val="00470493"/>
    <w:rsid w:val="004C5074"/>
    <w:rsid w:val="00550BD3"/>
    <w:rsid w:val="005519EC"/>
    <w:rsid w:val="005C6A79"/>
    <w:rsid w:val="00635C96"/>
    <w:rsid w:val="0070690F"/>
    <w:rsid w:val="00761512"/>
    <w:rsid w:val="00765626"/>
    <w:rsid w:val="00797822"/>
    <w:rsid w:val="007B2104"/>
    <w:rsid w:val="007C6E9F"/>
    <w:rsid w:val="007E208F"/>
    <w:rsid w:val="0089564E"/>
    <w:rsid w:val="008B241F"/>
    <w:rsid w:val="008C0BD3"/>
    <w:rsid w:val="008D06B7"/>
    <w:rsid w:val="00972657"/>
    <w:rsid w:val="009B38AB"/>
    <w:rsid w:val="00A14596"/>
    <w:rsid w:val="00A17CAC"/>
    <w:rsid w:val="00A959CC"/>
    <w:rsid w:val="00B374C6"/>
    <w:rsid w:val="00B652DC"/>
    <w:rsid w:val="00C2249F"/>
    <w:rsid w:val="00C315C6"/>
    <w:rsid w:val="00C91EAF"/>
    <w:rsid w:val="00CC4762"/>
    <w:rsid w:val="00CD4C9B"/>
    <w:rsid w:val="00D410D8"/>
    <w:rsid w:val="00D67571"/>
    <w:rsid w:val="00DC1123"/>
    <w:rsid w:val="00DE576C"/>
    <w:rsid w:val="00E6184D"/>
    <w:rsid w:val="00E625F8"/>
    <w:rsid w:val="00ED733F"/>
    <w:rsid w:val="00EE328D"/>
    <w:rsid w:val="00EE6551"/>
    <w:rsid w:val="00EF7CBA"/>
    <w:rsid w:val="00F43DCC"/>
    <w:rsid w:val="00F53C0C"/>
    <w:rsid w:val="00F623B4"/>
    <w:rsid w:val="00F856A7"/>
    <w:rsid w:val="00FB205D"/>
    <w:rsid w:val="00FF0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8D"/>
  </w:style>
  <w:style w:type="paragraph" w:styleId="Titre1">
    <w:name w:val="heading 1"/>
    <w:basedOn w:val="Normal"/>
    <w:next w:val="Normal"/>
    <w:link w:val="Titre1Car"/>
    <w:qFormat/>
    <w:rsid w:val="00972657"/>
    <w:pPr>
      <w:keepNext/>
      <w:tabs>
        <w:tab w:val="left" w:pos="1276"/>
        <w:tab w:val="left" w:pos="3402"/>
      </w:tabs>
      <w:spacing w:after="0" w:line="240" w:lineRule="auto"/>
      <w:outlineLvl w:val="0"/>
    </w:pPr>
    <w:rPr>
      <w:rFonts w:ascii="Univers" w:eastAsia="Times New Roman" w:hAnsi="Univers"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0D8"/>
    <w:pPr>
      <w:ind w:left="720"/>
      <w:contextualSpacing/>
    </w:pPr>
  </w:style>
  <w:style w:type="character" w:customStyle="1" w:styleId="Titre1Car">
    <w:name w:val="Titre 1 Car"/>
    <w:basedOn w:val="Policepardfaut"/>
    <w:link w:val="Titre1"/>
    <w:rsid w:val="00972657"/>
    <w:rPr>
      <w:rFonts w:ascii="Univers" w:eastAsia="Times New Roman" w:hAnsi="Univers" w:cs="Times New Roman"/>
      <w:b/>
      <w:bCs/>
      <w:lang w:eastAsia="fr-FR"/>
    </w:rPr>
  </w:style>
  <w:style w:type="paragraph" w:styleId="En-tte">
    <w:name w:val="header"/>
    <w:basedOn w:val="Normal"/>
    <w:link w:val="En-tteCar"/>
    <w:uiPriority w:val="99"/>
    <w:semiHidden/>
    <w:unhideWhenUsed/>
    <w:rsid w:val="005C6A7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6A79"/>
  </w:style>
  <w:style w:type="paragraph" w:styleId="Pieddepage">
    <w:name w:val="footer"/>
    <w:basedOn w:val="Normal"/>
    <w:link w:val="PieddepageCar"/>
    <w:uiPriority w:val="99"/>
    <w:semiHidden/>
    <w:unhideWhenUsed/>
    <w:rsid w:val="005C6A7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C6A79"/>
  </w:style>
  <w:style w:type="paragraph" w:styleId="Textedebulles">
    <w:name w:val="Balloon Text"/>
    <w:basedOn w:val="Normal"/>
    <w:link w:val="TextedebullesCar"/>
    <w:uiPriority w:val="99"/>
    <w:semiHidden/>
    <w:unhideWhenUsed/>
    <w:rsid w:val="00403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988"/>
    <w:rPr>
      <w:rFonts w:ascii="Tahoma" w:hAnsi="Tahoma" w:cs="Tahoma"/>
      <w:sz w:val="16"/>
      <w:szCs w:val="16"/>
    </w:rPr>
  </w:style>
  <w:style w:type="paragraph" w:styleId="Retraitcorpsdetexte">
    <w:name w:val="Body Text Indent"/>
    <w:basedOn w:val="Normal"/>
    <w:link w:val="RetraitcorpsdetexteCar"/>
    <w:rsid w:val="00F623B4"/>
    <w:pPr>
      <w:tabs>
        <w:tab w:val="left" w:pos="3261"/>
      </w:tabs>
      <w:spacing w:after="0" w:line="240" w:lineRule="auto"/>
      <w:ind w:left="2269"/>
    </w:pPr>
    <w:rPr>
      <w:rFonts w:ascii="Univers" w:eastAsia="Times New Roman" w:hAnsi="Univers" w:cs="Times New Roman"/>
      <w:b/>
      <w:bCs/>
      <w:lang w:eastAsia="fr-FR"/>
    </w:rPr>
  </w:style>
  <w:style w:type="character" w:customStyle="1" w:styleId="RetraitcorpsdetexteCar">
    <w:name w:val="Retrait corps de texte Car"/>
    <w:basedOn w:val="Policepardfaut"/>
    <w:link w:val="Retraitcorpsdetexte"/>
    <w:rsid w:val="00F623B4"/>
    <w:rPr>
      <w:rFonts w:ascii="Univers" w:eastAsia="Times New Roman" w:hAnsi="Univers" w:cs="Times New Roman"/>
      <w:b/>
      <w:bCs/>
      <w:lang w:eastAsia="fr-FR"/>
    </w:rPr>
  </w:style>
  <w:style w:type="character" w:customStyle="1" w:styleId="Caractrestandard">
    <w:name w:val="Caractère standard"/>
    <w:rsid w:val="00F623B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0280">
      <w:bodyDiv w:val="1"/>
      <w:marLeft w:val="0"/>
      <w:marRight w:val="0"/>
      <w:marTop w:val="0"/>
      <w:marBottom w:val="0"/>
      <w:divBdr>
        <w:top w:val="none" w:sz="0" w:space="0" w:color="auto"/>
        <w:left w:val="none" w:sz="0" w:space="0" w:color="auto"/>
        <w:bottom w:val="none" w:sz="0" w:space="0" w:color="auto"/>
        <w:right w:val="none" w:sz="0" w:space="0" w:color="auto"/>
      </w:divBdr>
    </w:div>
    <w:div w:id="891190279">
      <w:bodyDiv w:val="1"/>
      <w:marLeft w:val="0"/>
      <w:marRight w:val="0"/>
      <w:marTop w:val="0"/>
      <w:marBottom w:val="0"/>
      <w:divBdr>
        <w:top w:val="none" w:sz="0" w:space="0" w:color="auto"/>
        <w:left w:val="none" w:sz="0" w:space="0" w:color="auto"/>
        <w:bottom w:val="none" w:sz="0" w:space="0" w:color="auto"/>
        <w:right w:val="none" w:sz="0" w:space="0" w:color="auto"/>
      </w:divBdr>
      <w:divsChild>
        <w:div w:id="2067752942">
          <w:marLeft w:val="0"/>
          <w:marRight w:val="0"/>
          <w:marTop w:val="0"/>
          <w:marBottom w:val="0"/>
          <w:divBdr>
            <w:top w:val="none" w:sz="0" w:space="0" w:color="auto"/>
            <w:left w:val="none" w:sz="0" w:space="0" w:color="auto"/>
            <w:bottom w:val="none" w:sz="0" w:space="0" w:color="auto"/>
            <w:right w:val="none" w:sz="0" w:space="0" w:color="auto"/>
          </w:divBdr>
        </w:div>
        <w:div w:id="699090885">
          <w:marLeft w:val="0"/>
          <w:marRight w:val="0"/>
          <w:marTop w:val="0"/>
          <w:marBottom w:val="0"/>
          <w:divBdr>
            <w:top w:val="none" w:sz="0" w:space="0" w:color="auto"/>
            <w:left w:val="none" w:sz="0" w:space="0" w:color="auto"/>
            <w:bottom w:val="none" w:sz="0" w:space="0" w:color="auto"/>
            <w:right w:val="none" w:sz="0" w:space="0" w:color="auto"/>
          </w:divBdr>
        </w:div>
        <w:div w:id="1660767599">
          <w:marLeft w:val="0"/>
          <w:marRight w:val="0"/>
          <w:marTop w:val="0"/>
          <w:marBottom w:val="0"/>
          <w:divBdr>
            <w:top w:val="none" w:sz="0" w:space="0" w:color="auto"/>
            <w:left w:val="none" w:sz="0" w:space="0" w:color="auto"/>
            <w:bottom w:val="none" w:sz="0" w:space="0" w:color="auto"/>
            <w:right w:val="none" w:sz="0" w:space="0" w:color="auto"/>
          </w:divBdr>
        </w:div>
        <w:div w:id="909462044">
          <w:marLeft w:val="0"/>
          <w:marRight w:val="0"/>
          <w:marTop w:val="0"/>
          <w:marBottom w:val="0"/>
          <w:divBdr>
            <w:top w:val="none" w:sz="0" w:space="0" w:color="auto"/>
            <w:left w:val="none" w:sz="0" w:space="0" w:color="auto"/>
            <w:bottom w:val="none" w:sz="0" w:space="0" w:color="auto"/>
            <w:right w:val="none" w:sz="0" w:space="0" w:color="auto"/>
          </w:divBdr>
        </w:div>
        <w:div w:id="727727566">
          <w:marLeft w:val="0"/>
          <w:marRight w:val="0"/>
          <w:marTop w:val="0"/>
          <w:marBottom w:val="0"/>
          <w:divBdr>
            <w:top w:val="none" w:sz="0" w:space="0" w:color="auto"/>
            <w:left w:val="none" w:sz="0" w:space="0" w:color="auto"/>
            <w:bottom w:val="none" w:sz="0" w:space="0" w:color="auto"/>
            <w:right w:val="none" w:sz="0" w:space="0" w:color="auto"/>
          </w:divBdr>
        </w:div>
        <w:div w:id="256448554">
          <w:marLeft w:val="0"/>
          <w:marRight w:val="0"/>
          <w:marTop w:val="0"/>
          <w:marBottom w:val="0"/>
          <w:divBdr>
            <w:top w:val="none" w:sz="0" w:space="0" w:color="auto"/>
            <w:left w:val="none" w:sz="0" w:space="0" w:color="auto"/>
            <w:bottom w:val="none" w:sz="0" w:space="0" w:color="auto"/>
            <w:right w:val="none" w:sz="0" w:space="0" w:color="auto"/>
          </w:divBdr>
        </w:div>
        <w:div w:id="190532422">
          <w:marLeft w:val="0"/>
          <w:marRight w:val="0"/>
          <w:marTop w:val="0"/>
          <w:marBottom w:val="0"/>
          <w:divBdr>
            <w:top w:val="none" w:sz="0" w:space="0" w:color="auto"/>
            <w:left w:val="none" w:sz="0" w:space="0" w:color="auto"/>
            <w:bottom w:val="none" w:sz="0" w:space="0" w:color="auto"/>
            <w:right w:val="none" w:sz="0" w:space="0" w:color="auto"/>
          </w:divBdr>
        </w:div>
        <w:div w:id="1631666033">
          <w:marLeft w:val="0"/>
          <w:marRight w:val="0"/>
          <w:marTop w:val="0"/>
          <w:marBottom w:val="0"/>
          <w:divBdr>
            <w:top w:val="none" w:sz="0" w:space="0" w:color="auto"/>
            <w:left w:val="none" w:sz="0" w:space="0" w:color="auto"/>
            <w:bottom w:val="none" w:sz="0" w:space="0" w:color="auto"/>
            <w:right w:val="none" w:sz="0" w:space="0" w:color="auto"/>
          </w:divBdr>
        </w:div>
        <w:div w:id="1697122051">
          <w:marLeft w:val="0"/>
          <w:marRight w:val="0"/>
          <w:marTop w:val="0"/>
          <w:marBottom w:val="0"/>
          <w:divBdr>
            <w:top w:val="none" w:sz="0" w:space="0" w:color="auto"/>
            <w:left w:val="none" w:sz="0" w:space="0" w:color="auto"/>
            <w:bottom w:val="none" w:sz="0" w:space="0" w:color="auto"/>
            <w:right w:val="none" w:sz="0" w:space="0" w:color="auto"/>
          </w:divBdr>
        </w:div>
        <w:div w:id="305013460">
          <w:marLeft w:val="0"/>
          <w:marRight w:val="0"/>
          <w:marTop w:val="0"/>
          <w:marBottom w:val="0"/>
          <w:divBdr>
            <w:top w:val="none" w:sz="0" w:space="0" w:color="auto"/>
            <w:left w:val="none" w:sz="0" w:space="0" w:color="auto"/>
            <w:bottom w:val="none" w:sz="0" w:space="0" w:color="auto"/>
            <w:right w:val="none" w:sz="0" w:space="0" w:color="auto"/>
          </w:divBdr>
        </w:div>
        <w:div w:id="1108505678">
          <w:marLeft w:val="0"/>
          <w:marRight w:val="0"/>
          <w:marTop w:val="0"/>
          <w:marBottom w:val="0"/>
          <w:divBdr>
            <w:top w:val="none" w:sz="0" w:space="0" w:color="auto"/>
            <w:left w:val="none" w:sz="0" w:space="0" w:color="auto"/>
            <w:bottom w:val="none" w:sz="0" w:space="0" w:color="auto"/>
            <w:right w:val="none" w:sz="0" w:space="0" w:color="auto"/>
          </w:divBdr>
        </w:div>
        <w:div w:id="227569298">
          <w:marLeft w:val="0"/>
          <w:marRight w:val="0"/>
          <w:marTop w:val="0"/>
          <w:marBottom w:val="0"/>
          <w:divBdr>
            <w:top w:val="none" w:sz="0" w:space="0" w:color="auto"/>
            <w:left w:val="none" w:sz="0" w:space="0" w:color="auto"/>
            <w:bottom w:val="none" w:sz="0" w:space="0" w:color="auto"/>
            <w:right w:val="none" w:sz="0" w:space="0" w:color="auto"/>
          </w:divBdr>
        </w:div>
        <w:div w:id="101338331">
          <w:marLeft w:val="0"/>
          <w:marRight w:val="0"/>
          <w:marTop w:val="0"/>
          <w:marBottom w:val="0"/>
          <w:divBdr>
            <w:top w:val="none" w:sz="0" w:space="0" w:color="auto"/>
            <w:left w:val="none" w:sz="0" w:space="0" w:color="auto"/>
            <w:bottom w:val="none" w:sz="0" w:space="0" w:color="auto"/>
            <w:right w:val="none" w:sz="0" w:space="0" w:color="auto"/>
          </w:divBdr>
        </w:div>
        <w:div w:id="397098830">
          <w:marLeft w:val="0"/>
          <w:marRight w:val="0"/>
          <w:marTop w:val="0"/>
          <w:marBottom w:val="0"/>
          <w:divBdr>
            <w:top w:val="none" w:sz="0" w:space="0" w:color="auto"/>
            <w:left w:val="none" w:sz="0" w:space="0" w:color="auto"/>
            <w:bottom w:val="none" w:sz="0" w:space="0" w:color="auto"/>
            <w:right w:val="none" w:sz="0" w:space="0" w:color="auto"/>
          </w:divBdr>
        </w:div>
        <w:div w:id="89103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F24D8-42A8-4FE5-AFB9-FA5D7901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534</Words>
  <Characters>2940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VIlle de RIORGES</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dc:creator>
  <cp:lastModifiedBy>marbea</cp:lastModifiedBy>
  <cp:revision>8</cp:revision>
  <cp:lastPrinted>2016-12-09T11:04:00Z</cp:lastPrinted>
  <dcterms:created xsi:type="dcterms:W3CDTF">2016-11-02T15:39:00Z</dcterms:created>
  <dcterms:modified xsi:type="dcterms:W3CDTF">2016-12-09T11:05:00Z</dcterms:modified>
</cp:coreProperties>
</file>