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22004E" w:rsidP="003815AF">
      <w:pPr>
        <w:pStyle w:val="Titre1"/>
        <w:tabs>
          <w:tab w:val="clear" w:pos="3261"/>
          <w:tab w:val="right" w:pos="9639"/>
        </w:tabs>
        <w:ind w:left="567"/>
        <w:rPr>
          <w:rFonts w:ascii="Arial" w:hAnsi="Arial"/>
        </w:rPr>
      </w:pPr>
      <w:r>
        <w:rPr>
          <w:rFonts w:ascii="Arial" w:hAnsi="Arial"/>
        </w:rPr>
        <w:t>Délibération du c</w:t>
      </w:r>
      <w:r w:rsidR="003031BF">
        <w:rPr>
          <w:rFonts w:ascii="Arial" w:hAnsi="Arial"/>
        </w:rPr>
        <w:t>onseil</w:t>
      </w:r>
      <w:r w:rsidR="005D0829">
        <w:rPr>
          <w:rFonts w:ascii="Arial" w:hAnsi="Arial"/>
        </w:rPr>
        <w:t xml:space="preserve"> municipal du </w:t>
      </w:r>
      <w:r w:rsidR="003031BF">
        <w:rPr>
          <w:rFonts w:ascii="Arial" w:hAnsi="Arial"/>
        </w:rPr>
        <w:t>8 décembre</w:t>
      </w:r>
      <w:r w:rsidR="00356EAE">
        <w:rPr>
          <w:rFonts w:ascii="Arial" w:hAnsi="Arial"/>
        </w:rPr>
        <w:t xml:space="preserve"> 201</w:t>
      </w:r>
      <w:r w:rsidR="00EB3FF9">
        <w:rPr>
          <w:rFonts w:ascii="Arial" w:hAnsi="Arial"/>
        </w:rPr>
        <w:t>6</w:t>
      </w:r>
      <w:r w:rsidR="006700E2">
        <w:rPr>
          <w:rFonts w:ascii="Arial" w:hAnsi="Arial"/>
        </w:rPr>
        <w:tab/>
      </w:r>
      <w:r w:rsidR="00E94BD7">
        <w:rPr>
          <w:rFonts w:ascii="Arial" w:hAnsi="Arial"/>
        </w:rPr>
        <w:t>6.2</w:t>
      </w:r>
    </w:p>
    <w:p w:rsidR="00726273" w:rsidRDefault="00726273">
      <w:pPr>
        <w:tabs>
          <w:tab w:val="left" w:pos="3261"/>
        </w:tabs>
        <w:ind w:left="2269"/>
        <w:jc w:val="center"/>
        <w:rPr>
          <w:rFonts w:ascii="Arial" w:hAnsi="Arial"/>
          <w:b/>
          <w:sz w:val="22"/>
        </w:rPr>
      </w:pPr>
    </w:p>
    <w:p w:rsidR="0022004E" w:rsidRDefault="0022004E">
      <w:pPr>
        <w:tabs>
          <w:tab w:val="left" w:pos="3261"/>
        </w:tabs>
        <w:ind w:left="2269"/>
        <w:jc w:val="center"/>
        <w:rPr>
          <w:rFonts w:ascii="Arial" w:hAnsi="Arial"/>
          <w:b/>
          <w:sz w:val="22"/>
        </w:rPr>
      </w:pPr>
    </w:p>
    <w:p w:rsidR="0022004E" w:rsidRDefault="0022004E">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FD5A59" w:rsidRDefault="000777E3" w:rsidP="004A0230">
      <w:pPr>
        <w:jc w:val="right"/>
        <w:rPr>
          <w:rFonts w:ascii="Arial" w:hAnsi="Arial"/>
          <w:b/>
          <w:sz w:val="22"/>
          <w:szCs w:val="24"/>
          <w:lang w:eastAsia="en-US"/>
        </w:rPr>
      </w:pPr>
      <w:r>
        <w:rPr>
          <w:rFonts w:ascii="Arial" w:hAnsi="Arial"/>
          <w:b/>
          <w:sz w:val="22"/>
          <w:szCs w:val="24"/>
          <w:lang w:eastAsia="en-US"/>
        </w:rPr>
        <w:t>ANIMATIONS CULTURELLES MUNICIPALES</w:t>
      </w:r>
    </w:p>
    <w:p w:rsidR="000777E3" w:rsidRDefault="000777E3" w:rsidP="004A0230">
      <w:pPr>
        <w:jc w:val="right"/>
        <w:rPr>
          <w:rFonts w:ascii="Arial" w:hAnsi="Arial"/>
          <w:b/>
          <w:sz w:val="22"/>
          <w:szCs w:val="24"/>
          <w:lang w:eastAsia="en-US"/>
        </w:rPr>
      </w:pPr>
      <w:r>
        <w:rPr>
          <w:rFonts w:ascii="Arial" w:hAnsi="Arial"/>
          <w:b/>
          <w:sz w:val="22"/>
          <w:szCs w:val="24"/>
          <w:lang w:eastAsia="en-US"/>
        </w:rPr>
        <w:t>AUTORISATION DONNEE AU MAIRE</w:t>
      </w:r>
    </w:p>
    <w:p w:rsidR="00C804DB" w:rsidRDefault="000777E3" w:rsidP="004A0230">
      <w:pPr>
        <w:jc w:val="right"/>
        <w:rPr>
          <w:rFonts w:ascii="Arial" w:hAnsi="Arial"/>
          <w:b/>
          <w:sz w:val="22"/>
          <w:szCs w:val="24"/>
          <w:lang w:eastAsia="en-US"/>
        </w:rPr>
      </w:pPr>
      <w:r>
        <w:rPr>
          <w:rFonts w:ascii="Arial" w:hAnsi="Arial"/>
          <w:b/>
          <w:sz w:val="22"/>
          <w:szCs w:val="24"/>
          <w:lang w:eastAsia="en-US"/>
        </w:rPr>
        <w:t xml:space="preserve">DE SIGNER LES CONTRATS </w:t>
      </w:r>
      <w:r w:rsidR="00C804DB">
        <w:rPr>
          <w:rFonts w:ascii="Arial" w:hAnsi="Arial"/>
          <w:b/>
          <w:sz w:val="22"/>
          <w:szCs w:val="24"/>
          <w:lang w:eastAsia="en-US"/>
        </w:rPr>
        <w:t>RELATIFS AUX SPECTACLES</w:t>
      </w:r>
    </w:p>
    <w:p w:rsidR="003031BF" w:rsidRDefault="003031BF" w:rsidP="004A0230">
      <w:pPr>
        <w:jc w:val="right"/>
        <w:rPr>
          <w:rFonts w:ascii="Arial" w:hAnsi="Arial"/>
          <w:b/>
          <w:sz w:val="22"/>
          <w:szCs w:val="24"/>
          <w:lang w:eastAsia="en-US"/>
        </w:rPr>
      </w:pPr>
      <w:r>
        <w:rPr>
          <w:rFonts w:ascii="Arial" w:hAnsi="Arial"/>
          <w:b/>
          <w:sz w:val="22"/>
          <w:szCs w:val="24"/>
          <w:lang w:eastAsia="en-US"/>
        </w:rPr>
        <w:t>PROGRAMMES AU 1</w:t>
      </w:r>
      <w:r w:rsidRPr="003031BF">
        <w:rPr>
          <w:rFonts w:ascii="Arial" w:hAnsi="Arial"/>
          <w:b/>
          <w:sz w:val="22"/>
          <w:szCs w:val="24"/>
          <w:vertAlign w:val="superscript"/>
          <w:lang w:eastAsia="en-US"/>
        </w:rPr>
        <w:t>er</w:t>
      </w:r>
      <w:r>
        <w:rPr>
          <w:rFonts w:ascii="Arial" w:hAnsi="Arial"/>
          <w:b/>
          <w:sz w:val="22"/>
          <w:szCs w:val="24"/>
          <w:lang w:eastAsia="en-US"/>
        </w:rPr>
        <w:t xml:space="preserve"> SEMESTRE 2017</w:t>
      </w:r>
    </w:p>
    <w:p w:rsidR="003031BF" w:rsidRDefault="003031BF" w:rsidP="004A0230">
      <w:pPr>
        <w:jc w:val="right"/>
        <w:rPr>
          <w:rFonts w:ascii="Arial" w:hAnsi="Arial"/>
          <w:b/>
          <w:sz w:val="22"/>
          <w:szCs w:val="24"/>
          <w:lang w:eastAsia="en-US"/>
        </w:rPr>
      </w:pPr>
      <w:r>
        <w:rPr>
          <w:rFonts w:ascii="Arial" w:hAnsi="Arial"/>
          <w:b/>
          <w:sz w:val="22"/>
          <w:szCs w:val="24"/>
          <w:lang w:eastAsia="en-US"/>
        </w:rPr>
        <w:t>DANS LE CADRE DES MARDI(S) DU GRAND MARAIS</w:t>
      </w:r>
    </w:p>
    <w:p w:rsidR="003031BF" w:rsidRDefault="003031BF" w:rsidP="003031BF">
      <w:pPr>
        <w:ind w:left="1418"/>
        <w:jc w:val="both"/>
        <w:rPr>
          <w:rFonts w:ascii="Arial" w:hAnsi="Arial"/>
          <w:sz w:val="22"/>
        </w:rPr>
      </w:pPr>
    </w:p>
    <w:p w:rsidR="003031BF" w:rsidRDefault="003031BF" w:rsidP="003031BF">
      <w:pPr>
        <w:ind w:left="1418"/>
        <w:jc w:val="both"/>
        <w:rPr>
          <w:rFonts w:ascii="Arial" w:hAnsi="Arial"/>
          <w:sz w:val="22"/>
        </w:rPr>
      </w:pPr>
    </w:p>
    <w:p w:rsidR="003031BF" w:rsidRDefault="003031BF" w:rsidP="003031BF">
      <w:pPr>
        <w:ind w:left="1418"/>
        <w:jc w:val="both"/>
        <w:rPr>
          <w:rFonts w:ascii="Arial" w:hAnsi="Arial"/>
          <w:sz w:val="22"/>
        </w:rPr>
      </w:pPr>
    </w:p>
    <w:p w:rsidR="0022004E" w:rsidRDefault="0022004E" w:rsidP="003031BF">
      <w:pPr>
        <w:ind w:left="1418"/>
        <w:jc w:val="both"/>
        <w:rPr>
          <w:rFonts w:ascii="Arial" w:hAnsi="Arial"/>
          <w:sz w:val="22"/>
        </w:rPr>
      </w:pPr>
    </w:p>
    <w:p w:rsidR="0022004E" w:rsidRDefault="0022004E" w:rsidP="003031BF">
      <w:pPr>
        <w:ind w:left="1418"/>
        <w:jc w:val="both"/>
        <w:rPr>
          <w:rFonts w:ascii="Arial" w:hAnsi="Arial"/>
          <w:sz w:val="22"/>
        </w:rPr>
      </w:pPr>
    </w:p>
    <w:p w:rsidR="0022004E" w:rsidRDefault="0022004E"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22004E" w:rsidRDefault="0022004E" w:rsidP="003031BF">
      <w:pPr>
        <w:ind w:left="1418"/>
        <w:jc w:val="both"/>
        <w:rPr>
          <w:rFonts w:ascii="Arial" w:hAnsi="Arial"/>
          <w:sz w:val="22"/>
        </w:rPr>
      </w:pPr>
    </w:p>
    <w:p w:rsidR="003031BF" w:rsidRDefault="0022004E" w:rsidP="003031BF">
      <w:pPr>
        <w:ind w:left="1418"/>
        <w:jc w:val="both"/>
        <w:rPr>
          <w:rFonts w:ascii="Arial" w:hAnsi="Arial"/>
          <w:sz w:val="22"/>
        </w:rPr>
      </w:pPr>
      <w:r>
        <w:rPr>
          <w:rFonts w:ascii="Arial" w:hAnsi="Arial"/>
          <w:b/>
          <w:sz w:val="22"/>
        </w:rPr>
        <w:t>"</w:t>
      </w:r>
      <w:r w:rsidR="003031BF">
        <w:rPr>
          <w:rFonts w:ascii="Arial" w:hAnsi="Arial"/>
          <w:sz w:val="22"/>
        </w:rPr>
        <w:t>Au cours du premier semestre 2017, sept concerts de musiques actuelles sont programmés dans le cadre des "Mardi(s) du Grand Marais".</w:t>
      </w:r>
    </w:p>
    <w:p w:rsidR="003031BF" w:rsidRDefault="003031BF" w:rsidP="003031BF">
      <w:pPr>
        <w:ind w:left="1418"/>
        <w:jc w:val="both"/>
        <w:rPr>
          <w:rFonts w:ascii="Arial" w:hAnsi="Arial"/>
          <w:sz w:val="22"/>
        </w:rPr>
      </w:pPr>
    </w:p>
    <w:p w:rsidR="003031BF" w:rsidRPr="0022004E" w:rsidRDefault="003031BF" w:rsidP="003031BF">
      <w:pPr>
        <w:ind w:left="1418"/>
        <w:jc w:val="both"/>
        <w:rPr>
          <w:rFonts w:ascii="Arial" w:hAnsi="Arial"/>
          <w:b/>
          <w:sz w:val="22"/>
        </w:rPr>
      </w:pPr>
      <w:r>
        <w:rPr>
          <w:rFonts w:ascii="Arial" w:hAnsi="Arial"/>
          <w:sz w:val="22"/>
        </w:rPr>
        <w:t xml:space="preserve">Pour chacun de ces spectacles, la commune a la possibilité de contracter soit avec les artistes, et par conséquent de les rémunérer directement, soit de passer par un contrat ou une convention avec un producteur de spectacles, employeurs des artistes, dont le statut peut être associatif ou commercial. Elle peut également s’associer à de telles structures en passant des contrats de </w:t>
      </w:r>
      <w:r w:rsidR="00622FB0">
        <w:rPr>
          <w:rFonts w:ascii="Arial" w:hAnsi="Arial"/>
          <w:sz w:val="22"/>
        </w:rPr>
        <w:t>coproduction</w:t>
      </w:r>
      <w:r>
        <w:rPr>
          <w:rFonts w:ascii="Arial" w:hAnsi="Arial"/>
          <w:sz w:val="22"/>
        </w:rPr>
        <w:t xml:space="preserve"> pour l’organisation d’une manifestation précise.</w:t>
      </w:r>
      <w:r w:rsidR="0022004E">
        <w:rPr>
          <w:rFonts w:ascii="Arial" w:hAnsi="Arial"/>
          <w:b/>
          <w:sz w:val="22"/>
        </w:rPr>
        <w:t>"</w:t>
      </w:r>
    </w:p>
    <w:p w:rsidR="003031BF" w:rsidRDefault="003031BF" w:rsidP="003031BF">
      <w:pPr>
        <w:ind w:left="1418"/>
        <w:jc w:val="both"/>
        <w:rPr>
          <w:rFonts w:ascii="Arial" w:hAnsi="Arial"/>
          <w:sz w:val="22"/>
        </w:rPr>
      </w:pPr>
    </w:p>
    <w:p w:rsidR="0022004E" w:rsidRDefault="0022004E" w:rsidP="00ED733F">
      <w:pPr>
        <w:ind w:left="1418"/>
        <w:jc w:val="both"/>
        <w:rPr>
          <w:rFonts w:ascii="Arial" w:hAnsi="Arial"/>
          <w:sz w:val="22"/>
          <w:szCs w:val="22"/>
        </w:rPr>
      </w:pPr>
      <w:r>
        <w:rPr>
          <w:rFonts w:ascii="Arial" w:hAnsi="Arial"/>
          <w:sz w:val="22"/>
          <w:szCs w:val="22"/>
        </w:rPr>
        <w:t>Vu le Code général des collectivités territoriales ;</w:t>
      </w:r>
    </w:p>
    <w:p w:rsidR="0022004E" w:rsidRPr="00421142" w:rsidRDefault="0022004E" w:rsidP="00ED733F">
      <w:pPr>
        <w:ind w:left="1418"/>
        <w:jc w:val="both"/>
        <w:rPr>
          <w:rFonts w:ascii="Arial" w:hAnsi="Arial"/>
          <w:sz w:val="12"/>
          <w:szCs w:val="12"/>
        </w:rPr>
      </w:pPr>
    </w:p>
    <w:p w:rsidR="0022004E" w:rsidRDefault="0022004E" w:rsidP="00F623B4">
      <w:pPr>
        <w:tabs>
          <w:tab w:val="left" w:pos="1080"/>
          <w:tab w:val="left" w:pos="3960"/>
        </w:tabs>
        <w:ind w:left="1418"/>
        <w:jc w:val="both"/>
        <w:rPr>
          <w:rStyle w:val="Caractrestandard"/>
          <w:rFonts w:ascii="Arial" w:hAnsi="Arial" w:cs="Arial"/>
        </w:rPr>
      </w:pPr>
      <w:r>
        <w:rPr>
          <w:rFonts w:ascii="Arial" w:hAnsi="Arial"/>
          <w:sz w:val="22"/>
          <w:szCs w:val="22"/>
        </w:rPr>
        <w:t>Après en avoir délibéré, le c</w:t>
      </w:r>
      <w:r>
        <w:rPr>
          <w:rFonts w:ascii="Arial" w:hAnsi="Arial"/>
        </w:rPr>
        <w:t>onseil municipal, à l'unanimité :</w:t>
      </w:r>
    </w:p>
    <w:p w:rsidR="003031BF" w:rsidRPr="003031BF" w:rsidRDefault="0022004E" w:rsidP="0022004E">
      <w:pPr>
        <w:pStyle w:val="Paragraphedeliste"/>
        <w:numPr>
          <w:ilvl w:val="0"/>
          <w:numId w:val="19"/>
        </w:numPr>
        <w:spacing w:before="120"/>
        <w:ind w:left="1702" w:hanging="284"/>
        <w:contextualSpacing w:val="0"/>
        <w:rPr>
          <w:rFonts w:ascii="Arial" w:hAnsi="Arial"/>
        </w:rPr>
      </w:pPr>
      <w:r>
        <w:rPr>
          <w:rFonts w:ascii="Arial" w:hAnsi="Arial"/>
        </w:rPr>
        <w:t>autorise</w:t>
      </w:r>
      <w:r w:rsidR="003031BF" w:rsidRPr="003031BF">
        <w:rPr>
          <w:rFonts w:ascii="Arial" w:hAnsi="Arial"/>
        </w:rPr>
        <w:t xml:space="preserve"> le maire à signer les contrats et conventions à intervenir en vue de l’organisation des spectacles, tels que récapitulés dans le tableau </w:t>
      </w:r>
      <w:r w:rsidR="003031BF">
        <w:rPr>
          <w:rFonts w:ascii="Arial" w:hAnsi="Arial"/>
        </w:rPr>
        <w:t>ci-après</w:t>
      </w:r>
      <w:r w:rsidR="003031BF" w:rsidRPr="003031BF">
        <w:rPr>
          <w:rFonts w:ascii="Arial" w:hAnsi="Arial"/>
        </w:rPr>
        <w:t xml:space="preserve"> :</w:t>
      </w:r>
    </w:p>
    <w:p w:rsidR="003031BF" w:rsidRDefault="003031BF" w:rsidP="003031BF">
      <w:pPr>
        <w:ind w:left="1418"/>
        <w:rPr>
          <w:rFonts w:ascii="Arial" w:hAnsi="Arial"/>
          <w:sz w:val="22"/>
        </w:rPr>
      </w:pP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2552"/>
        <w:gridCol w:w="1559"/>
      </w:tblGrid>
      <w:tr w:rsidR="003031BF" w:rsidRPr="00947937" w:rsidTr="006D77AB">
        <w:tc>
          <w:tcPr>
            <w:tcW w:w="1134" w:type="dxa"/>
            <w:shd w:val="pct20" w:color="auto" w:fill="auto"/>
            <w:vAlign w:val="center"/>
          </w:tcPr>
          <w:p w:rsidR="003031BF" w:rsidRPr="003031BF" w:rsidRDefault="003031BF" w:rsidP="0022004E">
            <w:pPr>
              <w:spacing w:before="20" w:after="20"/>
              <w:ind w:left="27"/>
              <w:jc w:val="center"/>
              <w:rPr>
                <w:rFonts w:ascii="Arial" w:hAnsi="Arial"/>
                <w:b/>
                <w:bCs/>
              </w:rPr>
            </w:pPr>
            <w:r w:rsidRPr="003031BF">
              <w:rPr>
                <w:rFonts w:ascii="Arial" w:hAnsi="Arial"/>
                <w:b/>
                <w:bCs/>
              </w:rPr>
              <w:t>Dates</w:t>
            </w:r>
          </w:p>
        </w:tc>
        <w:tc>
          <w:tcPr>
            <w:tcW w:w="3260" w:type="dxa"/>
            <w:shd w:val="pct20" w:color="auto" w:fill="auto"/>
            <w:vAlign w:val="center"/>
          </w:tcPr>
          <w:p w:rsidR="003031BF" w:rsidRPr="003031BF" w:rsidRDefault="003031BF" w:rsidP="0022004E">
            <w:pPr>
              <w:spacing w:before="20" w:after="20"/>
              <w:ind w:left="34"/>
              <w:jc w:val="center"/>
              <w:rPr>
                <w:rFonts w:ascii="Arial" w:hAnsi="Arial"/>
                <w:b/>
                <w:bCs/>
              </w:rPr>
            </w:pPr>
            <w:r w:rsidRPr="003031BF">
              <w:rPr>
                <w:rFonts w:ascii="Arial" w:hAnsi="Arial"/>
                <w:b/>
                <w:bCs/>
              </w:rPr>
              <w:t>Spectacles</w:t>
            </w:r>
          </w:p>
        </w:tc>
        <w:tc>
          <w:tcPr>
            <w:tcW w:w="2552" w:type="dxa"/>
            <w:shd w:val="pct20" w:color="auto" w:fill="auto"/>
            <w:vAlign w:val="center"/>
          </w:tcPr>
          <w:p w:rsidR="003031BF" w:rsidRPr="003031BF" w:rsidRDefault="003031BF" w:rsidP="0022004E">
            <w:pPr>
              <w:spacing w:before="20" w:after="20"/>
              <w:ind w:left="33" w:hanging="33"/>
              <w:jc w:val="center"/>
              <w:rPr>
                <w:rFonts w:ascii="Arial" w:hAnsi="Arial"/>
                <w:b/>
                <w:bCs/>
              </w:rPr>
            </w:pPr>
            <w:r w:rsidRPr="003031BF">
              <w:rPr>
                <w:rFonts w:ascii="Arial" w:hAnsi="Arial"/>
                <w:b/>
                <w:bCs/>
              </w:rPr>
              <w:t xml:space="preserve">Parties </w:t>
            </w:r>
            <w:r w:rsidR="00622FB0" w:rsidRPr="003031BF">
              <w:rPr>
                <w:rFonts w:ascii="Arial" w:hAnsi="Arial"/>
                <w:b/>
                <w:bCs/>
              </w:rPr>
              <w:t>cocontractantes</w:t>
            </w:r>
          </w:p>
        </w:tc>
        <w:tc>
          <w:tcPr>
            <w:tcW w:w="1559" w:type="dxa"/>
            <w:shd w:val="pct20" w:color="auto" w:fill="auto"/>
            <w:vAlign w:val="center"/>
          </w:tcPr>
          <w:p w:rsidR="003031BF" w:rsidRPr="003031BF" w:rsidRDefault="003031BF" w:rsidP="0022004E">
            <w:pPr>
              <w:spacing w:before="20" w:after="20"/>
              <w:jc w:val="center"/>
              <w:rPr>
                <w:rFonts w:ascii="Arial" w:hAnsi="Arial"/>
                <w:b/>
                <w:bCs/>
              </w:rPr>
            </w:pPr>
            <w:r w:rsidRPr="003031BF">
              <w:rPr>
                <w:rFonts w:ascii="Arial" w:hAnsi="Arial"/>
                <w:b/>
                <w:bCs/>
              </w:rPr>
              <w:t>Coût * prévisionnel</w:t>
            </w:r>
          </w:p>
        </w:tc>
      </w:tr>
      <w:tr w:rsidR="003031BF" w:rsidRPr="00947937" w:rsidTr="003031BF">
        <w:trPr>
          <w:trHeight w:val="545"/>
        </w:trPr>
        <w:tc>
          <w:tcPr>
            <w:tcW w:w="1134" w:type="dxa"/>
            <w:vAlign w:val="center"/>
          </w:tcPr>
          <w:p w:rsidR="003031BF" w:rsidRPr="003031BF" w:rsidRDefault="003031BF" w:rsidP="003031BF">
            <w:pPr>
              <w:spacing w:before="20" w:after="20"/>
              <w:ind w:left="34"/>
              <w:rPr>
                <w:rFonts w:ascii="Arial" w:hAnsi="Arial"/>
                <w:color w:val="FF0000"/>
              </w:rPr>
            </w:pPr>
            <w:r w:rsidRPr="003031BF">
              <w:rPr>
                <w:rFonts w:ascii="Arial" w:hAnsi="Arial"/>
                <w:bCs/>
                <w:lang w:val="en-US"/>
              </w:rPr>
              <w:t>7 février</w:t>
            </w:r>
          </w:p>
        </w:tc>
        <w:tc>
          <w:tcPr>
            <w:tcW w:w="3260" w:type="dxa"/>
            <w:vAlign w:val="center"/>
          </w:tcPr>
          <w:p w:rsidR="003031BF" w:rsidRPr="003031BF" w:rsidRDefault="003031BF" w:rsidP="003031BF">
            <w:pPr>
              <w:spacing w:before="20" w:after="20"/>
              <w:ind w:left="34"/>
              <w:rPr>
                <w:rFonts w:ascii="Arial" w:hAnsi="Arial"/>
                <w:bCs/>
                <w:lang w:val="en-US"/>
              </w:rPr>
            </w:pPr>
            <w:r w:rsidRPr="003031BF">
              <w:rPr>
                <w:rFonts w:ascii="Arial" w:hAnsi="Arial"/>
                <w:b/>
                <w:bCs/>
                <w:lang w:val="en-US"/>
              </w:rPr>
              <w:t>VERY BIG EXPERIMENTAL TOUBIFRI ORCHESTRA &amp; LOÏC LANTOINE</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La Grande expérimentale</w:t>
            </w:r>
          </w:p>
        </w:tc>
        <w:tc>
          <w:tcPr>
            <w:tcW w:w="1559" w:type="dxa"/>
            <w:vAlign w:val="center"/>
          </w:tcPr>
          <w:p w:rsidR="003031BF" w:rsidRPr="003031BF" w:rsidRDefault="003031BF" w:rsidP="003031BF">
            <w:pPr>
              <w:spacing w:before="20" w:after="20"/>
              <w:jc w:val="center"/>
              <w:rPr>
                <w:rFonts w:ascii="Arial" w:hAnsi="Arial"/>
              </w:rPr>
            </w:pPr>
            <w:r w:rsidRPr="003031BF">
              <w:rPr>
                <w:rFonts w:ascii="Arial" w:hAnsi="Arial"/>
              </w:rPr>
              <w:t>6</w:t>
            </w:r>
            <w:r w:rsidR="0022004E">
              <w:rPr>
                <w:rFonts w:ascii="Arial" w:hAnsi="Arial"/>
              </w:rPr>
              <w:t xml:space="preserve"> </w:t>
            </w:r>
            <w:r w:rsidRPr="003031BF">
              <w:rPr>
                <w:rFonts w:ascii="Arial" w:hAnsi="Arial"/>
              </w:rPr>
              <w:t>000 €</w:t>
            </w:r>
          </w:p>
        </w:tc>
      </w:tr>
      <w:tr w:rsidR="003031BF" w:rsidRPr="00947937" w:rsidTr="003031BF">
        <w:trPr>
          <w:trHeight w:val="567"/>
        </w:trPr>
        <w:tc>
          <w:tcPr>
            <w:tcW w:w="1134" w:type="dxa"/>
            <w:vMerge w:val="restart"/>
            <w:shd w:val="clear" w:color="auto" w:fill="auto"/>
            <w:vAlign w:val="center"/>
          </w:tcPr>
          <w:p w:rsidR="003031BF" w:rsidRPr="003031BF" w:rsidRDefault="003031BF" w:rsidP="003031BF">
            <w:pPr>
              <w:spacing w:before="20" w:after="20"/>
              <w:ind w:left="27"/>
              <w:rPr>
                <w:rFonts w:ascii="Arial" w:hAnsi="Arial"/>
              </w:rPr>
            </w:pPr>
            <w:r w:rsidRPr="003031BF">
              <w:rPr>
                <w:rFonts w:ascii="Arial" w:hAnsi="Arial"/>
              </w:rPr>
              <w:t>21 février</w:t>
            </w:r>
          </w:p>
        </w:tc>
        <w:tc>
          <w:tcPr>
            <w:tcW w:w="3260" w:type="dxa"/>
            <w:shd w:val="clear" w:color="auto" w:fill="auto"/>
            <w:vAlign w:val="center"/>
          </w:tcPr>
          <w:p w:rsidR="003031BF" w:rsidRPr="003031BF" w:rsidRDefault="003031BF" w:rsidP="003031BF">
            <w:pPr>
              <w:spacing w:before="20" w:after="20"/>
              <w:ind w:left="34"/>
              <w:rPr>
                <w:rFonts w:ascii="Arial" w:hAnsi="Arial"/>
                <w:highlight w:val="yellow"/>
                <w:lang w:val="en-US"/>
              </w:rPr>
            </w:pPr>
            <w:r w:rsidRPr="003031BF">
              <w:rPr>
                <w:rFonts w:ascii="Arial" w:hAnsi="Arial"/>
                <w:b/>
                <w:bCs/>
                <w:lang w:val="en-US"/>
              </w:rPr>
              <w:t>POGO CAR CRASH CONTROL</w:t>
            </w:r>
          </w:p>
        </w:tc>
        <w:tc>
          <w:tcPr>
            <w:tcW w:w="2552" w:type="dxa"/>
            <w:shd w:val="clear" w:color="auto" w:fill="auto"/>
            <w:vAlign w:val="center"/>
          </w:tcPr>
          <w:p w:rsidR="003031BF" w:rsidRPr="003031BF" w:rsidRDefault="003031BF" w:rsidP="003031BF">
            <w:pPr>
              <w:spacing w:before="20" w:after="20"/>
              <w:ind w:left="33" w:hanging="33"/>
              <w:rPr>
                <w:rFonts w:ascii="Arial" w:hAnsi="Arial"/>
                <w:highlight w:val="yellow"/>
                <w:lang w:val="en-US"/>
              </w:rPr>
            </w:pPr>
            <w:r w:rsidRPr="003031BF">
              <w:rPr>
                <w:rFonts w:ascii="Arial" w:hAnsi="Arial"/>
                <w:lang w:val="en-US"/>
              </w:rPr>
              <w:t>W Spectacle</w:t>
            </w:r>
          </w:p>
        </w:tc>
        <w:tc>
          <w:tcPr>
            <w:tcW w:w="1559" w:type="dxa"/>
            <w:shd w:val="clear" w:color="auto" w:fill="auto"/>
            <w:vAlign w:val="center"/>
          </w:tcPr>
          <w:p w:rsidR="003031BF" w:rsidRPr="003031BF" w:rsidRDefault="003031BF" w:rsidP="003031BF">
            <w:pPr>
              <w:spacing w:before="20" w:after="20"/>
              <w:jc w:val="center"/>
              <w:rPr>
                <w:rFonts w:ascii="Arial" w:hAnsi="Arial"/>
                <w:lang w:val="en-US"/>
              </w:rPr>
            </w:pPr>
            <w:r w:rsidRPr="003031BF">
              <w:rPr>
                <w:rFonts w:ascii="Arial" w:hAnsi="Arial"/>
                <w:lang w:val="en-US"/>
              </w:rPr>
              <w:t>1</w:t>
            </w:r>
            <w:r w:rsidR="0022004E">
              <w:rPr>
                <w:rFonts w:ascii="Arial" w:hAnsi="Arial"/>
                <w:lang w:val="en-US"/>
              </w:rPr>
              <w:t xml:space="preserve"> </w:t>
            </w:r>
            <w:r w:rsidRPr="003031BF">
              <w:rPr>
                <w:rFonts w:ascii="Arial" w:hAnsi="Arial"/>
                <w:lang w:val="en-US"/>
              </w:rPr>
              <w:t>200 €</w:t>
            </w:r>
          </w:p>
        </w:tc>
      </w:tr>
      <w:tr w:rsidR="003031BF" w:rsidRPr="00947937" w:rsidTr="003031BF">
        <w:trPr>
          <w:trHeight w:val="567"/>
        </w:trPr>
        <w:tc>
          <w:tcPr>
            <w:tcW w:w="1134" w:type="dxa"/>
            <w:vMerge/>
            <w:shd w:val="clear" w:color="auto" w:fill="auto"/>
            <w:vAlign w:val="center"/>
          </w:tcPr>
          <w:p w:rsidR="003031BF" w:rsidRPr="003031BF" w:rsidRDefault="003031BF" w:rsidP="003031BF">
            <w:pPr>
              <w:spacing w:before="20" w:after="20"/>
              <w:ind w:left="27"/>
              <w:rPr>
                <w:rFonts w:ascii="Arial" w:hAnsi="Arial"/>
                <w:highlight w:val="yellow"/>
              </w:rPr>
            </w:pPr>
          </w:p>
        </w:tc>
        <w:tc>
          <w:tcPr>
            <w:tcW w:w="3260" w:type="dxa"/>
            <w:shd w:val="clear" w:color="auto" w:fill="auto"/>
            <w:vAlign w:val="center"/>
          </w:tcPr>
          <w:p w:rsidR="003031BF" w:rsidRPr="003031BF" w:rsidRDefault="003031BF" w:rsidP="003031BF">
            <w:pPr>
              <w:spacing w:before="20" w:after="20"/>
              <w:ind w:left="34"/>
              <w:rPr>
                <w:rFonts w:ascii="Arial" w:hAnsi="Arial"/>
                <w:b/>
                <w:bCs/>
                <w:lang w:val="en-US"/>
              </w:rPr>
            </w:pPr>
            <w:r w:rsidRPr="003031BF">
              <w:rPr>
                <w:rFonts w:ascii="Arial" w:hAnsi="Arial"/>
                <w:b/>
                <w:bCs/>
                <w:lang w:val="en-US"/>
              </w:rPr>
              <w:t>J</w:t>
            </w:r>
            <w:r w:rsidRPr="003031BF">
              <w:rPr>
                <w:rFonts w:ascii="Arial" w:hAnsi="Arial"/>
                <w:b/>
                <w:lang w:val="en-US"/>
              </w:rPr>
              <w:t>OHNNY MAFIA</w:t>
            </w:r>
          </w:p>
        </w:tc>
        <w:tc>
          <w:tcPr>
            <w:tcW w:w="2552" w:type="dxa"/>
            <w:shd w:val="clear" w:color="auto" w:fill="auto"/>
            <w:vAlign w:val="center"/>
          </w:tcPr>
          <w:p w:rsidR="003031BF" w:rsidRPr="003031BF" w:rsidRDefault="003031BF" w:rsidP="003031BF">
            <w:pPr>
              <w:spacing w:before="20" w:after="20"/>
              <w:ind w:left="33" w:hanging="33"/>
              <w:rPr>
                <w:rFonts w:ascii="Arial" w:hAnsi="Arial"/>
                <w:lang w:val="en-US"/>
              </w:rPr>
            </w:pPr>
            <w:r w:rsidRPr="003031BF">
              <w:rPr>
                <w:rFonts w:ascii="Arial" w:hAnsi="Arial"/>
                <w:lang w:val="en-US"/>
              </w:rPr>
              <w:t>Pyrprod</w:t>
            </w:r>
          </w:p>
        </w:tc>
        <w:tc>
          <w:tcPr>
            <w:tcW w:w="1559" w:type="dxa"/>
            <w:shd w:val="clear" w:color="auto" w:fill="auto"/>
            <w:vAlign w:val="center"/>
          </w:tcPr>
          <w:p w:rsidR="003031BF" w:rsidRPr="003031BF" w:rsidRDefault="003031BF" w:rsidP="003031BF">
            <w:pPr>
              <w:spacing w:before="20" w:after="20"/>
              <w:jc w:val="center"/>
              <w:rPr>
                <w:rFonts w:ascii="Arial" w:hAnsi="Arial"/>
                <w:lang w:val="en-US"/>
              </w:rPr>
            </w:pPr>
            <w:r w:rsidRPr="003031BF">
              <w:rPr>
                <w:rFonts w:ascii="Arial" w:hAnsi="Arial"/>
                <w:lang w:val="en-US"/>
              </w:rPr>
              <w:t>1</w:t>
            </w:r>
            <w:r w:rsidR="0022004E">
              <w:rPr>
                <w:rFonts w:ascii="Arial" w:hAnsi="Arial"/>
                <w:lang w:val="en-US"/>
              </w:rPr>
              <w:t xml:space="preserve"> </w:t>
            </w:r>
            <w:r w:rsidRPr="003031BF">
              <w:rPr>
                <w:rFonts w:ascii="Arial" w:hAnsi="Arial"/>
                <w:lang w:val="en-US"/>
              </w:rPr>
              <w:t>200 €</w:t>
            </w:r>
          </w:p>
        </w:tc>
      </w:tr>
      <w:tr w:rsidR="003031BF" w:rsidRPr="00947937" w:rsidTr="003031BF">
        <w:trPr>
          <w:trHeight w:val="528"/>
        </w:trPr>
        <w:tc>
          <w:tcPr>
            <w:tcW w:w="1134" w:type="dxa"/>
            <w:vMerge w:val="restart"/>
            <w:shd w:val="clear" w:color="auto" w:fill="auto"/>
            <w:vAlign w:val="center"/>
          </w:tcPr>
          <w:p w:rsidR="003031BF" w:rsidRPr="003031BF" w:rsidRDefault="003031BF" w:rsidP="003031BF">
            <w:pPr>
              <w:spacing w:before="20" w:after="20"/>
              <w:ind w:left="27"/>
              <w:rPr>
                <w:rFonts w:ascii="Arial" w:hAnsi="Arial"/>
              </w:rPr>
            </w:pPr>
            <w:r w:rsidRPr="003031BF">
              <w:rPr>
                <w:rFonts w:ascii="Arial" w:hAnsi="Arial"/>
              </w:rPr>
              <w:t>7 mars</w:t>
            </w:r>
          </w:p>
        </w:tc>
        <w:tc>
          <w:tcPr>
            <w:tcW w:w="3260" w:type="dxa"/>
            <w:shd w:val="clear" w:color="auto" w:fill="auto"/>
            <w:vAlign w:val="center"/>
          </w:tcPr>
          <w:p w:rsidR="003031BF" w:rsidRPr="003031BF" w:rsidRDefault="003031BF" w:rsidP="003031BF">
            <w:pPr>
              <w:spacing w:before="20" w:after="20"/>
              <w:ind w:left="34"/>
              <w:rPr>
                <w:rFonts w:ascii="Arial" w:hAnsi="Arial"/>
                <w:b/>
                <w:bCs/>
              </w:rPr>
            </w:pPr>
            <w:r w:rsidRPr="003031BF">
              <w:rPr>
                <w:rFonts w:ascii="Arial" w:hAnsi="Arial"/>
                <w:b/>
                <w:bCs/>
              </w:rPr>
              <w:t>LESCOP</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Alias Production</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4</w:t>
            </w:r>
            <w:r w:rsidR="0022004E">
              <w:rPr>
                <w:rFonts w:ascii="Arial" w:hAnsi="Arial"/>
              </w:rPr>
              <w:t xml:space="preserve"> </w:t>
            </w:r>
            <w:r w:rsidRPr="003031BF">
              <w:rPr>
                <w:rFonts w:ascii="Arial" w:hAnsi="Arial"/>
              </w:rPr>
              <w:t>000</w:t>
            </w:r>
            <w:r w:rsidR="0022004E">
              <w:rPr>
                <w:rFonts w:ascii="Arial" w:hAnsi="Arial"/>
              </w:rPr>
              <w:t xml:space="preserve"> </w:t>
            </w:r>
            <w:r w:rsidRPr="003031BF">
              <w:rPr>
                <w:rFonts w:ascii="Arial" w:hAnsi="Arial"/>
              </w:rPr>
              <w:t>€</w:t>
            </w:r>
          </w:p>
        </w:tc>
      </w:tr>
      <w:tr w:rsidR="003031BF" w:rsidRPr="00947937" w:rsidTr="003031BF">
        <w:trPr>
          <w:trHeight w:val="620"/>
        </w:trPr>
        <w:tc>
          <w:tcPr>
            <w:tcW w:w="1134" w:type="dxa"/>
            <w:vMerge/>
            <w:shd w:val="clear" w:color="auto" w:fill="auto"/>
            <w:vAlign w:val="center"/>
          </w:tcPr>
          <w:p w:rsidR="003031BF" w:rsidRPr="003031BF" w:rsidRDefault="003031BF" w:rsidP="003031BF">
            <w:pPr>
              <w:spacing w:before="20" w:after="20"/>
              <w:ind w:left="27"/>
              <w:rPr>
                <w:rFonts w:ascii="Arial" w:hAnsi="Arial"/>
              </w:rPr>
            </w:pPr>
          </w:p>
        </w:tc>
        <w:tc>
          <w:tcPr>
            <w:tcW w:w="3260" w:type="dxa"/>
            <w:shd w:val="clear" w:color="auto" w:fill="auto"/>
            <w:vAlign w:val="center"/>
          </w:tcPr>
          <w:p w:rsidR="003031BF" w:rsidRPr="003031BF" w:rsidRDefault="003031BF" w:rsidP="003031BF">
            <w:pPr>
              <w:spacing w:before="20" w:after="20"/>
              <w:ind w:left="34"/>
              <w:rPr>
                <w:rFonts w:ascii="Arial" w:hAnsi="Arial"/>
              </w:rPr>
            </w:pPr>
            <w:r w:rsidRPr="003031BF">
              <w:rPr>
                <w:rFonts w:ascii="Arial" w:hAnsi="Arial"/>
                <w:b/>
                <w:bCs/>
              </w:rPr>
              <w:t>ADAM NAAS</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Junzi Art</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1</w:t>
            </w:r>
            <w:r w:rsidR="0022004E">
              <w:rPr>
                <w:rFonts w:ascii="Arial" w:hAnsi="Arial"/>
              </w:rPr>
              <w:t xml:space="preserve"> </w:t>
            </w:r>
            <w:r w:rsidRPr="003031BF">
              <w:rPr>
                <w:rFonts w:ascii="Arial" w:hAnsi="Arial"/>
              </w:rPr>
              <w:t>500</w:t>
            </w:r>
            <w:r w:rsidR="0022004E">
              <w:rPr>
                <w:rFonts w:ascii="Arial" w:hAnsi="Arial"/>
              </w:rPr>
              <w:t xml:space="preserve"> </w:t>
            </w:r>
            <w:r w:rsidRPr="003031BF">
              <w:rPr>
                <w:rFonts w:ascii="Arial" w:hAnsi="Arial"/>
              </w:rPr>
              <w:t>€</w:t>
            </w:r>
          </w:p>
        </w:tc>
      </w:tr>
      <w:tr w:rsidR="0022004E" w:rsidRPr="00947937" w:rsidTr="003031BF">
        <w:trPr>
          <w:trHeight w:val="528"/>
        </w:trPr>
        <w:tc>
          <w:tcPr>
            <w:tcW w:w="1134" w:type="dxa"/>
            <w:shd w:val="clear" w:color="auto" w:fill="auto"/>
            <w:vAlign w:val="center"/>
          </w:tcPr>
          <w:p w:rsidR="0022004E" w:rsidRPr="003031BF" w:rsidRDefault="0022004E" w:rsidP="003031BF">
            <w:pPr>
              <w:spacing w:before="20" w:after="20"/>
              <w:ind w:left="27"/>
              <w:rPr>
                <w:rFonts w:ascii="Arial" w:hAnsi="Arial"/>
              </w:rPr>
            </w:pPr>
            <w:r>
              <w:rPr>
                <w:rFonts w:ascii="Arial" w:hAnsi="Arial"/>
              </w:rPr>
              <w:t>14 mars</w:t>
            </w:r>
          </w:p>
        </w:tc>
        <w:tc>
          <w:tcPr>
            <w:tcW w:w="3260" w:type="dxa"/>
            <w:shd w:val="clear" w:color="auto" w:fill="auto"/>
            <w:vAlign w:val="center"/>
          </w:tcPr>
          <w:p w:rsidR="0022004E" w:rsidRPr="003031BF" w:rsidRDefault="0022004E" w:rsidP="003031BF">
            <w:pPr>
              <w:pStyle w:val="Paragraphedeliste"/>
              <w:spacing w:before="20" w:after="20"/>
              <w:ind w:left="0"/>
              <w:contextualSpacing w:val="0"/>
              <w:jc w:val="left"/>
              <w:rPr>
                <w:rFonts w:ascii="Arial" w:hAnsi="Arial"/>
                <w:b/>
                <w:bCs/>
                <w:sz w:val="20"/>
                <w:szCs w:val="20"/>
              </w:rPr>
            </w:pPr>
            <w:r>
              <w:rPr>
                <w:rFonts w:ascii="Arial" w:hAnsi="Arial"/>
                <w:b/>
                <w:bCs/>
                <w:sz w:val="20"/>
                <w:szCs w:val="20"/>
              </w:rPr>
              <w:t>DEJA VU</w:t>
            </w:r>
          </w:p>
        </w:tc>
        <w:tc>
          <w:tcPr>
            <w:tcW w:w="2552" w:type="dxa"/>
            <w:shd w:val="clear" w:color="auto" w:fill="auto"/>
            <w:vAlign w:val="center"/>
          </w:tcPr>
          <w:p w:rsidR="0022004E" w:rsidRPr="003031BF" w:rsidRDefault="0022004E" w:rsidP="003031BF">
            <w:pPr>
              <w:spacing w:before="20" w:after="20"/>
              <w:ind w:left="33" w:hanging="33"/>
              <w:rPr>
                <w:rFonts w:ascii="Arial" w:hAnsi="Arial"/>
              </w:rPr>
            </w:pPr>
            <w:r>
              <w:rPr>
                <w:rFonts w:ascii="Arial" w:hAnsi="Arial"/>
              </w:rPr>
              <w:t>La Station service</w:t>
            </w:r>
          </w:p>
        </w:tc>
        <w:tc>
          <w:tcPr>
            <w:tcW w:w="1559" w:type="dxa"/>
            <w:shd w:val="clear" w:color="auto" w:fill="auto"/>
            <w:vAlign w:val="center"/>
          </w:tcPr>
          <w:p w:rsidR="0022004E" w:rsidRPr="003031BF" w:rsidRDefault="0022004E" w:rsidP="003031BF">
            <w:pPr>
              <w:spacing w:before="20" w:after="20"/>
              <w:jc w:val="center"/>
              <w:rPr>
                <w:rFonts w:ascii="Arial" w:hAnsi="Arial"/>
              </w:rPr>
            </w:pPr>
            <w:r>
              <w:rPr>
                <w:rFonts w:ascii="Arial" w:hAnsi="Arial"/>
              </w:rPr>
              <w:t>2 500 €</w:t>
            </w:r>
          </w:p>
        </w:tc>
      </w:tr>
    </w:tbl>
    <w:p w:rsidR="0022004E" w:rsidRDefault="0022004E" w:rsidP="0022004E">
      <w:pPr>
        <w:ind w:left="1418"/>
      </w:pPr>
    </w:p>
    <w:p w:rsidR="0022004E" w:rsidRDefault="0022004E" w:rsidP="0022004E">
      <w:pPr>
        <w:ind w:left="1418"/>
      </w:pPr>
    </w:p>
    <w:p w:rsidR="0022004E" w:rsidRDefault="0022004E" w:rsidP="0022004E">
      <w:pPr>
        <w:ind w:left="1418"/>
      </w:pPr>
    </w:p>
    <w:p w:rsidR="0022004E" w:rsidRDefault="0022004E" w:rsidP="0022004E">
      <w:pPr>
        <w:ind w:left="1418"/>
      </w:pPr>
    </w:p>
    <w:p w:rsidR="0022004E" w:rsidRDefault="0022004E" w:rsidP="0022004E">
      <w:pPr>
        <w:ind w:left="1418"/>
      </w:pPr>
    </w:p>
    <w:p w:rsidR="0022004E" w:rsidRDefault="0022004E" w:rsidP="0022004E">
      <w:pPr>
        <w:ind w:left="1418"/>
      </w:pPr>
    </w:p>
    <w:p w:rsidR="0022004E" w:rsidRDefault="0022004E" w:rsidP="0022004E">
      <w:pPr>
        <w:ind w:left="1418"/>
      </w:pPr>
    </w:p>
    <w:tbl>
      <w:tblPr>
        <w:tblW w:w="850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0"/>
        <w:gridCol w:w="2552"/>
        <w:gridCol w:w="1559"/>
      </w:tblGrid>
      <w:tr w:rsidR="0022004E" w:rsidRPr="00947937" w:rsidTr="00C04497">
        <w:tc>
          <w:tcPr>
            <w:tcW w:w="1134" w:type="dxa"/>
            <w:shd w:val="pct20" w:color="auto" w:fill="auto"/>
            <w:vAlign w:val="center"/>
          </w:tcPr>
          <w:p w:rsidR="0022004E" w:rsidRPr="003031BF" w:rsidRDefault="0022004E" w:rsidP="00C04497">
            <w:pPr>
              <w:ind w:left="27"/>
              <w:jc w:val="center"/>
              <w:rPr>
                <w:rFonts w:ascii="Arial" w:hAnsi="Arial"/>
                <w:b/>
                <w:bCs/>
              </w:rPr>
            </w:pPr>
            <w:r w:rsidRPr="003031BF">
              <w:rPr>
                <w:rFonts w:ascii="Arial" w:hAnsi="Arial"/>
                <w:b/>
                <w:bCs/>
              </w:rPr>
              <w:t>Dates</w:t>
            </w:r>
          </w:p>
        </w:tc>
        <w:tc>
          <w:tcPr>
            <w:tcW w:w="3260" w:type="dxa"/>
            <w:shd w:val="pct20" w:color="auto" w:fill="auto"/>
            <w:vAlign w:val="center"/>
          </w:tcPr>
          <w:p w:rsidR="0022004E" w:rsidRPr="003031BF" w:rsidRDefault="0022004E" w:rsidP="00C04497">
            <w:pPr>
              <w:ind w:left="34"/>
              <w:jc w:val="center"/>
              <w:rPr>
                <w:rFonts w:ascii="Arial" w:hAnsi="Arial"/>
                <w:b/>
                <w:bCs/>
              </w:rPr>
            </w:pPr>
            <w:r w:rsidRPr="003031BF">
              <w:rPr>
                <w:rFonts w:ascii="Arial" w:hAnsi="Arial"/>
                <w:b/>
                <w:bCs/>
              </w:rPr>
              <w:t>Spectacles</w:t>
            </w:r>
          </w:p>
        </w:tc>
        <w:tc>
          <w:tcPr>
            <w:tcW w:w="2552" w:type="dxa"/>
            <w:shd w:val="pct20" w:color="auto" w:fill="auto"/>
            <w:vAlign w:val="center"/>
          </w:tcPr>
          <w:p w:rsidR="0022004E" w:rsidRPr="003031BF" w:rsidRDefault="0022004E" w:rsidP="00C04497">
            <w:pPr>
              <w:ind w:left="33" w:hanging="33"/>
              <w:jc w:val="center"/>
              <w:rPr>
                <w:rFonts w:ascii="Arial" w:hAnsi="Arial"/>
                <w:b/>
                <w:bCs/>
              </w:rPr>
            </w:pPr>
            <w:r w:rsidRPr="003031BF">
              <w:rPr>
                <w:rFonts w:ascii="Arial" w:hAnsi="Arial"/>
                <w:b/>
                <w:bCs/>
              </w:rPr>
              <w:t>Parties cocontractantes</w:t>
            </w:r>
          </w:p>
        </w:tc>
        <w:tc>
          <w:tcPr>
            <w:tcW w:w="1559" w:type="dxa"/>
            <w:shd w:val="pct20" w:color="auto" w:fill="auto"/>
            <w:vAlign w:val="center"/>
          </w:tcPr>
          <w:p w:rsidR="0022004E" w:rsidRPr="003031BF" w:rsidRDefault="0022004E" w:rsidP="00C04497">
            <w:pPr>
              <w:jc w:val="center"/>
              <w:rPr>
                <w:rFonts w:ascii="Arial" w:hAnsi="Arial"/>
                <w:b/>
                <w:bCs/>
              </w:rPr>
            </w:pPr>
            <w:r w:rsidRPr="003031BF">
              <w:rPr>
                <w:rFonts w:ascii="Arial" w:hAnsi="Arial"/>
                <w:b/>
                <w:bCs/>
              </w:rPr>
              <w:t>Coût * prévisionnel</w:t>
            </w:r>
          </w:p>
        </w:tc>
      </w:tr>
      <w:tr w:rsidR="003031BF" w:rsidRPr="00947937" w:rsidTr="003031BF">
        <w:trPr>
          <w:trHeight w:val="528"/>
        </w:trPr>
        <w:tc>
          <w:tcPr>
            <w:tcW w:w="1134" w:type="dxa"/>
            <w:vMerge w:val="restart"/>
            <w:shd w:val="clear" w:color="auto" w:fill="auto"/>
            <w:vAlign w:val="center"/>
          </w:tcPr>
          <w:p w:rsidR="003031BF" w:rsidRPr="003031BF" w:rsidRDefault="003031BF" w:rsidP="003031BF">
            <w:pPr>
              <w:spacing w:before="20" w:after="20"/>
              <w:ind w:left="27"/>
              <w:rPr>
                <w:rFonts w:ascii="Arial" w:hAnsi="Arial"/>
              </w:rPr>
            </w:pPr>
            <w:r w:rsidRPr="003031BF">
              <w:rPr>
                <w:rFonts w:ascii="Arial" w:hAnsi="Arial"/>
              </w:rPr>
              <w:t>28 mars</w:t>
            </w:r>
          </w:p>
        </w:tc>
        <w:tc>
          <w:tcPr>
            <w:tcW w:w="3260" w:type="dxa"/>
            <w:shd w:val="clear" w:color="auto" w:fill="auto"/>
            <w:vAlign w:val="center"/>
          </w:tcPr>
          <w:p w:rsidR="003031BF" w:rsidRPr="003031BF" w:rsidRDefault="003031BF" w:rsidP="003031BF">
            <w:pPr>
              <w:pStyle w:val="Paragraphedeliste"/>
              <w:spacing w:before="20" w:after="20"/>
              <w:ind w:left="0"/>
              <w:contextualSpacing w:val="0"/>
              <w:jc w:val="left"/>
              <w:rPr>
                <w:rFonts w:ascii="Arial" w:hAnsi="Arial"/>
                <w:b/>
                <w:bCs/>
                <w:sz w:val="20"/>
                <w:szCs w:val="20"/>
              </w:rPr>
            </w:pPr>
            <w:r w:rsidRPr="003031BF">
              <w:rPr>
                <w:rFonts w:ascii="Arial" w:hAnsi="Arial"/>
                <w:b/>
                <w:bCs/>
                <w:sz w:val="20"/>
                <w:szCs w:val="20"/>
              </w:rPr>
              <w:t>TOMMY GENESIS</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Les Femmes s’en mêlent</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2</w:t>
            </w:r>
            <w:r w:rsidR="0022004E">
              <w:rPr>
                <w:rFonts w:ascii="Arial" w:hAnsi="Arial"/>
              </w:rPr>
              <w:t xml:space="preserve"> </w:t>
            </w:r>
            <w:r w:rsidRPr="003031BF">
              <w:rPr>
                <w:rFonts w:ascii="Arial" w:hAnsi="Arial"/>
              </w:rPr>
              <w:t>000</w:t>
            </w:r>
            <w:r w:rsidR="0022004E">
              <w:rPr>
                <w:rFonts w:ascii="Arial" w:hAnsi="Arial"/>
              </w:rPr>
              <w:t xml:space="preserve"> </w:t>
            </w:r>
            <w:r w:rsidRPr="003031BF">
              <w:rPr>
                <w:rFonts w:ascii="Arial" w:hAnsi="Arial"/>
              </w:rPr>
              <w:t>€</w:t>
            </w:r>
          </w:p>
        </w:tc>
      </w:tr>
      <w:tr w:rsidR="003031BF" w:rsidRPr="00947937" w:rsidTr="003031BF">
        <w:trPr>
          <w:trHeight w:val="528"/>
        </w:trPr>
        <w:tc>
          <w:tcPr>
            <w:tcW w:w="1134" w:type="dxa"/>
            <w:vMerge/>
            <w:shd w:val="clear" w:color="auto" w:fill="auto"/>
            <w:vAlign w:val="center"/>
          </w:tcPr>
          <w:p w:rsidR="003031BF" w:rsidRPr="003031BF" w:rsidRDefault="003031BF" w:rsidP="003031BF">
            <w:pPr>
              <w:spacing w:before="20" w:after="20"/>
              <w:ind w:left="27"/>
              <w:rPr>
                <w:rFonts w:ascii="Arial" w:hAnsi="Arial"/>
              </w:rPr>
            </w:pPr>
          </w:p>
        </w:tc>
        <w:tc>
          <w:tcPr>
            <w:tcW w:w="3260" w:type="dxa"/>
            <w:shd w:val="clear" w:color="auto" w:fill="auto"/>
            <w:vAlign w:val="center"/>
          </w:tcPr>
          <w:p w:rsidR="003031BF" w:rsidRPr="003031BF" w:rsidRDefault="003031BF" w:rsidP="003031BF">
            <w:pPr>
              <w:pStyle w:val="Paragraphedeliste"/>
              <w:spacing w:before="20" w:after="20"/>
              <w:ind w:left="0"/>
              <w:contextualSpacing w:val="0"/>
              <w:jc w:val="left"/>
              <w:rPr>
                <w:rFonts w:ascii="Arial" w:hAnsi="Arial"/>
                <w:b/>
                <w:bCs/>
                <w:sz w:val="20"/>
                <w:szCs w:val="20"/>
              </w:rPr>
            </w:pPr>
            <w:r w:rsidRPr="003031BF">
              <w:rPr>
                <w:rFonts w:ascii="Arial" w:hAnsi="Arial"/>
                <w:b/>
                <w:bCs/>
                <w:sz w:val="20"/>
                <w:szCs w:val="20"/>
              </w:rPr>
              <w:t>JESSY LANZA</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Les Femmes s’en mêlent</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2</w:t>
            </w:r>
            <w:r w:rsidR="0022004E">
              <w:rPr>
                <w:rFonts w:ascii="Arial" w:hAnsi="Arial"/>
              </w:rPr>
              <w:t xml:space="preserve"> </w:t>
            </w:r>
            <w:r w:rsidRPr="003031BF">
              <w:rPr>
                <w:rFonts w:ascii="Arial" w:hAnsi="Arial"/>
              </w:rPr>
              <w:t>000</w:t>
            </w:r>
            <w:r w:rsidR="0022004E">
              <w:rPr>
                <w:rFonts w:ascii="Arial" w:hAnsi="Arial"/>
              </w:rPr>
              <w:t xml:space="preserve"> </w:t>
            </w:r>
            <w:r w:rsidRPr="003031BF">
              <w:rPr>
                <w:rFonts w:ascii="Arial" w:hAnsi="Arial"/>
              </w:rPr>
              <w:t>€</w:t>
            </w:r>
          </w:p>
        </w:tc>
      </w:tr>
      <w:tr w:rsidR="003031BF" w:rsidRPr="00947937" w:rsidTr="003031BF">
        <w:trPr>
          <w:trHeight w:val="528"/>
        </w:trPr>
        <w:tc>
          <w:tcPr>
            <w:tcW w:w="1134" w:type="dxa"/>
            <w:vMerge w:val="restart"/>
            <w:shd w:val="clear" w:color="auto" w:fill="auto"/>
            <w:vAlign w:val="center"/>
          </w:tcPr>
          <w:p w:rsidR="003031BF" w:rsidRPr="003031BF" w:rsidRDefault="003031BF" w:rsidP="003031BF">
            <w:pPr>
              <w:spacing w:before="20" w:after="20"/>
              <w:ind w:left="27"/>
              <w:rPr>
                <w:rFonts w:ascii="Arial" w:hAnsi="Arial"/>
              </w:rPr>
            </w:pPr>
            <w:r w:rsidRPr="003031BF">
              <w:rPr>
                <w:rFonts w:ascii="Arial" w:hAnsi="Arial"/>
              </w:rPr>
              <w:t>25 avril</w:t>
            </w:r>
          </w:p>
        </w:tc>
        <w:tc>
          <w:tcPr>
            <w:tcW w:w="3260" w:type="dxa"/>
            <w:shd w:val="clear" w:color="auto" w:fill="auto"/>
            <w:vAlign w:val="center"/>
          </w:tcPr>
          <w:p w:rsidR="003031BF" w:rsidRPr="003031BF" w:rsidRDefault="003031BF" w:rsidP="003031BF">
            <w:pPr>
              <w:spacing w:before="20" w:after="20"/>
              <w:ind w:left="34"/>
              <w:rPr>
                <w:rFonts w:ascii="Arial" w:hAnsi="Arial"/>
                <w:b/>
                <w:bCs/>
              </w:rPr>
            </w:pPr>
            <w:r w:rsidRPr="003031BF">
              <w:rPr>
                <w:rFonts w:ascii="Arial" w:hAnsi="Arial"/>
                <w:b/>
                <w:bCs/>
              </w:rPr>
              <w:t>JUPITER OKWESS</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Zamora Prod</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3</w:t>
            </w:r>
            <w:r w:rsidR="0022004E">
              <w:rPr>
                <w:rFonts w:ascii="Arial" w:hAnsi="Arial"/>
              </w:rPr>
              <w:t xml:space="preserve"> </w:t>
            </w:r>
            <w:r w:rsidRPr="003031BF">
              <w:rPr>
                <w:rFonts w:ascii="Arial" w:hAnsi="Arial"/>
              </w:rPr>
              <w:t>500 €</w:t>
            </w:r>
          </w:p>
        </w:tc>
      </w:tr>
      <w:tr w:rsidR="003031BF" w:rsidRPr="00947937" w:rsidTr="003031BF">
        <w:trPr>
          <w:trHeight w:val="528"/>
        </w:trPr>
        <w:tc>
          <w:tcPr>
            <w:tcW w:w="1134" w:type="dxa"/>
            <w:vMerge/>
            <w:shd w:val="clear" w:color="auto" w:fill="auto"/>
            <w:vAlign w:val="center"/>
          </w:tcPr>
          <w:p w:rsidR="003031BF" w:rsidRPr="003031BF" w:rsidRDefault="003031BF" w:rsidP="003031BF">
            <w:pPr>
              <w:spacing w:before="20" w:after="20"/>
              <w:ind w:left="27"/>
              <w:rPr>
                <w:rFonts w:ascii="Arial" w:hAnsi="Arial"/>
              </w:rPr>
            </w:pPr>
          </w:p>
        </w:tc>
        <w:tc>
          <w:tcPr>
            <w:tcW w:w="3260" w:type="dxa"/>
            <w:shd w:val="clear" w:color="auto" w:fill="auto"/>
            <w:vAlign w:val="center"/>
          </w:tcPr>
          <w:p w:rsidR="003031BF" w:rsidRPr="003031BF" w:rsidRDefault="003031BF" w:rsidP="003031BF">
            <w:pPr>
              <w:spacing w:before="20" w:after="20"/>
              <w:ind w:left="34"/>
              <w:rPr>
                <w:rFonts w:ascii="Arial" w:hAnsi="Arial"/>
                <w:b/>
                <w:bCs/>
              </w:rPr>
            </w:pPr>
            <w:r w:rsidRPr="003031BF">
              <w:rPr>
                <w:rFonts w:ascii="Arial" w:hAnsi="Arial"/>
                <w:b/>
                <w:bCs/>
              </w:rPr>
              <w:t>SAGE COMME DES SAUVAGES</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Zamora Prod</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2</w:t>
            </w:r>
            <w:r w:rsidR="0022004E">
              <w:rPr>
                <w:rFonts w:ascii="Arial" w:hAnsi="Arial"/>
              </w:rPr>
              <w:t xml:space="preserve"> </w:t>
            </w:r>
            <w:r w:rsidRPr="003031BF">
              <w:rPr>
                <w:rFonts w:ascii="Arial" w:hAnsi="Arial"/>
              </w:rPr>
              <w:t>500</w:t>
            </w:r>
            <w:r w:rsidR="0022004E">
              <w:rPr>
                <w:rFonts w:ascii="Arial" w:hAnsi="Arial"/>
              </w:rPr>
              <w:t xml:space="preserve"> </w:t>
            </w:r>
            <w:r w:rsidRPr="003031BF">
              <w:rPr>
                <w:rFonts w:ascii="Arial" w:hAnsi="Arial"/>
              </w:rPr>
              <w:t>€</w:t>
            </w:r>
          </w:p>
        </w:tc>
      </w:tr>
      <w:tr w:rsidR="003031BF" w:rsidRPr="007B7366" w:rsidTr="003031BF">
        <w:tc>
          <w:tcPr>
            <w:tcW w:w="1134" w:type="dxa"/>
            <w:shd w:val="clear" w:color="auto" w:fill="auto"/>
            <w:vAlign w:val="center"/>
          </w:tcPr>
          <w:p w:rsidR="003031BF" w:rsidRPr="003031BF" w:rsidRDefault="003031BF" w:rsidP="003031BF">
            <w:pPr>
              <w:spacing w:before="20" w:after="20"/>
              <w:ind w:left="27"/>
              <w:jc w:val="both"/>
              <w:rPr>
                <w:rFonts w:ascii="Arial" w:hAnsi="Arial"/>
              </w:rPr>
            </w:pPr>
            <w:r w:rsidRPr="003031BF">
              <w:rPr>
                <w:rFonts w:ascii="Arial" w:hAnsi="Arial"/>
              </w:rPr>
              <w:t>16 mai</w:t>
            </w:r>
          </w:p>
        </w:tc>
        <w:tc>
          <w:tcPr>
            <w:tcW w:w="3260" w:type="dxa"/>
            <w:shd w:val="clear" w:color="auto" w:fill="auto"/>
            <w:vAlign w:val="center"/>
          </w:tcPr>
          <w:p w:rsidR="003031BF" w:rsidRPr="003031BF" w:rsidRDefault="003031BF" w:rsidP="003031BF">
            <w:pPr>
              <w:spacing w:before="20" w:after="20"/>
              <w:ind w:left="34"/>
              <w:rPr>
                <w:rFonts w:ascii="Arial" w:hAnsi="Arial"/>
                <w:b/>
                <w:bCs/>
                <w:lang w:val="en-US"/>
              </w:rPr>
            </w:pPr>
            <w:r w:rsidRPr="003031BF">
              <w:rPr>
                <w:rFonts w:ascii="Arial" w:hAnsi="Arial"/>
                <w:b/>
                <w:bCs/>
                <w:lang w:val="en-US"/>
              </w:rPr>
              <w:t>Dick Annegarn</w:t>
            </w:r>
          </w:p>
        </w:tc>
        <w:tc>
          <w:tcPr>
            <w:tcW w:w="2552" w:type="dxa"/>
            <w:shd w:val="clear" w:color="auto" w:fill="auto"/>
            <w:vAlign w:val="center"/>
          </w:tcPr>
          <w:p w:rsidR="003031BF" w:rsidRPr="003031BF" w:rsidRDefault="003031BF" w:rsidP="003031BF">
            <w:pPr>
              <w:spacing w:before="20" w:after="20"/>
              <w:ind w:left="33" w:hanging="33"/>
              <w:rPr>
                <w:rFonts w:ascii="Arial" w:hAnsi="Arial"/>
              </w:rPr>
            </w:pPr>
            <w:r w:rsidRPr="003031BF">
              <w:rPr>
                <w:rFonts w:ascii="Arial" w:hAnsi="Arial"/>
              </w:rPr>
              <w:t>Caramba Spectacle</w:t>
            </w:r>
          </w:p>
        </w:tc>
        <w:tc>
          <w:tcPr>
            <w:tcW w:w="1559" w:type="dxa"/>
            <w:shd w:val="clear" w:color="auto" w:fill="auto"/>
            <w:vAlign w:val="center"/>
          </w:tcPr>
          <w:p w:rsidR="003031BF" w:rsidRPr="003031BF" w:rsidRDefault="003031BF" w:rsidP="003031BF">
            <w:pPr>
              <w:spacing w:before="20" w:after="20"/>
              <w:jc w:val="center"/>
              <w:rPr>
                <w:rFonts w:ascii="Arial" w:hAnsi="Arial"/>
              </w:rPr>
            </w:pPr>
            <w:r w:rsidRPr="003031BF">
              <w:rPr>
                <w:rFonts w:ascii="Arial" w:hAnsi="Arial"/>
              </w:rPr>
              <w:t>6</w:t>
            </w:r>
            <w:r w:rsidR="0022004E">
              <w:rPr>
                <w:rFonts w:ascii="Arial" w:hAnsi="Arial"/>
              </w:rPr>
              <w:t xml:space="preserve"> </w:t>
            </w:r>
            <w:r w:rsidRPr="003031BF">
              <w:rPr>
                <w:rFonts w:ascii="Arial" w:hAnsi="Arial"/>
              </w:rPr>
              <w:t>000</w:t>
            </w:r>
            <w:r w:rsidR="0022004E">
              <w:rPr>
                <w:rFonts w:ascii="Arial" w:hAnsi="Arial"/>
              </w:rPr>
              <w:t xml:space="preserve"> </w:t>
            </w:r>
            <w:r w:rsidRPr="003031BF">
              <w:rPr>
                <w:rFonts w:ascii="Arial" w:hAnsi="Arial"/>
              </w:rPr>
              <w:t>€</w:t>
            </w:r>
          </w:p>
        </w:tc>
      </w:tr>
    </w:tbl>
    <w:p w:rsidR="003031BF" w:rsidRDefault="003031BF" w:rsidP="003031BF">
      <w:pPr>
        <w:ind w:left="1418"/>
        <w:jc w:val="both"/>
        <w:rPr>
          <w:rFonts w:ascii="Arial" w:hAnsi="Arial"/>
          <w:sz w:val="22"/>
        </w:rPr>
      </w:pPr>
      <w:r>
        <w:rPr>
          <w:rFonts w:ascii="Arial" w:hAnsi="Arial"/>
          <w:sz w:val="22"/>
        </w:rPr>
        <w:t>* HT. Hors frais de route ou défraiements éventuels</w:t>
      </w:r>
    </w:p>
    <w:p w:rsidR="004A0230" w:rsidRDefault="004A0230" w:rsidP="004A0230">
      <w:pPr>
        <w:ind w:left="1418"/>
        <w:jc w:val="both"/>
        <w:rPr>
          <w:rFonts w:ascii="Arial" w:hAnsi="Arial"/>
          <w:sz w:val="22"/>
        </w:rPr>
      </w:pPr>
    </w:p>
    <w:p w:rsidR="003031BF" w:rsidRDefault="003031BF" w:rsidP="003031BF">
      <w:pPr>
        <w:ind w:left="1418"/>
        <w:jc w:val="both"/>
        <w:rPr>
          <w:rFonts w:ascii="Arial" w:hAnsi="Arial" w:cs="Arial"/>
          <w:sz w:val="22"/>
          <w:szCs w:val="22"/>
        </w:rPr>
      </w:pPr>
      <w:r>
        <w:rPr>
          <w:rFonts w:ascii="Arial" w:hAnsi="Arial" w:cs="Arial"/>
          <w:sz w:val="22"/>
          <w:szCs w:val="22"/>
        </w:rPr>
        <w:t>2° di</w:t>
      </w:r>
      <w:r w:rsidR="00935423">
        <w:rPr>
          <w:rFonts w:ascii="Arial" w:hAnsi="Arial" w:cs="Arial"/>
          <w:sz w:val="22"/>
          <w:szCs w:val="22"/>
        </w:rPr>
        <w:t>t</w:t>
      </w:r>
      <w:bookmarkStart w:id="0" w:name="_GoBack"/>
      <w:bookmarkEnd w:id="0"/>
      <w:r w:rsidR="006D77AB">
        <w:rPr>
          <w:rFonts w:ascii="Arial" w:hAnsi="Arial" w:cs="Arial"/>
          <w:sz w:val="22"/>
          <w:szCs w:val="22"/>
        </w:rPr>
        <w:t xml:space="preserve"> </w:t>
      </w:r>
      <w:r w:rsidRPr="00EE5D87">
        <w:rPr>
          <w:rFonts w:ascii="Arial" w:hAnsi="Arial" w:cs="Arial"/>
          <w:sz w:val="22"/>
          <w:szCs w:val="22"/>
        </w:rPr>
        <w:t>que la dépense en résultant sera prélevée sur les crédits ouverts au budget</w:t>
      </w:r>
      <w:r>
        <w:rPr>
          <w:rFonts w:ascii="Arial" w:hAnsi="Arial" w:cs="Arial"/>
          <w:sz w:val="22"/>
          <w:szCs w:val="22"/>
        </w:rPr>
        <w:t>.</w:t>
      </w:r>
    </w:p>
    <w:p w:rsidR="00464BDF" w:rsidRDefault="00464BDF" w:rsidP="000777E3">
      <w:pPr>
        <w:ind w:left="1418"/>
        <w:jc w:val="both"/>
        <w:rPr>
          <w:rFonts w:ascii="Arial" w:hAnsi="Arial"/>
          <w:sz w:val="22"/>
        </w:rPr>
      </w:pPr>
    </w:p>
    <w:p w:rsidR="0022004E" w:rsidRDefault="0022004E" w:rsidP="000777E3">
      <w:pPr>
        <w:ind w:left="1418"/>
        <w:jc w:val="both"/>
        <w:rPr>
          <w:rFonts w:ascii="Arial" w:hAnsi="Arial"/>
          <w:sz w:val="22"/>
        </w:rPr>
      </w:pPr>
    </w:p>
    <w:p w:rsidR="0022004E" w:rsidRDefault="0022004E" w:rsidP="000777E3">
      <w:pPr>
        <w:ind w:left="1418"/>
        <w:jc w:val="both"/>
        <w:rPr>
          <w:rFonts w:ascii="Arial" w:hAnsi="Arial"/>
          <w:sz w:val="22"/>
        </w:rPr>
      </w:pPr>
    </w:p>
    <w:sectPr w:rsidR="0022004E" w:rsidSect="0022004E">
      <w:headerReference w:type="even" r:id="rId9"/>
      <w:headerReference w:type="default" r:id="rId10"/>
      <w:footerReference w:type="first" r:id="rId11"/>
      <w:pgSz w:w="11907" w:h="16840" w:code="9"/>
      <w:pgMar w:top="454"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4E" w:rsidRDefault="0022004E" w:rsidP="0022004E">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D5148B" w:rsidRDefault="00C70E21" w:rsidP="00CF4160">
    <w:pPr>
      <w:pStyle w:val="En-tte"/>
      <w:ind w:left="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21" w:rsidRPr="00CD432E" w:rsidRDefault="00C70E21" w:rsidP="00F6005E">
    <w:pPr>
      <w:pStyle w:val="En-tte"/>
      <w:ind w:left="1560"/>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2FF1620C"/>
    <w:multiLevelType w:val="hybridMultilevel"/>
    <w:tmpl w:val="E2DA3FE2"/>
    <w:lvl w:ilvl="0" w:tplc="6144DB0C">
      <w:start w:val="18"/>
      <w:numFmt w:val="decimal"/>
      <w:lvlText w:val="%1"/>
      <w:lvlJc w:val="left"/>
      <w:pPr>
        <w:ind w:left="387" w:hanging="360"/>
      </w:pPr>
      <w:rPr>
        <w:rFonts w:hint="default"/>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D033391"/>
    <w:multiLevelType w:val="hybridMultilevel"/>
    <w:tmpl w:val="3B2A2D4E"/>
    <w:lvl w:ilvl="0" w:tplc="040C0001">
      <w:start w:val="1"/>
      <w:numFmt w:val="bullet"/>
      <w:lvlText w:val=""/>
      <w:lvlJc w:val="left"/>
      <w:pPr>
        <w:ind w:left="2061" w:hanging="360"/>
      </w:pPr>
      <w:rPr>
        <w:rFonts w:ascii="Symbol" w:hAnsi="Symbol" w:hint="default"/>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8">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9">
    <w:nsid w:val="53FB0B15"/>
    <w:multiLevelType w:val="hybridMultilevel"/>
    <w:tmpl w:val="B680D510"/>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0">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4">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14"/>
  </w:num>
  <w:num w:numId="5">
    <w:abstractNumId w:val="10"/>
  </w:num>
  <w:num w:numId="6">
    <w:abstractNumId w:val="4"/>
  </w:num>
  <w:num w:numId="7">
    <w:abstractNumId w:val="8"/>
  </w:num>
  <w:num w:numId="8">
    <w:abstractNumId w:val="15"/>
  </w:num>
  <w:num w:numId="9">
    <w:abstractNumId w:val="17"/>
  </w:num>
  <w:num w:numId="10">
    <w:abstractNumId w:val="16"/>
  </w:num>
  <w:num w:numId="11">
    <w:abstractNumId w:val="13"/>
  </w:num>
  <w:num w:numId="12">
    <w:abstractNumId w:val="18"/>
  </w:num>
  <w:num w:numId="13">
    <w:abstractNumId w:val="11"/>
  </w:num>
  <w:num w:numId="14">
    <w:abstractNumId w:val="0"/>
  </w:num>
  <w:num w:numId="15">
    <w:abstractNumId w:val="12"/>
  </w:num>
  <w:num w:numId="16">
    <w:abstractNumId w:val="2"/>
  </w:num>
  <w:num w:numId="17">
    <w:abstractNumId w:val="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777E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1380"/>
    <w:rsid w:val="00122CC7"/>
    <w:rsid w:val="00126EA1"/>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0EB1"/>
    <w:rsid w:val="001B6D72"/>
    <w:rsid w:val="001C30A0"/>
    <w:rsid w:val="001C3A38"/>
    <w:rsid w:val="001D1DB4"/>
    <w:rsid w:val="001E0C12"/>
    <w:rsid w:val="001E20D7"/>
    <w:rsid w:val="001E5777"/>
    <w:rsid w:val="001E5A41"/>
    <w:rsid w:val="001E6F3D"/>
    <w:rsid w:val="001F2D1F"/>
    <w:rsid w:val="001F5280"/>
    <w:rsid w:val="0020420C"/>
    <w:rsid w:val="002051A1"/>
    <w:rsid w:val="00210CE9"/>
    <w:rsid w:val="00211339"/>
    <w:rsid w:val="0022004E"/>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0BFE"/>
    <w:rsid w:val="00276A88"/>
    <w:rsid w:val="00277F78"/>
    <w:rsid w:val="0028302C"/>
    <w:rsid w:val="002835F2"/>
    <w:rsid w:val="00283ECE"/>
    <w:rsid w:val="00286746"/>
    <w:rsid w:val="00290685"/>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16C9"/>
    <w:rsid w:val="003031BF"/>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5497"/>
    <w:rsid w:val="00376D47"/>
    <w:rsid w:val="003815AF"/>
    <w:rsid w:val="00382D87"/>
    <w:rsid w:val="003855DF"/>
    <w:rsid w:val="003856B9"/>
    <w:rsid w:val="00385AE4"/>
    <w:rsid w:val="00390399"/>
    <w:rsid w:val="0039313A"/>
    <w:rsid w:val="003B2522"/>
    <w:rsid w:val="003B3A73"/>
    <w:rsid w:val="003B58FC"/>
    <w:rsid w:val="003B7178"/>
    <w:rsid w:val="003C27B7"/>
    <w:rsid w:val="003C7378"/>
    <w:rsid w:val="003D1746"/>
    <w:rsid w:val="003D2B0A"/>
    <w:rsid w:val="003D3C3A"/>
    <w:rsid w:val="003D65FC"/>
    <w:rsid w:val="003E64BF"/>
    <w:rsid w:val="003E7964"/>
    <w:rsid w:val="003F2E76"/>
    <w:rsid w:val="004008E8"/>
    <w:rsid w:val="0040137B"/>
    <w:rsid w:val="00404A59"/>
    <w:rsid w:val="00407C9C"/>
    <w:rsid w:val="00411B0E"/>
    <w:rsid w:val="00423AE8"/>
    <w:rsid w:val="00423CB6"/>
    <w:rsid w:val="0042690B"/>
    <w:rsid w:val="00426F20"/>
    <w:rsid w:val="00433F66"/>
    <w:rsid w:val="00443A8D"/>
    <w:rsid w:val="00444A24"/>
    <w:rsid w:val="00447E34"/>
    <w:rsid w:val="00456AD8"/>
    <w:rsid w:val="00461C9A"/>
    <w:rsid w:val="00463EE5"/>
    <w:rsid w:val="004641C0"/>
    <w:rsid w:val="00464BDF"/>
    <w:rsid w:val="004667C3"/>
    <w:rsid w:val="0046700B"/>
    <w:rsid w:val="00471D70"/>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C03"/>
    <w:rsid w:val="005534D2"/>
    <w:rsid w:val="0055469D"/>
    <w:rsid w:val="005550DC"/>
    <w:rsid w:val="005579DB"/>
    <w:rsid w:val="00563233"/>
    <w:rsid w:val="005644D9"/>
    <w:rsid w:val="005823E9"/>
    <w:rsid w:val="00586B0A"/>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10BB8"/>
    <w:rsid w:val="006212A0"/>
    <w:rsid w:val="00622D8C"/>
    <w:rsid w:val="00622FB0"/>
    <w:rsid w:val="00625EF6"/>
    <w:rsid w:val="00626C74"/>
    <w:rsid w:val="00640A87"/>
    <w:rsid w:val="00641F7A"/>
    <w:rsid w:val="00643336"/>
    <w:rsid w:val="006458EE"/>
    <w:rsid w:val="006520D2"/>
    <w:rsid w:val="00653AE1"/>
    <w:rsid w:val="00655143"/>
    <w:rsid w:val="00660004"/>
    <w:rsid w:val="006613A6"/>
    <w:rsid w:val="00663A9D"/>
    <w:rsid w:val="006700E2"/>
    <w:rsid w:val="00670723"/>
    <w:rsid w:val="0068484C"/>
    <w:rsid w:val="00684DF9"/>
    <w:rsid w:val="00686C64"/>
    <w:rsid w:val="00690C2C"/>
    <w:rsid w:val="00696D5A"/>
    <w:rsid w:val="006A36BA"/>
    <w:rsid w:val="006A7FCB"/>
    <w:rsid w:val="006C7D2A"/>
    <w:rsid w:val="006D77AB"/>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0108"/>
    <w:rsid w:val="0078404D"/>
    <w:rsid w:val="00787A4B"/>
    <w:rsid w:val="00794262"/>
    <w:rsid w:val="00797015"/>
    <w:rsid w:val="007A3D13"/>
    <w:rsid w:val="007B23B0"/>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620D"/>
    <w:rsid w:val="00887141"/>
    <w:rsid w:val="00893909"/>
    <w:rsid w:val="00895648"/>
    <w:rsid w:val="008A14C5"/>
    <w:rsid w:val="008A28BC"/>
    <w:rsid w:val="008B04D8"/>
    <w:rsid w:val="008B4281"/>
    <w:rsid w:val="008B5A33"/>
    <w:rsid w:val="008B63A2"/>
    <w:rsid w:val="008B6FF9"/>
    <w:rsid w:val="008C0283"/>
    <w:rsid w:val="008C2340"/>
    <w:rsid w:val="008C32BA"/>
    <w:rsid w:val="008C5164"/>
    <w:rsid w:val="008C784B"/>
    <w:rsid w:val="008D1E73"/>
    <w:rsid w:val="008E116A"/>
    <w:rsid w:val="008E38B6"/>
    <w:rsid w:val="008E7999"/>
    <w:rsid w:val="008F7D18"/>
    <w:rsid w:val="00900DA5"/>
    <w:rsid w:val="00907C4E"/>
    <w:rsid w:val="009123FC"/>
    <w:rsid w:val="0091377B"/>
    <w:rsid w:val="0091455F"/>
    <w:rsid w:val="00914639"/>
    <w:rsid w:val="00916C48"/>
    <w:rsid w:val="00924F2D"/>
    <w:rsid w:val="00925E4D"/>
    <w:rsid w:val="00932032"/>
    <w:rsid w:val="00935423"/>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4DB"/>
    <w:rsid w:val="00C808A3"/>
    <w:rsid w:val="00C82CFA"/>
    <w:rsid w:val="00C831C7"/>
    <w:rsid w:val="00C84397"/>
    <w:rsid w:val="00C90FB7"/>
    <w:rsid w:val="00C916C7"/>
    <w:rsid w:val="00CA71F9"/>
    <w:rsid w:val="00CB26B7"/>
    <w:rsid w:val="00CB4BC3"/>
    <w:rsid w:val="00CC30B4"/>
    <w:rsid w:val="00CC4C07"/>
    <w:rsid w:val="00CC6388"/>
    <w:rsid w:val="00CC7CF1"/>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67417"/>
    <w:rsid w:val="00E70FD2"/>
    <w:rsid w:val="00E71FFF"/>
    <w:rsid w:val="00E754B8"/>
    <w:rsid w:val="00E76D3F"/>
    <w:rsid w:val="00E80561"/>
    <w:rsid w:val="00E811CD"/>
    <w:rsid w:val="00E829DF"/>
    <w:rsid w:val="00E82FA3"/>
    <w:rsid w:val="00E94BD7"/>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1DDA"/>
    <w:rsid w:val="00EE50C3"/>
    <w:rsid w:val="00EE5D87"/>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6439"/>
    <w:rsid w:val="00FF7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
    <w:basedOn w:val="Policepardfaut"/>
    <w:semiHidden/>
    <w:rsid w:val="007C43A3"/>
    <w:rPr>
      <w:rFonts w:ascii="Arial" w:hAnsi="Arial" w:cs="Arial"/>
      <w:color w:val="000080"/>
      <w:sz w:val="20"/>
      <w:szCs w:val="20"/>
    </w:rPr>
  </w:style>
  <w:style w:type="character" w:customStyle="1" w:styleId="EmailStyle281">
    <w:name w:val="EmailStyle281"/>
    <w:basedOn w:val="Policepardfaut"/>
    <w:semiHidden/>
    <w:rsid w:val="00356EAE"/>
    <w:rPr>
      <w:rFonts w:ascii="Arial" w:hAnsi="Arial" w:cs="Arial"/>
      <w:color w:val="000080"/>
      <w:sz w:val="20"/>
      <w:szCs w:val="20"/>
    </w:rPr>
  </w:style>
  <w:style w:type="character" w:customStyle="1" w:styleId="EmailStyle29">
    <w:name w:val="EmailStyle29"/>
    <w:basedOn w:val="Policepardfaut"/>
    <w:semiHidden/>
    <w:rsid w:val="003031BF"/>
    <w:rPr>
      <w:rFonts w:ascii="Arial" w:hAnsi="Arial" w:cs="Arial"/>
      <w:color w:val="000080"/>
      <w:sz w:val="20"/>
      <w:szCs w:val="20"/>
    </w:rPr>
  </w:style>
  <w:style w:type="character" w:customStyle="1" w:styleId="Caractrestandard">
    <w:name w:val="Caractère standard"/>
    <w:rsid w:val="002200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4A320-B349-48BF-A21A-466B7AAB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330</Words>
  <Characters>1730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12</cp:revision>
  <cp:lastPrinted>2016-11-25T15:27:00Z</cp:lastPrinted>
  <dcterms:created xsi:type="dcterms:W3CDTF">2016-11-21T14:51:00Z</dcterms:created>
  <dcterms:modified xsi:type="dcterms:W3CDTF">2016-12-12T13:29:00Z</dcterms:modified>
</cp:coreProperties>
</file>