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93B" w:rsidRPr="00C5608E" w:rsidRDefault="0025793B" w:rsidP="0025793B">
      <w:pPr>
        <w:pStyle w:val="Titre1"/>
        <w:ind w:left="567"/>
        <w:rPr>
          <w:rFonts w:ascii="Arial" w:hAnsi="Arial" w:cs="Arial"/>
          <w:vanish w:val="0"/>
          <w:sz w:val="28"/>
          <w:szCs w:val="28"/>
        </w:rPr>
      </w:pPr>
      <w:r w:rsidRPr="00C5608E">
        <w:rPr>
          <w:rFonts w:ascii="Arial" w:hAnsi="Arial" w:cs="Arial"/>
          <w:vanish w:val="0"/>
          <w:sz w:val="28"/>
          <w:szCs w:val="28"/>
        </w:rPr>
        <w:t>Ville de Riorges</w:t>
      </w:r>
    </w:p>
    <w:p w:rsidR="0025793B" w:rsidRPr="00E93497" w:rsidRDefault="00C6522E" w:rsidP="00B37833">
      <w:pPr>
        <w:pStyle w:val="Titre1"/>
        <w:tabs>
          <w:tab w:val="right" w:pos="9639"/>
        </w:tabs>
        <w:ind w:left="567"/>
        <w:rPr>
          <w:rFonts w:ascii="Arial" w:hAnsi="Arial"/>
          <w:vanish w:val="0"/>
        </w:rPr>
      </w:pPr>
      <w:r>
        <w:rPr>
          <w:rFonts w:ascii="Arial" w:hAnsi="Arial"/>
          <w:vanish w:val="0"/>
        </w:rPr>
        <w:t>Délibération du c</w:t>
      </w:r>
      <w:r w:rsidR="0025793B" w:rsidRPr="00E93497">
        <w:rPr>
          <w:rFonts w:ascii="Arial" w:hAnsi="Arial"/>
          <w:vanish w:val="0"/>
        </w:rPr>
        <w:t xml:space="preserve">onseil municipal du </w:t>
      </w:r>
      <w:r w:rsidR="00BA4E4C">
        <w:rPr>
          <w:rFonts w:ascii="Arial" w:hAnsi="Arial"/>
          <w:vanish w:val="0"/>
        </w:rPr>
        <w:t>2</w:t>
      </w:r>
      <w:r w:rsidR="00F36ECE">
        <w:rPr>
          <w:rFonts w:ascii="Arial" w:hAnsi="Arial"/>
          <w:vanish w:val="0"/>
        </w:rPr>
        <w:t>2</w:t>
      </w:r>
      <w:r w:rsidR="00BA4E4C">
        <w:rPr>
          <w:rFonts w:ascii="Arial" w:hAnsi="Arial"/>
          <w:vanish w:val="0"/>
        </w:rPr>
        <w:t xml:space="preserve"> septembre 201</w:t>
      </w:r>
      <w:r w:rsidR="00F36ECE">
        <w:rPr>
          <w:rFonts w:ascii="Arial" w:hAnsi="Arial"/>
          <w:vanish w:val="0"/>
        </w:rPr>
        <w:t>6</w:t>
      </w:r>
      <w:r w:rsidR="0025793B" w:rsidRPr="00E93497">
        <w:rPr>
          <w:rFonts w:ascii="Arial" w:hAnsi="Arial"/>
          <w:vanish w:val="0"/>
        </w:rPr>
        <w:tab/>
      </w:r>
      <w:r w:rsidR="00070073">
        <w:rPr>
          <w:rFonts w:ascii="Arial" w:hAnsi="Arial"/>
          <w:vanish w:val="0"/>
        </w:rPr>
        <w:t>3.4</w:t>
      </w:r>
    </w:p>
    <w:p w:rsidR="006D3223" w:rsidRDefault="006D3223">
      <w:pPr>
        <w:tabs>
          <w:tab w:val="left" w:pos="1276"/>
          <w:tab w:val="left" w:pos="3402"/>
        </w:tabs>
        <w:ind w:left="2269"/>
        <w:jc w:val="center"/>
        <w:rPr>
          <w:rFonts w:ascii="Arial" w:hAnsi="Arial"/>
          <w:b/>
          <w:sz w:val="22"/>
        </w:rPr>
      </w:pPr>
    </w:p>
    <w:p w:rsidR="006D3223" w:rsidRDefault="006D3223">
      <w:pPr>
        <w:tabs>
          <w:tab w:val="left" w:pos="1276"/>
          <w:tab w:val="left" w:pos="3402"/>
        </w:tabs>
        <w:ind w:left="2269"/>
        <w:jc w:val="center"/>
        <w:rPr>
          <w:rFonts w:ascii="Arial" w:hAnsi="Arial"/>
          <w:b/>
          <w:sz w:val="22"/>
        </w:rPr>
      </w:pPr>
    </w:p>
    <w:p w:rsidR="006D3223" w:rsidRDefault="006D3223">
      <w:pPr>
        <w:tabs>
          <w:tab w:val="left" w:pos="1276"/>
          <w:tab w:val="left" w:pos="3402"/>
        </w:tabs>
        <w:ind w:left="2269"/>
        <w:jc w:val="center"/>
        <w:rPr>
          <w:rFonts w:ascii="Arial" w:hAnsi="Arial"/>
          <w:b/>
          <w:sz w:val="22"/>
        </w:rPr>
      </w:pPr>
    </w:p>
    <w:p w:rsidR="00161632" w:rsidRPr="001F6566" w:rsidRDefault="00161632" w:rsidP="00161632">
      <w:pPr>
        <w:pStyle w:val="Titre2"/>
        <w:jc w:val="right"/>
        <w:rPr>
          <w:rFonts w:ascii="Arial" w:hAnsi="Arial" w:cs="Arial"/>
        </w:rPr>
      </w:pPr>
      <w:r w:rsidRPr="001F6566">
        <w:rPr>
          <w:rFonts w:ascii="Arial" w:hAnsi="Arial" w:cs="Arial"/>
        </w:rPr>
        <w:t>CADRE DE VIE-</w:t>
      </w:r>
      <w:r w:rsidR="00C51D83" w:rsidRPr="001F6566">
        <w:rPr>
          <w:rFonts w:ascii="Arial" w:hAnsi="Arial" w:cs="Arial"/>
        </w:rPr>
        <w:t>COMMERCE-ARTISANAT</w:t>
      </w:r>
      <w:r w:rsidRPr="001F6566">
        <w:rPr>
          <w:rFonts w:ascii="Arial" w:hAnsi="Arial" w:cs="Arial"/>
        </w:rPr>
        <w:t>-</w:t>
      </w:r>
    </w:p>
    <w:p w:rsidR="006D3223" w:rsidRPr="001F6566" w:rsidRDefault="00161632">
      <w:pPr>
        <w:pStyle w:val="Titre2"/>
        <w:jc w:val="right"/>
        <w:rPr>
          <w:rFonts w:ascii="Arial" w:hAnsi="Arial" w:cs="Arial"/>
        </w:rPr>
      </w:pPr>
      <w:r w:rsidRPr="001F6566">
        <w:rPr>
          <w:rFonts w:ascii="Arial" w:hAnsi="Arial" w:cs="Arial"/>
        </w:rPr>
        <w:t>DEVELOPPEMENT DURABLE</w:t>
      </w:r>
    </w:p>
    <w:p w:rsidR="006D3223" w:rsidRDefault="006D3223">
      <w:pPr>
        <w:tabs>
          <w:tab w:val="left" w:pos="1276"/>
          <w:tab w:val="left" w:pos="3261"/>
        </w:tabs>
        <w:ind w:left="2269"/>
        <w:jc w:val="right"/>
        <w:rPr>
          <w:rFonts w:ascii="Arial" w:hAnsi="Arial"/>
          <w:b/>
          <w:sz w:val="22"/>
        </w:rPr>
      </w:pPr>
    </w:p>
    <w:p w:rsidR="006D3223" w:rsidRDefault="006D3223" w:rsidP="00254DDE">
      <w:pPr>
        <w:pStyle w:val="Titre4"/>
        <w:jc w:val="right"/>
        <w:rPr>
          <w:rFonts w:ascii="Arial" w:hAnsi="Arial"/>
        </w:rPr>
      </w:pPr>
      <w:r>
        <w:rPr>
          <w:rFonts w:ascii="Arial" w:hAnsi="Arial"/>
        </w:rPr>
        <w:t xml:space="preserve">QUALITE ET PRIX </w:t>
      </w:r>
      <w:r w:rsidR="00254DDE">
        <w:rPr>
          <w:rFonts w:ascii="Arial" w:hAnsi="Arial"/>
        </w:rPr>
        <w:t>DU</w:t>
      </w:r>
      <w:r>
        <w:rPr>
          <w:rFonts w:ascii="Arial" w:hAnsi="Arial"/>
        </w:rPr>
        <w:t xml:space="preserve"> SERVICE PUBLIC</w:t>
      </w:r>
    </w:p>
    <w:p w:rsidR="006D3223" w:rsidRDefault="001827FB" w:rsidP="0025793B">
      <w:pPr>
        <w:pStyle w:val="Titre4"/>
        <w:jc w:val="right"/>
        <w:rPr>
          <w:rFonts w:ascii="Arial" w:hAnsi="Arial"/>
        </w:rPr>
      </w:pPr>
      <w:r>
        <w:rPr>
          <w:rFonts w:ascii="Arial" w:hAnsi="Arial"/>
        </w:rPr>
        <w:t>DE COLLECTE DES DECHETS MENAGERS ET ASSIMILES</w:t>
      </w:r>
    </w:p>
    <w:p w:rsidR="006D3223" w:rsidRDefault="006D3223" w:rsidP="005373EF">
      <w:pPr>
        <w:pStyle w:val="Titre4"/>
        <w:jc w:val="right"/>
        <w:rPr>
          <w:rFonts w:ascii="Arial" w:hAnsi="Arial"/>
        </w:rPr>
      </w:pPr>
      <w:r>
        <w:rPr>
          <w:rFonts w:ascii="Arial" w:hAnsi="Arial"/>
        </w:rPr>
        <w:t xml:space="preserve">RAPPORT </w:t>
      </w:r>
      <w:r w:rsidR="00B64331">
        <w:rPr>
          <w:rFonts w:ascii="Arial" w:hAnsi="Arial"/>
        </w:rPr>
        <w:t>ANNUEL</w:t>
      </w:r>
      <w:r w:rsidR="006F42EB">
        <w:rPr>
          <w:rFonts w:ascii="Arial" w:hAnsi="Arial"/>
        </w:rPr>
        <w:t xml:space="preserve"> 201</w:t>
      </w:r>
      <w:r w:rsidR="00F36ECE">
        <w:rPr>
          <w:rFonts w:ascii="Arial" w:hAnsi="Arial"/>
        </w:rPr>
        <w:t>5</w:t>
      </w:r>
    </w:p>
    <w:p w:rsidR="006D3223" w:rsidRDefault="006D3223">
      <w:pPr>
        <w:ind w:left="1418"/>
        <w:jc w:val="both"/>
        <w:rPr>
          <w:rFonts w:ascii="Arial" w:hAnsi="Arial"/>
          <w:sz w:val="22"/>
        </w:rPr>
      </w:pPr>
    </w:p>
    <w:p w:rsidR="0067004F" w:rsidRDefault="0067004F">
      <w:pPr>
        <w:ind w:left="1418"/>
        <w:jc w:val="both"/>
        <w:rPr>
          <w:rFonts w:ascii="Arial" w:hAnsi="Arial"/>
          <w:sz w:val="22"/>
        </w:rPr>
      </w:pPr>
    </w:p>
    <w:p w:rsidR="00C6522E" w:rsidRDefault="00C6522E">
      <w:pPr>
        <w:ind w:left="1418"/>
        <w:jc w:val="both"/>
        <w:rPr>
          <w:rFonts w:ascii="Arial" w:hAnsi="Arial"/>
          <w:sz w:val="22"/>
        </w:rPr>
      </w:pPr>
    </w:p>
    <w:p w:rsidR="00B63C9B" w:rsidRDefault="00B63C9B">
      <w:pPr>
        <w:ind w:left="1418"/>
        <w:jc w:val="both"/>
        <w:rPr>
          <w:rFonts w:ascii="Arial" w:hAnsi="Arial"/>
          <w:sz w:val="22"/>
        </w:rPr>
      </w:pPr>
    </w:p>
    <w:p w:rsidR="00C6522E" w:rsidRDefault="00C6522E" w:rsidP="00E21A42">
      <w:pPr>
        <w:ind w:left="1418"/>
        <w:jc w:val="both"/>
        <w:rPr>
          <w:rFonts w:ascii="Arial" w:hAnsi="Arial" w:cs="Arial"/>
          <w:sz w:val="22"/>
          <w:szCs w:val="22"/>
        </w:rPr>
      </w:pPr>
      <w:r>
        <w:rPr>
          <w:rFonts w:ascii="Arial" w:hAnsi="Arial" w:cs="Arial"/>
          <w:sz w:val="22"/>
          <w:szCs w:val="22"/>
        </w:rPr>
        <w:t>Alain CHAUDAGNE, adjoint</w:t>
      </w:r>
      <w:r>
        <w:rPr>
          <w:rFonts w:ascii="Arial" w:hAnsi="Arial" w:cs="Arial"/>
        </w:rPr>
        <w:t>,</w:t>
      </w:r>
      <w:r>
        <w:rPr>
          <w:rFonts w:ascii="Arial" w:hAnsi="Arial" w:cs="Arial"/>
          <w:sz w:val="22"/>
          <w:szCs w:val="22"/>
        </w:rPr>
        <w:t xml:space="preserve"> délégué en matière de défense et accessibilité, expose à l'assemblée : </w:t>
      </w:r>
    </w:p>
    <w:p w:rsidR="00C5608E" w:rsidRDefault="00C5608E">
      <w:pPr>
        <w:ind w:left="1418"/>
        <w:jc w:val="both"/>
        <w:rPr>
          <w:rFonts w:ascii="Arial" w:hAnsi="Arial"/>
          <w:sz w:val="22"/>
        </w:rPr>
      </w:pPr>
    </w:p>
    <w:p w:rsidR="006D3223" w:rsidRDefault="00C6522E" w:rsidP="005373EF">
      <w:pPr>
        <w:ind w:left="1418"/>
        <w:jc w:val="both"/>
        <w:rPr>
          <w:rFonts w:ascii="Arial" w:hAnsi="Arial"/>
          <w:sz w:val="22"/>
        </w:rPr>
      </w:pPr>
      <w:r>
        <w:rPr>
          <w:rFonts w:ascii="Arial" w:hAnsi="Arial"/>
          <w:b/>
          <w:sz w:val="22"/>
        </w:rPr>
        <w:t>"</w:t>
      </w:r>
      <w:r w:rsidR="006D3223">
        <w:rPr>
          <w:rFonts w:ascii="Arial" w:hAnsi="Arial"/>
          <w:sz w:val="22"/>
        </w:rPr>
        <w:t xml:space="preserve">Lorsque –et c'est le cas de Riorges– la compétence en matière </w:t>
      </w:r>
      <w:r w:rsidR="005373EF">
        <w:rPr>
          <w:rFonts w:ascii="Arial" w:hAnsi="Arial"/>
          <w:sz w:val="22"/>
        </w:rPr>
        <w:t>d'élimination</w:t>
      </w:r>
      <w:r w:rsidR="00254DDE">
        <w:rPr>
          <w:rFonts w:ascii="Arial" w:hAnsi="Arial"/>
          <w:sz w:val="22"/>
        </w:rPr>
        <w:t xml:space="preserve"> des </w:t>
      </w:r>
      <w:r w:rsidR="006D3223">
        <w:rPr>
          <w:rFonts w:ascii="Arial" w:hAnsi="Arial"/>
          <w:sz w:val="22"/>
        </w:rPr>
        <w:t>déchets ménagers et assimilés a été transférée à un établissement public de coopération intercommunale, le contenu du rapport sur la qualité et le prix du service est intégré dans le rapport prévu à l'article L 5211-39 du code général des collectivités territoriales. Cette dernière disposition concerne le rapport retraçant l'activité de l'établissement que le président de l'établissement public</w:t>
      </w:r>
      <w:r w:rsidR="006D3223">
        <w:rPr>
          <w:rFonts w:ascii="Arial" w:hAnsi="Arial"/>
          <w:spacing w:val="-20"/>
          <w:sz w:val="22"/>
        </w:rPr>
        <w:t xml:space="preserve"> </w:t>
      </w:r>
      <w:r w:rsidR="006D3223">
        <w:rPr>
          <w:rFonts w:ascii="Arial" w:hAnsi="Arial"/>
          <w:sz w:val="22"/>
        </w:rPr>
        <w:t>de</w:t>
      </w:r>
      <w:r w:rsidR="006D3223">
        <w:rPr>
          <w:rFonts w:ascii="Arial" w:hAnsi="Arial"/>
          <w:spacing w:val="-20"/>
          <w:sz w:val="22"/>
        </w:rPr>
        <w:t xml:space="preserve"> </w:t>
      </w:r>
      <w:r w:rsidR="006D3223">
        <w:rPr>
          <w:rFonts w:ascii="Arial" w:hAnsi="Arial"/>
          <w:sz w:val="22"/>
        </w:rPr>
        <w:t>coopération intercommunale adresse</w:t>
      </w:r>
      <w:r w:rsidR="006D3223">
        <w:rPr>
          <w:rFonts w:ascii="Arial" w:hAnsi="Arial"/>
          <w:spacing w:val="-20"/>
          <w:sz w:val="22"/>
        </w:rPr>
        <w:t xml:space="preserve"> </w:t>
      </w:r>
      <w:r w:rsidR="006D3223">
        <w:rPr>
          <w:rFonts w:ascii="Arial" w:hAnsi="Arial"/>
          <w:sz w:val="22"/>
        </w:rPr>
        <w:t>chaque</w:t>
      </w:r>
      <w:r w:rsidR="006D3223">
        <w:rPr>
          <w:rFonts w:ascii="Arial" w:hAnsi="Arial"/>
          <w:spacing w:val="-20"/>
          <w:sz w:val="22"/>
        </w:rPr>
        <w:t xml:space="preserve"> </w:t>
      </w:r>
      <w:r w:rsidR="006D3223">
        <w:rPr>
          <w:rFonts w:ascii="Arial" w:hAnsi="Arial"/>
          <w:sz w:val="22"/>
        </w:rPr>
        <w:t>année</w:t>
      </w:r>
      <w:r w:rsidR="006D3223">
        <w:rPr>
          <w:rFonts w:ascii="Arial" w:hAnsi="Arial"/>
          <w:spacing w:val="-20"/>
          <w:sz w:val="22"/>
        </w:rPr>
        <w:t xml:space="preserve"> </w:t>
      </w:r>
      <w:r w:rsidR="006D3223">
        <w:rPr>
          <w:rFonts w:ascii="Arial" w:hAnsi="Arial"/>
          <w:sz w:val="22"/>
        </w:rPr>
        <w:t>avant</w:t>
      </w:r>
      <w:r w:rsidR="006D3223">
        <w:rPr>
          <w:rFonts w:ascii="Arial" w:hAnsi="Arial"/>
          <w:spacing w:val="-20"/>
          <w:sz w:val="22"/>
        </w:rPr>
        <w:t xml:space="preserve"> </w:t>
      </w:r>
      <w:r w:rsidR="006D3223">
        <w:rPr>
          <w:rFonts w:ascii="Arial" w:hAnsi="Arial"/>
          <w:sz w:val="22"/>
        </w:rPr>
        <w:t>le</w:t>
      </w:r>
      <w:r w:rsidR="006D3223">
        <w:rPr>
          <w:rFonts w:ascii="Arial" w:hAnsi="Arial"/>
          <w:spacing w:val="-20"/>
          <w:sz w:val="22"/>
        </w:rPr>
        <w:t xml:space="preserve"> </w:t>
      </w:r>
      <w:r w:rsidR="006D3223">
        <w:rPr>
          <w:rFonts w:ascii="Arial" w:hAnsi="Arial"/>
          <w:sz w:val="22"/>
        </w:rPr>
        <w:t>30</w:t>
      </w:r>
      <w:r w:rsidR="006D3223">
        <w:rPr>
          <w:rFonts w:ascii="Arial" w:hAnsi="Arial"/>
          <w:spacing w:val="-20"/>
          <w:sz w:val="22"/>
        </w:rPr>
        <w:t> </w:t>
      </w:r>
      <w:r w:rsidR="006D3223">
        <w:rPr>
          <w:rFonts w:ascii="Arial" w:hAnsi="Arial"/>
          <w:sz w:val="22"/>
        </w:rPr>
        <w:t>septembre au maire de chaque commune membre.</w:t>
      </w:r>
    </w:p>
    <w:p w:rsidR="006D3223" w:rsidRDefault="006D3223">
      <w:pPr>
        <w:ind w:left="1418"/>
        <w:jc w:val="both"/>
        <w:rPr>
          <w:rFonts w:ascii="Arial" w:hAnsi="Arial"/>
          <w:sz w:val="22"/>
        </w:rPr>
      </w:pPr>
    </w:p>
    <w:p w:rsidR="006D3223" w:rsidRDefault="006D3223" w:rsidP="0025793B">
      <w:pPr>
        <w:ind w:left="1418"/>
        <w:jc w:val="both"/>
        <w:rPr>
          <w:rFonts w:ascii="Arial" w:hAnsi="Arial"/>
          <w:sz w:val="22"/>
        </w:rPr>
      </w:pPr>
      <w:r>
        <w:rPr>
          <w:rFonts w:ascii="Arial" w:hAnsi="Arial"/>
          <w:sz w:val="22"/>
        </w:rPr>
        <w:t xml:space="preserve">Le rapport sur la qualité et le prix du service public </w:t>
      </w:r>
      <w:r w:rsidR="005373EF">
        <w:rPr>
          <w:rFonts w:ascii="Arial" w:hAnsi="Arial"/>
          <w:sz w:val="22"/>
        </w:rPr>
        <w:t>d'élimination</w:t>
      </w:r>
      <w:r>
        <w:rPr>
          <w:rFonts w:ascii="Arial" w:hAnsi="Arial"/>
          <w:sz w:val="22"/>
        </w:rPr>
        <w:t xml:space="preserve"> des déchets</w:t>
      </w:r>
      <w:r w:rsidR="00F36ECE">
        <w:rPr>
          <w:rFonts w:ascii="Arial" w:hAnsi="Arial"/>
          <w:sz w:val="22"/>
        </w:rPr>
        <w:t xml:space="preserve"> </w:t>
      </w:r>
      <w:r>
        <w:rPr>
          <w:rFonts w:ascii="Arial" w:hAnsi="Arial"/>
          <w:sz w:val="22"/>
        </w:rPr>
        <w:t>pour l'année 20</w:t>
      </w:r>
      <w:r w:rsidR="0025793B">
        <w:rPr>
          <w:rFonts w:ascii="Arial" w:hAnsi="Arial"/>
          <w:sz w:val="22"/>
        </w:rPr>
        <w:t>1</w:t>
      </w:r>
      <w:r w:rsidR="00F36ECE">
        <w:rPr>
          <w:rFonts w:ascii="Arial" w:hAnsi="Arial"/>
          <w:sz w:val="22"/>
        </w:rPr>
        <w:t>5</w:t>
      </w:r>
      <w:r>
        <w:rPr>
          <w:rFonts w:ascii="Arial" w:hAnsi="Arial"/>
          <w:sz w:val="22"/>
        </w:rPr>
        <w:t xml:space="preserve"> étant établi, il peut être communiqué à l'assemblée.</w:t>
      </w:r>
    </w:p>
    <w:p w:rsidR="007257EA" w:rsidRDefault="007257EA" w:rsidP="006D3223">
      <w:pPr>
        <w:ind w:left="1418"/>
        <w:jc w:val="both"/>
        <w:rPr>
          <w:rFonts w:ascii="Arial" w:hAnsi="Arial"/>
          <w:sz w:val="22"/>
        </w:rPr>
      </w:pPr>
    </w:p>
    <w:p w:rsidR="00BA4E4C" w:rsidRDefault="00BA4E4C" w:rsidP="006D3223">
      <w:pPr>
        <w:ind w:left="1418"/>
        <w:jc w:val="both"/>
        <w:rPr>
          <w:rFonts w:ascii="Arial" w:hAnsi="Arial"/>
          <w:sz w:val="22"/>
        </w:rPr>
      </w:pPr>
      <w:r>
        <w:rPr>
          <w:rFonts w:ascii="Arial" w:hAnsi="Arial"/>
          <w:sz w:val="22"/>
        </w:rPr>
        <w:t xml:space="preserve">Roannais Agglomération </w:t>
      </w:r>
      <w:r w:rsidR="00F36ECE">
        <w:rPr>
          <w:rFonts w:ascii="Arial" w:hAnsi="Arial"/>
          <w:sz w:val="22"/>
        </w:rPr>
        <w:t>assure le service de collecte des déchets ménagers et assimilés pour 40 communes, soit 100 580 habitants, sur un territoire de 696 km²</w:t>
      </w:r>
      <w:r>
        <w:rPr>
          <w:rFonts w:ascii="Arial" w:hAnsi="Arial"/>
          <w:sz w:val="22"/>
        </w:rPr>
        <w:t xml:space="preserve">. </w:t>
      </w:r>
    </w:p>
    <w:p w:rsidR="00BA4E4C" w:rsidRDefault="00BA4E4C" w:rsidP="006D3223">
      <w:pPr>
        <w:ind w:left="1418"/>
        <w:jc w:val="both"/>
        <w:rPr>
          <w:rFonts w:ascii="Arial" w:hAnsi="Arial"/>
          <w:sz w:val="22"/>
        </w:rPr>
      </w:pPr>
    </w:p>
    <w:p w:rsidR="00DC7736" w:rsidRDefault="00DC7736" w:rsidP="006D3223">
      <w:pPr>
        <w:ind w:left="1418"/>
        <w:jc w:val="both"/>
        <w:rPr>
          <w:rFonts w:ascii="Arial" w:hAnsi="Arial"/>
          <w:sz w:val="22"/>
        </w:rPr>
      </w:pPr>
      <w:r>
        <w:rPr>
          <w:rFonts w:ascii="Arial" w:hAnsi="Arial"/>
          <w:sz w:val="22"/>
        </w:rPr>
        <w:t>Inscrites dans une démarche mondiale de protection de l'environnement, traduite en France par le Grenelle de l'Environnement, les grandes activités du service sont :</w:t>
      </w:r>
    </w:p>
    <w:p w:rsidR="00DC7736" w:rsidRDefault="00DC7736" w:rsidP="006D3223">
      <w:pPr>
        <w:ind w:left="1418"/>
        <w:jc w:val="both"/>
        <w:rPr>
          <w:rFonts w:ascii="Arial" w:hAnsi="Arial"/>
          <w:sz w:val="22"/>
        </w:rPr>
      </w:pPr>
      <w:r>
        <w:rPr>
          <w:rFonts w:ascii="Arial" w:hAnsi="Arial"/>
          <w:sz w:val="22"/>
        </w:rPr>
        <w:t>- collecter les matières ;</w:t>
      </w:r>
    </w:p>
    <w:p w:rsidR="00DC7736" w:rsidRDefault="00DC7736" w:rsidP="006D3223">
      <w:pPr>
        <w:ind w:left="1418"/>
        <w:jc w:val="both"/>
        <w:rPr>
          <w:rFonts w:ascii="Arial" w:hAnsi="Arial"/>
          <w:sz w:val="22"/>
        </w:rPr>
      </w:pPr>
      <w:r>
        <w:rPr>
          <w:rFonts w:ascii="Arial" w:hAnsi="Arial"/>
          <w:sz w:val="22"/>
        </w:rPr>
        <w:t>- les acheminer vers des points de captage définis ;</w:t>
      </w:r>
    </w:p>
    <w:p w:rsidR="00DC7736" w:rsidRDefault="00DC7736" w:rsidP="006D3223">
      <w:pPr>
        <w:ind w:left="1418"/>
        <w:jc w:val="both"/>
        <w:rPr>
          <w:rFonts w:ascii="Arial" w:hAnsi="Arial"/>
          <w:sz w:val="22"/>
        </w:rPr>
      </w:pPr>
      <w:r>
        <w:rPr>
          <w:rFonts w:ascii="Arial" w:hAnsi="Arial"/>
          <w:sz w:val="22"/>
        </w:rPr>
        <w:t>- prévenir la production de déchets ;</w:t>
      </w:r>
    </w:p>
    <w:p w:rsidR="00DC7736" w:rsidRDefault="00C5608E" w:rsidP="006D3223">
      <w:pPr>
        <w:ind w:left="1418"/>
        <w:jc w:val="both"/>
        <w:rPr>
          <w:rFonts w:ascii="Arial" w:hAnsi="Arial"/>
          <w:sz w:val="22"/>
        </w:rPr>
      </w:pPr>
      <w:r>
        <w:rPr>
          <w:rFonts w:ascii="Arial" w:hAnsi="Arial"/>
          <w:sz w:val="22"/>
        </w:rPr>
        <w:t>- favoriser le tri sélectif ;</w:t>
      </w:r>
    </w:p>
    <w:p w:rsidR="00C5608E" w:rsidRDefault="00C5608E" w:rsidP="006D3223">
      <w:pPr>
        <w:ind w:left="1418"/>
        <w:jc w:val="both"/>
        <w:rPr>
          <w:rFonts w:ascii="Arial" w:hAnsi="Arial"/>
          <w:sz w:val="22"/>
        </w:rPr>
      </w:pPr>
      <w:r>
        <w:rPr>
          <w:rFonts w:ascii="Arial" w:hAnsi="Arial"/>
          <w:sz w:val="22"/>
        </w:rPr>
        <w:t>- optimiser les coûts du service en confortant la qualité.</w:t>
      </w:r>
    </w:p>
    <w:p w:rsidR="00DC7736" w:rsidRDefault="00DC7736" w:rsidP="006D3223">
      <w:pPr>
        <w:ind w:left="1418"/>
        <w:jc w:val="both"/>
        <w:rPr>
          <w:rFonts w:ascii="Arial" w:hAnsi="Arial"/>
          <w:sz w:val="22"/>
        </w:rPr>
      </w:pPr>
    </w:p>
    <w:p w:rsidR="00EC4C24" w:rsidRDefault="001D6E68" w:rsidP="001E4DFA">
      <w:pPr>
        <w:ind w:left="1418"/>
        <w:jc w:val="both"/>
        <w:rPr>
          <w:rFonts w:ascii="Arial" w:hAnsi="Arial"/>
          <w:sz w:val="22"/>
        </w:rPr>
      </w:pPr>
      <w:r>
        <w:rPr>
          <w:rFonts w:ascii="Arial" w:hAnsi="Arial"/>
          <w:sz w:val="22"/>
        </w:rPr>
        <w:t>La collecte des déchets ménagers et assimilés s'effectue selon deux modes opératoires</w:t>
      </w:r>
      <w:r w:rsidR="00EC4C24">
        <w:rPr>
          <w:rFonts w:ascii="Arial" w:hAnsi="Arial"/>
          <w:sz w:val="22"/>
        </w:rPr>
        <w:t xml:space="preserve"> :</w:t>
      </w:r>
    </w:p>
    <w:p w:rsidR="00EC4C24" w:rsidRPr="00EC4C24" w:rsidRDefault="001D6E68" w:rsidP="00B85C5C">
      <w:pPr>
        <w:numPr>
          <w:ilvl w:val="2"/>
          <w:numId w:val="1"/>
        </w:numPr>
        <w:tabs>
          <w:tab w:val="clear" w:pos="3578"/>
          <w:tab w:val="num" w:pos="1701"/>
        </w:tabs>
        <w:spacing w:before="40"/>
        <w:ind w:left="1702" w:hanging="284"/>
        <w:jc w:val="both"/>
        <w:rPr>
          <w:rFonts w:ascii="Arial" w:hAnsi="Arial"/>
          <w:b/>
          <w:sz w:val="22"/>
        </w:rPr>
      </w:pPr>
      <w:r>
        <w:rPr>
          <w:rFonts w:ascii="Arial" w:hAnsi="Arial"/>
          <w:sz w:val="22"/>
        </w:rPr>
        <w:t>la collecte en porte à porte (</w:t>
      </w:r>
      <w:r w:rsidR="00EC4C24">
        <w:rPr>
          <w:rFonts w:ascii="Arial" w:hAnsi="Arial"/>
          <w:sz w:val="22"/>
        </w:rPr>
        <w:t xml:space="preserve">ordures ménagères, cartons </w:t>
      </w:r>
      <w:r>
        <w:rPr>
          <w:rFonts w:ascii="Arial" w:hAnsi="Arial"/>
          <w:sz w:val="22"/>
        </w:rPr>
        <w:t xml:space="preserve">des commerçants) </w:t>
      </w:r>
      <w:r w:rsidR="00EC4C24">
        <w:rPr>
          <w:rFonts w:ascii="Arial" w:hAnsi="Arial"/>
          <w:sz w:val="22"/>
        </w:rPr>
        <w:t>;</w:t>
      </w:r>
    </w:p>
    <w:p w:rsidR="00EC4C24" w:rsidRPr="001D6E68" w:rsidRDefault="001D6E68" w:rsidP="00B85C5C">
      <w:pPr>
        <w:numPr>
          <w:ilvl w:val="2"/>
          <w:numId w:val="1"/>
        </w:numPr>
        <w:tabs>
          <w:tab w:val="clear" w:pos="3578"/>
          <w:tab w:val="num" w:pos="1701"/>
        </w:tabs>
        <w:spacing w:before="40"/>
        <w:ind w:left="1702" w:hanging="284"/>
        <w:jc w:val="both"/>
        <w:rPr>
          <w:rFonts w:ascii="Arial" w:hAnsi="Arial"/>
          <w:b/>
          <w:sz w:val="22"/>
        </w:rPr>
      </w:pPr>
      <w:r>
        <w:rPr>
          <w:rFonts w:ascii="Arial" w:hAnsi="Arial"/>
          <w:sz w:val="22"/>
        </w:rPr>
        <w:t>l'apport volontaire :</w:t>
      </w:r>
    </w:p>
    <w:p w:rsidR="001D6E68" w:rsidRDefault="001D6E68" w:rsidP="001D6E68">
      <w:pPr>
        <w:ind w:left="1701"/>
        <w:jc w:val="both"/>
        <w:rPr>
          <w:rFonts w:ascii="Arial" w:hAnsi="Arial"/>
          <w:bCs/>
          <w:sz w:val="22"/>
        </w:rPr>
      </w:pPr>
      <w:r>
        <w:rPr>
          <w:rFonts w:ascii="Arial" w:hAnsi="Arial"/>
          <w:bCs/>
          <w:sz w:val="22"/>
        </w:rPr>
        <w:t>- collecte sélective du verre, du papier et des emballages</w:t>
      </w:r>
    </w:p>
    <w:p w:rsidR="001D6E68" w:rsidRPr="001D6E68" w:rsidRDefault="001D6E68" w:rsidP="001D6E68">
      <w:pPr>
        <w:ind w:left="1701"/>
        <w:jc w:val="both"/>
        <w:rPr>
          <w:rFonts w:ascii="Arial" w:hAnsi="Arial"/>
          <w:bCs/>
          <w:sz w:val="22"/>
        </w:rPr>
      </w:pPr>
      <w:r>
        <w:rPr>
          <w:rFonts w:ascii="Arial" w:hAnsi="Arial"/>
          <w:bCs/>
          <w:sz w:val="22"/>
        </w:rPr>
        <w:t xml:space="preserve">- déchèteries (au nombre de </w:t>
      </w:r>
      <w:r w:rsidR="00DC7736">
        <w:rPr>
          <w:rFonts w:ascii="Arial" w:hAnsi="Arial"/>
          <w:bCs/>
          <w:sz w:val="22"/>
        </w:rPr>
        <w:t>quatre, sur Roanne, Riorges, Pouilly-les-Nonains et La Pacaudière</w:t>
      </w:r>
      <w:r w:rsidR="00AE43F0">
        <w:rPr>
          <w:rFonts w:ascii="Arial" w:hAnsi="Arial"/>
          <w:bCs/>
          <w:sz w:val="22"/>
        </w:rPr>
        <w:t>) qui sont des installations classées pour la protection de l'environnement soumises à déclaration.</w:t>
      </w:r>
    </w:p>
    <w:p w:rsidR="006D3223" w:rsidRDefault="006D3223">
      <w:pPr>
        <w:ind w:left="1418"/>
        <w:jc w:val="both"/>
        <w:rPr>
          <w:rFonts w:ascii="Arial" w:hAnsi="Arial"/>
          <w:sz w:val="22"/>
        </w:rPr>
      </w:pPr>
    </w:p>
    <w:p w:rsidR="00DC7736" w:rsidRDefault="007257EA" w:rsidP="007257EA">
      <w:pPr>
        <w:ind w:left="1418"/>
        <w:jc w:val="both"/>
        <w:rPr>
          <w:rFonts w:ascii="Arial" w:hAnsi="Arial"/>
          <w:sz w:val="22"/>
        </w:rPr>
      </w:pPr>
      <w:r>
        <w:rPr>
          <w:rFonts w:ascii="Arial" w:hAnsi="Arial"/>
          <w:sz w:val="22"/>
        </w:rPr>
        <w:t>Toutes ces activités sont effectuées en régie directe</w:t>
      </w:r>
      <w:r w:rsidR="00DC7736">
        <w:rPr>
          <w:rFonts w:ascii="Arial" w:hAnsi="Arial"/>
          <w:sz w:val="22"/>
        </w:rPr>
        <w:t xml:space="preserve"> sur six communes (Roanne, Riorges, Villerest, Mably, Commelle Vernay et Le Coteau)</w:t>
      </w:r>
      <w:r w:rsidR="00AE43F0">
        <w:rPr>
          <w:rFonts w:ascii="Arial" w:hAnsi="Arial"/>
          <w:sz w:val="22"/>
        </w:rPr>
        <w:t>, soit 68 % de la population du territoire</w:t>
      </w:r>
      <w:r w:rsidR="00DC7736">
        <w:rPr>
          <w:rFonts w:ascii="Arial" w:hAnsi="Arial"/>
          <w:sz w:val="22"/>
        </w:rPr>
        <w:t xml:space="preserve"> et pour les 34 autres </w:t>
      </w:r>
      <w:r w:rsidR="00FC1812">
        <w:rPr>
          <w:rFonts w:ascii="Arial" w:hAnsi="Arial"/>
          <w:sz w:val="22"/>
        </w:rPr>
        <w:t>communes</w:t>
      </w:r>
      <w:r w:rsidR="00AE43F0">
        <w:rPr>
          <w:rFonts w:ascii="Arial" w:hAnsi="Arial"/>
          <w:sz w:val="22"/>
        </w:rPr>
        <w:t xml:space="preserve"> (32 % de la population) par des prestataires privés.</w:t>
      </w:r>
    </w:p>
    <w:p w:rsidR="00DC7736" w:rsidRDefault="00DC7736" w:rsidP="007257EA">
      <w:pPr>
        <w:ind w:left="1418"/>
        <w:jc w:val="both"/>
        <w:rPr>
          <w:rFonts w:ascii="Arial" w:hAnsi="Arial"/>
          <w:sz w:val="22"/>
        </w:rPr>
      </w:pPr>
    </w:p>
    <w:p w:rsidR="00AE43F0" w:rsidRDefault="00AE43F0" w:rsidP="007257EA">
      <w:pPr>
        <w:ind w:left="1418"/>
        <w:jc w:val="both"/>
        <w:rPr>
          <w:rFonts w:ascii="Arial" w:hAnsi="Arial"/>
          <w:sz w:val="22"/>
        </w:rPr>
      </w:pPr>
    </w:p>
    <w:p w:rsidR="00AE43F0" w:rsidRDefault="00AE43F0" w:rsidP="007257EA">
      <w:pPr>
        <w:ind w:left="1418"/>
        <w:jc w:val="both"/>
        <w:rPr>
          <w:rFonts w:ascii="Arial" w:hAnsi="Arial"/>
          <w:sz w:val="22"/>
        </w:rPr>
      </w:pPr>
    </w:p>
    <w:p w:rsidR="0010536F" w:rsidRDefault="0010536F" w:rsidP="007257EA">
      <w:pPr>
        <w:ind w:left="1418"/>
        <w:jc w:val="both"/>
        <w:rPr>
          <w:rFonts w:ascii="Arial" w:hAnsi="Arial"/>
          <w:sz w:val="22"/>
        </w:rPr>
      </w:pPr>
    </w:p>
    <w:p w:rsidR="008A2BE7" w:rsidRDefault="008A2BE7" w:rsidP="008A2BE7">
      <w:pPr>
        <w:ind w:left="1418"/>
        <w:jc w:val="both"/>
        <w:rPr>
          <w:rFonts w:ascii="Arial" w:hAnsi="Arial"/>
          <w:sz w:val="22"/>
        </w:rPr>
      </w:pPr>
      <w:r>
        <w:rPr>
          <w:rFonts w:ascii="Arial" w:hAnsi="Arial"/>
          <w:sz w:val="22"/>
        </w:rPr>
        <w:t>Le service est doté :</w:t>
      </w:r>
    </w:p>
    <w:p w:rsidR="008A2BE7" w:rsidRDefault="008A2BE7" w:rsidP="008A2BE7">
      <w:pPr>
        <w:numPr>
          <w:ilvl w:val="0"/>
          <w:numId w:val="2"/>
        </w:numPr>
        <w:tabs>
          <w:tab w:val="clear" w:pos="1778"/>
          <w:tab w:val="left" w:pos="1701"/>
        </w:tabs>
        <w:ind w:left="1701" w:hanging="283"/>
        <w:jc w:val="both"/>
        <w:rPr>
          <w:rFonts w:ascii="Arial" w:hAnsi="Arial"/>
          <w:sz w:val="22"/>
        </w:rPr>
      </w:pPr>
      <w:r>
        <w:rPr>
          <w:rFonts w:ascii="Arial" w:hAnsi="Arial"/>
          <w:sz w:val="22"/>
        </w:rPr>
        <w:t>d'un centre technique</w:t>
      </w:r>
      <w:r w:rsidR="006F339D">
        <w:rPr>
          <w:rFonts w:ascii="Arial" w:hAnsi="Arial"/>
          <w:sz w:val="22"/>
        </w:rPr>
        <w:t xml:space="preserve"> </w:t>
      </w:r>
      <w:r>
        <w:rPr>
          <w:rFonts w:ascii="Arial" w:hAnsi="Arial"/>
          <w:sz w:val="22"/>
        </w:rPr>
        <w:t>;</w:t>
      </w:r>
    </w:p>
    <w:p w:rsidR="008A2BE7" w:rsidRDefault="008A2BE7" w:rsidP="008A2BE7">
      <w:pPr>
        <w:numPr>
          <w:ilvl w:val="0"/>
          <w:numId w:val="2"/>
        </w:numPr>
        <w:tabs>
          <w:tab w:val="clear" w:pos="1778"/>
          <w:tab w:val="left" w:pos="1701"/>
        </w:tabs>
        <w:ind w:left="1701" w:hanging="283"/>
        <w:jc w:val="both"/>
        <w:rPr>
          <w:rFonts w:ascii="Arial" w:hAnsi="Arial"/>
          <w:sz w:val="22"/>
        </w:rPr>
      </w:pPr>
      <w:r>
        <w:rPr>
          <w:rFonts w:ascii="Arial" w:hAnsi="Arial"/>
          <w:sz w:val="22"/>
        </w:rPr>
        <w:t xml:space="preserve">de </w:t>
      </w:r>
      <w:r w:rsidR="007E262D">
        <w:rPr>
          <w:rFonts w:ascii="Arial" w:hAnsi="Arial"/>
          <w:sz w:val="22"/>
        </w:rPr>
        <w:t>quatre</w:t>
      </w:r>
      <w:r>
        <w:rPr>
          <w:rFonts w:ascii="Arial" w:hAnsi="Arial"/>
          <w:sz w:val="22"/>
        </w:rPr>
        <w:t xml:space="preserve"> déchèteries</w:t>
      </w:r>
      <w:r w:rsidR="007E262D">
        <w:rPr>
          <w:rFonts w:ascii="Arial" w:hAnsi="Arial"/>
          <w:sz w:val="22"/>
        </w:rPr>
        <w:t xml:space="preserve"> </w:t>
      </w:r>
      <w:r>
        <w:rPr>
          <w:rFonts w:ascii="Arial" w:hAnsi="Arial"/>
          <w:sz w:val="22"/>
        </w:rPr>
        <w:t>;</w:t>
      </w:r>
    </w:p>
    <w:p w:rsidR="008A2BE7" w:rsidRDefault="008A2BE7" w:rsidP="008A2BE7">
      <w:pPr>
        <w:numPr>
          <w:ilvl w:val="0"/>
          <w:numId w:val="2"/>
        </w:numPr>
        <w:tabs>
          <w:tab w:val="clear" w:pos="1778"/>
          <w:tab w:val="left" w:pos="1701"/>
        </w:tabs>
        <w:ind w:left="1701" w:hanging="283"/>
        <w:jc w:val="both"/>
        <w:rPr>
          <w:rFonts w:ascii="Arial" w:hAnsi="Arial"/>
          <w:sz w:val="22"/>
        </w:rPr>
      </w:pPr>
      <w:r>
        <w:rPr>
          <w:rFonts w:ascii="Arial" w:hAnsi="Arial"/>
          <w:sz w:val="22"/>
        </w:rPr>
        <w:t xml:space="preserve">de </w:t>
      </w:r>
      <w:r w:rsidR="00AE43F0">
        <w:rPr>
          <w:rFonts w:ascii="Arial" w:hAnsi="Arial"/>
          <w:sz w:val="22"/>
        </w:rPr>
        <w:t>25 125</w:t>
      </w:r>
      <w:r>
        <w:rPr>
          <w:rFonts w:ascii="Arial" w:hAnsi="Arial"/>
          <w:sz w:val="22"/>
        </w:rPr>
        <w:t xml:space="preserve"> bacs à ordures ménagères ;</w:t>
      </w:r>
    </w:p>
    <w:p w:rsidR="008A2BE7" w:rsidRDefault="00934655" w:rsidP="008A2BE7">
      <w:pPr>
        <w:numPr>
          <w:ilvl w:val="0"/>
          <w:numId w:val="2"/>
        </w:numPr>
        <w:tabs>
          <w:tab w:val="clear" w:pos="1778"/>
          <w:tab w:val="left" w:pos="1701"/>
        </w:tabs>
        <w:ind w:left="1701" w:hanging="283"/>
        <w:jc w:val="both"/>
        <w:rPr>
          <w:rFonts w:ascii="Arial" w:hAnsi="Arial"/>
          <w:sz w:val="22"/>
        </w:rPr>
      </w:pPr>
      <w:r>
        <w:rPr>
          <w:rFonts w:ascii="Arial" w:hAnsi="Arial"/>
          <w:sz w:val="22"/>
        </w:rPr>
        <w:t>de</w:t>
      </w:r>
      <w:r w:rsidR="00211802">
        <w:rPr>
          <w:rFonts w:ascii="Arial" w:hAnsi="Arial"/>
          <w:sz w:val="22"/>
        </w:rPr>
        <w:t xml:space="preserve"> </w:t>
      </w:r>
      <w:r w:rsidR="007E262D">
        <w:rPr>
          <w:rFonts w:ascii="Arial" w:hAnsi="Arial"/>
          <w:sz w:val="22"/>
        </w:rPr>
        <w:t>points</w:t>
      </w:r>
      <w:r w:rsidR="00211802">
        <w:rPr>
          <w:rFonts w:ascii="Arial" w:hAnsi="Arial"/>
          <w:sz w:val="22"/>
        </w:rPr>
        <w:t xml:space="preserve"> d'apport volontaire </w:t>
      </w:r>
      <w:r w:rsidR="008A2BE7">
        <w:rPr>
          <w:rFonts w:ascii="Arial" w:hAnsi="Arial"/>
          <w:sz w:val="22"/>
        </w:rPr>
        <w:t>(verre, papier, emballages</w:t>
      </w:r>
      <w:r w:rsidR="00211802">
        <w:rPr>
          <w:rFonts w:ascii="Arial" w:hAnsi="Arial"/>
          <w:sz w:val="22"/>
        </w:rPr>
        <w:t>…</w:t>
      </w:r>
      <w:r w:rsidR="009757BD">
        <w:rPr>
          <w:rFonts w:ascii="Arial" w:hAnsi="Arial"/>
          <w:sz w:val="22"/>
        </w:rPr>
        <w:t>).</w:t>
      </w:r>
    </w:p>
    <w:p w:rsidR="008A2BE7" w:rsidRDefault="008A2BE7" w:rsidP="008A2BE7">
      <w:pPr>
        <w:numPr>
          <w:ilvl w:val="0"/>
          <w:numId w:val="2"/>
        </w:numPr>
        <w:tabs>
          <w:tab w:val="clear" w:pos="1778"/>
          <w:tab w:val="left" w:pos="1701"/>
        </w:tabs>
        <w:ind w:left="1701" w:hanging="283"/>
        <w:jc w:val="both"/>
        <w:rPr>
          <w:rFonts w:ascii="Arial" w:hAnsi="Arial"/>
          <w:sz w:val="22"/>
        </w:rPr>
      </w:pPr>
      <w:r>
        <w:rPr>
          <w:rFonts w:ascii="Arial" w:hAnsi="Arial"/>
          <w:sz w:val="22"/>
        </w:rPr>
        <w:t>d'un parc de véhicules et matériels pour la régie.</w:t>
      </w:r>
    </w:p>
    <w:p w:rsidR="00DC7736" w:rsidRDefault="00DC7736" w:rsidP="007257EA">
      <w:pPr>
        <w:ind w:left="1418"/>
        <w:jc w:val="both"/>
        <w:rPr>
          <w:rFonts w:ascii="Arial" w:hAnsi="Arial"/>
          <w:sz w:val="22"/>
        </w:rPr>
      </w:pPr>
    </w:p>
    <w:p w:rsidR="00F470BF" w:rsidRDefault="00DC7736" w:rsidP="00DE1B8B">
      <w:pPr>
        <w:ind w:left="1418"/>
        <w:jc w:val="both"/>
        <w:rPr>
          <w:rFonts w:ascii="Arial" w:hAnsi="Arial"/>
          <w:sz w:val="22"/>
        </w:rPr>
      </w:pPr>
      <w:r>
        <w:rPr>
          <w:rFonts w:ascii="Arial" w:hAnsi="Arial"/>
          <w:sz w:val="22"/>
        </w:rPr>
        <w:t>Les fréquences de collecte sont les suivantes :</w:t>
      </w:r>
    </w:p>
    <w:p w:rsidR="00DC7736" w:rsidRDefault="00DC7736" w:rsidP="00DC7736">
      <w:pPr>
        <w:numPr>
          <w:ilvl w:val="0"/>
          <w:numId w:val="6"/>
        </w:numPr>
        <w:ind w:left="1701" w:hanging="283"/>
        <w:jc w:val="both"/>
        <w:rPr>
          <w:rFonts w:ascii="Arial" w:hAnsi="Arial"/>
          <w:sz w:val="22"/>
        </w:rPr>
      </w:pPr>
      <w:r>
        <w:rPr>
          <w:rFonts w:ascii="Arial" w:hAnsi="Arial"/>
          <w:sz w:val="22"/>
        </w:rPr>
        <w:t>2 collectes par semaine pour les secteurs du centre ville ou particulièrement dense</w:t>
      </w:r>
      <w:r w:rsidR="00051376">
        <w:rPr>
          <w:rFonts w:ascii="Arial" w:hAnsi="Arial"/>
          <w:sz w:val="22"/>
        </w:rPr>
        <w:t>s</w:t>
      </w:r>
      <w:r>
        <w:rPr>
          <w:rFonts w:ascii="Arial" w:hAnsi="Arial"/>
          <w:sz w:val="22"/>
        </w:rPr>
        <w:t xml:space="preserve"> ;</w:t>
      </w:r>
    </w:p>
    <w:p w:rsidR="00DC7736" w:rsidRDefault="00DC7736" w:rsidP="00DC7736">
      <w:pPr>
        <w:numPr>
          <w:ilvl w:val="0"/>
          <w:numId w:val="6"/>
        </w:numPr>
        <w:ind w:left="1701" w:hanging="283"/>
        <w:jc w:val="both"/>
        <w:rPr>
          <w:rFonts w:ascii="Arial" w:hAnsi="Arial"/>
          <w:sz w:val="22"/>
        </w:rPr>
      </w:pPr>
      <w:r>
        <w:rPr>
          <w:rFonts w:ascii="Arial" w:hAnsi="Arial"/>
          <w:sz w:val="22"/>
        </w:rPr>
        <w:t>1 collecte par semaine pour les secteurs de type pavillonnaire ;</w:t>
      </w:r>
    </w:p>
    <w:p w:rsidR="00DC7736" w:rsidRDefault="00DC7736" w:rsidP="00DC7736">
      <w:pPr>
        <w:numPr>
          <w:ilvl w:val="0"/>
          <w:numId w:val="6"/>
        </w:numPr>
        <w:ind w:left="1701" w:hanging="283"/>
        <w:jc w:val="both"/>
        <w:rPr>
          <w:rFonts w:ascii="Arial" w:hAnsi="Arial"/>
          <w:sz w:val="22"/>
        </w:rPr>
      </w:pPr>
      <w:r>
        <w:rPr>
          <w:rFonts w:ascii="Arial" w:hAnsi="Arial"/>
          <w:sz w:val="22"/>
        </w:rPr>
        <w:t>1 ou 0,5 collecte par semaine pour le rural dispersé.</w:t>
      </w:r>
    </w:p>
    <w:p w:rsidR="009E3AA3" w:rsidRDefault="009E3AA3" w:rsidP="00DE1B8B">
      <w:pPr>
        <w:ind w:left="1418"/>
        <w:jc w:val="both"/>
        <w:rPr>
          <w:rFonts w:ascii="Arial" w:hAnsi="Arial"/>
          <w:sz w:val="22"/>
        </w:rPr>
      </w:pPr>
    </w:p>
    <w:p w:rsidR="008A2BE7" w:rsidRPr="00023752" w:rsidRDefault="008A2BE7" w:rsidP="00DE1B8B">
      <w:pPr>
        <w:ind w:left="1418"/>
        <w:jc w:val="both"/>
        <w:rPr>
          <w:rFonts w:ascii="Arial" w:hAnsi="Arial" w:cs="Arial"/>
          <w:sz w:val="22"/>
          <w:szCs w:val="22"/>
        </w:rPr>
      </w:pPr>
      <w:r>
        <w:rPr>
          <w:rFonts w:ascii="Arial" w:hAnsi="Arial"/>
          <w:sz w:val="22"/>
        </w:rPr>
        <w:t xml:space="preserve">Depuis le 2 juillet 2012, la tournée mensuelle de collecte des encombrants sur les six communes de l'ex Grand Roanne Agglomération a été remplacée par un service de ramassage sur appel gratuit, en faveur du réemploi et de l'insertion professionnelle. Ce service a été confié à </w:t>
      </w:r>
      <w:r w:rsidR="00023752">
        <w:rPr>
          <w:rFonts w:ascii="Arial" w:hAnsi="Arial"/>
          <w:sz w:val="22"/>
        </w:rPr>
        <w:t>la société</w:t>
      </w:r>
      <w:r>
        <w:rPr>
          <w:rFonts w:ascii="Arial" w:hAnsi="Arial"/>
          <w:sz w:val="22"/>
        </w:rPr>
        <w:t xml:space="preserve"> C3R (Collecte Rée</w:t>
      </w:r>
      <w:r w:rsidR="00023752">
        <w:rPr>
          <w:rFonts w:ascii="Arial" w:hAnsi="Arial"/>
          <w:sz w:val="22"/>
        </w:rPr>
        <w:t xml:space="preserve">mploi et Recyclage en Roannais), </w:t>
      </w:r>
      <w:r w:rsidR="00023752" w:rsidRPr="00023752">
        <w:rPr>
          <w:rFonts w:ascii="Arial" w:hAnsi="Arial" w:cs="Arial"/>
          <w:sz w:val="22"/>
          <w:szCs w:val="22"/>
        </w:rPr>
        <w:t>société coopérative d'intérêt collectif</w:t>
      </w:r>
      <w:r w:rsidR="00023752">
        <w:rPr>
          <w:rFonts w:ascii="Arial" w:hAnsi="Arial" w:cs="Arial"/>
          <w:sz w:val="22"/>
          <w:szCs w:val="22"/>
        </w:rPr>
        <w:t>.</w:t>
      </w:r>
    </w:p>
    <w:p w:rsidR="008A2BE7" w:rsidRDefault="008A2BE7" w:rsidP="00DE1B8B">
      <w:pPr>
        <w:ind w:left="1418"/>
        <w:jc w:val="both"/>
        <w:rPr>
          <w:rFonts w:ascii="Arial" w:hAnsi="Arial"/>
          <w:sz w:val="22"/>
        </w:rPr>
      </w:pPr>
    </w:p>
    <w:p w:rsidR="0010536F" w:rsidRDefault="0010536F" w:rsidP="00DE1B8B">
      <w:pPr>
        <w:ind w:left="1418"/>
        <w:jc w:val="both"/>
        <w:rPr>
          <w:rFonts w:ascii="Arial" w:hAnsi="Arial"/>
          <w:sz w:val="22"/>
        </w:rPr>
      </w:pPr>
      <w:r>
        <w:rPr>
          <w:rFonts w:ascii="Arial" w:hAnsi="Arial"/>
          <w:sz w:val="22"/>
        </w:rPr>
        <w:t>A ce titre, 1 134,22 tonnes d'encombrants ont été collectés en 2015 (902,70 en 2014) :</w:t>
      </w:r>
    </w:p>
    <w:p w:rsidR="0010536F" w:rsidRDefault="0010536F" w:rsidP="00DE1B8B">
      <w:pPr>
        <w:ind w:left="1418"/>
        <w:jc w:val="both"/>
        <w:rPr>
          <w:rFonts w:ascii="Arial" w:hAnsi="Arial"/>
          <w:sz w:val="22"/>
        </w:rPr>
      </w:pPr>
      <w:r>
        <w:rPr>
          <w:rFonts w:ascii="Arial" w:hAnsi="Arial"/>
          <w:sz w:val="22"/>
        </w:rPr>
        <w:t>- 15 % venant des déchèteries</w:t>
      </w:r>
    </w:p>
    <w:p w:rsidR="0010536F" w:rsidRDefault="0010536F" w:rsidP="00DE1B8B">
      <w:pPr>
        <w:ind w:left="1418"/>
        <w:jc w:val="both"/>
        <w:rPr>
          <w:rFonts w:ascii="Arial" w:hAnsi="Arial"/>
          <w:sz w:val="22"/>
        </w:rPr>
      </w:pPr>
      <w:r>
        <w:rPr>
          <w:rFonts w:ascii="Arial" w:hAnsi="Arial"/>
          <w:sz w:val="22"/>
        </w:rPr>
        <w:t>- 51 % collectés en porte à porte</w:t>
      </w:r>
    </w:p>
    <w:p w:rsidR="0010536F" w:rsidRDefault="0010536F" w:rsidP="00DE1B8B">
      <w:pPr>
        <w:ind w:left="1418"/>
        <w:jc w:val="both"/>
        <w:rPr>
          <w:rFonts w:ascii="Arial" w:hAnsi="Arial"/>
          <w:sz w:val="22"/>
        </w:rPr>
      </w:pPr>
      <w:r>
        <w:rPr>
          <w:rFonts w:ascii="Arial" w:hAnsi="Arial"/>
          <w:sz w:val="22"/>
        </w:rPr>
        <w:t>- 34 % déposés directement chez C3R.</w:t>
      </w:r>
    </w:p>
    <w:p w:rsidR="008A2BE7" w:rsidRDefault="008A2BE7" w:rsidP="00DE1B8B">
      <w:pPr>
        <w:ind w:left="1418"/>
        <w:jc w:val="both"/>
        <w:rPr>
          <w:rFonts w:ascii="Arial" w:hAnsi="Arial"/>
          <w:sz w:val="22"/>
        </w:rPr>
      </w:pPr>
    </w:p>
    <w:p w:rsidR="00E00CAC" w:rsidRPr="0061649B" w:rsidRDefault="00E00CAC" w:rsidP="0061649B">
      <w:pPr>
        <w:ind w:left="1418"/>
        <w:rPr>
          <w:rFonts w:ascii="Arial" w:hAnsi="Arial" w:cs="Arial"/>
          <w:b/>
          <w:sz w:val="22"/>
          <w:szCs w:val="22"/>
        </w:rPr>
      </w:pPr>
      <w:r w:rsidRPr="0061649B">
        <w:rPr>
          <w:rFonts w:ascii="Arial" w:hAnsi="Arial" w:cs="Arial"/>
          <w:b/>
          <w:sz w:val="22"/>
          <w:szCs w:val="22"/>
        </w:rPr>
        <w:t>Synthèse des tonnages 20</w:t>
      </w:r>
      <w:r w:rsidR="005A04C3" w:rsidRPr="0061649B">
        <w:rPr>
          <w:rFonts w:ascii="Arial" w:hAnsi="Arial" w:cs="Arial"/>
          <w:b/>
          <w:sz w:val="22"/>
          <w:szCs w:val="22"/>
        </w:rPr>
        <w:t>1</w:t>
      </w:r>
      <w:r w:rsidR="00063358" w:rsidRPr="0061649B">
        <w:rPr>
          <w:rFonts w:ascii="Arial" w:hAnsi="Arial" w:cs="Arial"/>
          <w:b/>
          <w:sz w:val="22"/>
          <w:szCs w:val="22"/>
        </w:rPr>
        <w:t>4</w:t>
      </w:r>
      <w:r w:rsidR="007257EA" w:rsidRPr="0061649B">
        <w:rPr>
          <w:rFonts w:ascii="Arial" w:hAnsi="Arial" w:cs="Arial"/>
          <w:b/>
          <w:sz w:val="22"/>
          <w:szCs w:val="22"/>
        </w:rPr>
        <w:t>/201</w:t>
      </w:r>
      <w:r w:rsidR="00063358" w:rsidRPr="0061649B">
        <w:rPr>
          <w:rFonts w:ascii="Arial" w:hAnsi="Arial" w:cs="Arial"/>
          <w:b/>
          <w:sz w:val="22"/>
          <w:szCs w:val="22"/>
        </w:rPr>
        <w:t>5</w:t>
      </w:r>
    </w:p>
    <w:p w:rsidR="00E00CAC" w:rsidRDefault="00E00CAC" w:rsidP="00E00CAC">
      <w:pPr>
        <w:ind w:left="1418"/>
        <w:jc w:val="both"/>
        <w:rPr>
          <w:rFonts w:ascii="Arial" w:hAnsi="Arial"/>
          <w:sz w:val="16"/>
          <w:szCs w:val="16"/>
        </w:rPr>
      </w:pPr>
    </w:p>
    <w:p w:rsidR="001D5DD4" w:rsidRPr="007D4902" w:rsidRDefault="001D5DD4" w:rsidP="001D5DD4">
      <w:pPr>
        <w:ind w:left="1418"/>
        <w:jc w:val="both"/>
        <w:rPr>
          <w:rFonts w:ascii="Arial" w:hAnsi="Arial"/>
          <w:sz w:val="16"/>
          <w:szCs w:val="16"/>
        </w:rPr>
      </w:pPr>
    </w:p>
    <w:tbl>
      <w:tblPr>
        <w:tblW w:w="8505"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2977"/>
        <w:gridCol w:w="1559"/>
        <w:gridCol w:w="1559"/>
        <w:gridCol w:w="1418"/>
      </w:tblGrid>
      <w:tr w:rsidR="001D5DD4" w:rsidRPr="00B85C5C" w:rsidTr="001D5DD4">
        <w:tc>
          <w:tcPr>
            <w:tcW w:w="992" w:type="dxa"/>
            <w:tcBorders>
              <w:top w:val="nil"/>
              <w:left w:val="nil"/>
            </w:tcBorders>
            <w:vAlign w:val="center"/>
          </w:tcPr>
          <w:p w:rsidR="001D5DD4" w:rsidRPr="00B85C5C" w:rsidRDefault="001D5DD4" w:rsidP="001D5DD4">
            <w:pPr>
              <w:spacing w:before="60" w:after="60"/>
              <w:jc w:val="center"/>
              <w:rPr>
                <w:rFonts w:ascii="Arial" w:hAnsi="Arial"/>
                <w:sz w:val="22"/>
              </w:rPr>
            </w:pPr>
          </w:p>
        </w:tc>
        <w:tc>
          <w:tcPr>
            <w:tcW w:w="2977" w:type="dxa"/>
            <w:vAlign w:val="center"/>
          </w:tcPr>
          <w:p w:rsidR="001D5DD4" w:rsidRPr="00B85C5C" w:rsidRDefault="001D5DD4" w:rsidP="001D5DD4">
            <w:pPr>
              <w:spacing w:before="60" w:after="60"/>
              <w:jc w:val="center"/>
              <w:rPr>
                <w:rFonts w:ascii="Arial" w:hAnsi="Arial"/>
                <w:b/>
                <w:bCs/>
                <w:sz w:val="18"/>
                <w:szCs w:val="18"/>
              </w:rPr>
            </w:pPr>
            <w:r w:rsidRPr="00B85C5C">
              <w:rPr>
                <w:rFonts w:ascii="Arial" w:hAnsi="Arial"/>
                <w:b/>
                <w:bCs/>
                <w:sz w:val="18"/>
                <w:szCs w:val="18"/>
              </w:rPr>
              <w:t>Type de déchets collectés</w:t>
            </w:r>
          </w:p>
        </w:tc>
        <w:tc>
          <w:tcPr>
            <w:tcW w:w="1559" w:type="dxa"/>
            <w:vAlign w:val="center"/>
          </w:tcPr>
          <w:p w:rsidR="001D5DD4" w:rsidRPr="00B85C5C" w:rsidRDefault="001D5DD4" w:rsidP="001D5DD4">
            <w:pPr>
              <w:spacing w:before="60" w:after="60"/>
              <w:jc w:val="center"/>
              <w:rPr>
                <w:rFonts w:ascii="Arial" w:hAnsi="Arial"/>
                <w:b/>
                <w:bCs/>
                <w:sz w:val="18"/>
                <w:szCs w:val="18"/>
              </w:rPr>
            </w:pPr>
            <w:r w:rsidRPr="00B85C5C">
              <w:rPr>
                <w:rFonts w:ascii="Arial" w:hAnsi="Arial"/>
                <w:b/>
                <w:bCs/>
                <w:sz w:val="18"/>
                <w:szCs w:val="18"/>
              </w:rPr>
              <w:t>Tonnages 201</w:t>
            </w:r>
            <w:r>
              <w:rPr>
                <w:rFonts w:ascii="Arial" w:hAnsi="Arial"/>
                <w:b/>
                <w:bCs/>
                <w:sz w:val="18"/>
                <w:szCs w:val="18"/>
              </w:rPr>
              <w:t>4</w:t>
            </w:r>
          </w:p>
        </w:tc>
        <w:tc>
          <w:tcPr>
            <w:tcW w:w="1559" w:type="dxa"/>
            <w:vAlign w:val="center"/>
          </w:tcPr>
          <w:p w:rsidR="001D5DD4" w:rsidRPr="00B85C5C" w:rsidRDefault="001D5DD4" w:rsidP="001D5DD4">
            <w:pPr>
              <w:spacing w:before="60" w:after="60"/>
              <w:jc w:val="center"/>
              <w:rPr>
                <w:rFonts w:ascii="Arial" w:hAnsi="Arial"/>
                <w:b/>
                <w:bCs/>
                <w:sz w:val="18"/>
                <w:szCs w:val="18"/>
              </w:rPr>
            </w:pPr>
            <w:r w:rsidRPr="00B85C5C">
              <w:rPr>
                <w:rFonts w:ascii="Arial" w:hAnsi="Arial"/>
                <w:b/>
                <w:bCs/>
                <w:sz w:val="18"/>
                <w:szCs w:val="18"/>
              </w:rPr>
              <w:t>Tonnages 201</w:t>
            </w:r>
            <w:r>
              <w:rPr>
                <w:rFonts w:ascii="Arial" w:hAnsi="Arial"/>
                <w:b/>
                <w:bCs/>
                <w:sz w:val="18"/>
                <w:szCs w:val="18"/>
              </w:rPr>
              <w:t>5</w:t>
            </w:r>
          </w:p>
        </w:tc>
        <w:tc>
          <w:tcPr>
            <w:tcW w:w="1418" w:type="dxa"/>
            <w:vAlign w:val="center"/>
          </w:tcPr>
          <w:p w:rsidR="001D5DD4" w:rsidRPr="00B85C5C" w:rsidRDefault="001D5DD4" w:rsidP="001D5DD4">
            <w:pPr>
              <w:spacing w:before="60" w:after="60"/>
              <w:jc w:val="center"/>
              <w:rPr>
                <w:rFonts w:ascii="Arial" w:hAnsi="Arial"/>
                <w:b/>
                <w:bCs/>
                <w:sz w:val="18"/>
                <w:szCs w:val="18"/>
              </w:rPr>
            </w:pPr>
            <w:r w:rsidRPr="00B85C5C">
              <w:rPr>
                <w:rFonts w:ascii="Arial" w:hAnsi="Arial"/>
                <w:b/>
                <w:bCs/>
                <w:sz w:val="18"/>
                <w:szCs w:val="18"/>
              </w:rPr>
              <w:t xml:space="preserve">Evolution </w:t>
            </w:r>
          </w:p>
        </w:tc>
      </w:tr>
      <w:tr w:rsidR="001D5DD4" w:rsidRPr="00B85C5C" w:rsidTr="001D5DD4">
        <w:trPr>
          <w:trHeight w:val="489"/>
        </w:trPr>
        <w:tc>
          <w:tcPr>
            <w:tcW w:w="992" w:type="dxa"/>
            <w:vMerge w:val="restart"/>
            <w:textDirection w:val="btLr"/>
            <w:vAlign w:val="center"/>
          </w:tcPr>
          <w:p w:rsidR="001D5DD4" w:rsidRPr="00B85C5C" w:rsidRDefault="001D5DD4" w:rsidP="001D5DD4">
            <w:pPr>
              <w:spacing w:before="60" w:after="60"/>
              <w:ind w:left="113" w:right="113"/>
              <w:jc w:val="center"/>
              <w:rPr>
                <w:rFonts w:ascii="Arial" w:hAnsi="Arial"/>
                <w:b/>
                <w:bCs/>
                <w:sz w:val="18"/>
                <w:szCs w:val="18"/>
              </w:rPr>
            </w:pPr>
            <w:r w:rsidRPr="00B85C5C">
              <w:rPr>
                <w:rFonts w:ascii="Arial" w:hAnsi="Arial"/>
                <w:b/>
                <w:bCs/>
                <w:sz w:val="18"/>
                <w:szCs w:val="18"/>
              </w:rPr>
              <w:t>PORTE A PORTE</w:t>
            </w:r>
          </w:p>
        </w:tc>
        <w:tc>
          <w:tcPr>
            <w:tcW w:w="2977" w:type="dxa"/>
            <w:vAlign w:val="center"/>
          </w:tcPr>
          <w:p w:rsidR="001D5DD4" w:rsidRPr="00B85C5C" w:rsidRDefault="001D5DD4" w:rsidP="001D5DD4">
            <w:pPr>
              <w:spacing w:before="60" w:after="60"/>
              <w:rPr>
                <w:rFonts w:ascii="Arial" w:hAnsi="Arial"/>
                <w:sz w:val="22"/>
              </w:rPr>
            </w:pPr>
            <w:r w:rsidRPr="00B85C5C">
              <w:rPr>
                <w:rFonts w:ascii="Arial" w:hAnsi="Arial"/>
                <w:sz w:val="22"/>
              </w:rPr>
              <w:t xml:space="preserve">Ordures ménagères </w:t>
            </w:r>
          </w:p>
        </w:tc>
        <w:tc>
          <w:tcPr>
            <w:tcW w:w="1559" w:type="dxa"/>
            <w:vAlign w:val="center"/>
          </w:tcPr>
          <w:p w:rsidR="001D5DD4" w:rsidRPr="00B85C5C" w:rsidRDefault="001D5DD4" w:rsidP="001D5DD4">
            <w:pPr>
              <w:spacing w:before="60" w:after="60"/>
              <w:ind w:right="98"/>
              <w:jc w:val="right"/>
              <w:rPr>
                <w:rFonts w:ascii="Arial" w:hAnsi="Arial"/>
                <w:sz w:val="22"/>
              </w:rPr>
            </w:pPr>
            <w:r>
              <w:rPr>
                <w:rFonts w:ascii="Arial" w:hAnsi="Arial"/>
                <w:sz w:val="22"/>
              </w:rPr>
              <w:t>24 175,14</w:t>
            </w:r>
          </w:p>
        </w:tc>
        <w:tc>
          <w:tcPr>
            <w:tcW w:w="1559" w:type="dxa"/>
            <w:vAlign w:val="center"/>
          </w:tcPr>
          <w:p w:rsidR="001D5DD4" w:rsidRPr="00B85C5C" w:rsidRDefault="001D5DD4" w:rsidP="001D5DD4">
            <w:pPr>
              <w:spacing w:before="60" w:after="60"/>
              <w:ind w:right="98"/>
              <w:jc w:val="right"/>
              <w:rPr>
                <w:rFonts w:ascii="Arial" w:hAnsi="Arial"/>
                <w:sz w:val="22"/>
              </w:rPr>
            </w:pPr>
            <w:r>
              <w:rPr>
                <w:rFonts w:ascii="Arial" w:hAnsi="Arial"/>
                <w:sz w:val="22"/>
              </w:rPr>
              <w:t>24 211,18</w:t>
            </w:r>
          </w:p>
        </w:tc>
        <w:tc>
          <w:tcPr>
            <w:tcW w:w="1418" w:type="dxa"/>
            <w:vAlign w:val="center"/>
          </w:tcPr>
          <w:p w:rsidR="001D5DD4" w:rsidRPr="00B85C5C" w:rsidRDefault="001D5DD4" w:rsidP="001D5DD4">
            <w:pPr>
              <w:spacing w:before="60" w:after="60"/>
              <w:ind w:right="98"/>
              <w:jc w:val="right"/>
              <w:rPr>
                <w:rFonts w:ascii="Arial" w:hAnsi="Arial"/>
                <w:sz w:val="22"/>
              </w:rPr>
            </w:pPr>
            <w:r>
              <w:rPr>
                <w:rFonts w:ascii="Arial" w:hAnsi="Arial"/>
                <w:sz w:val="22"/>
              </w:rPr>
              <w:t>0 %</w:t>
            </w:r>
          </w:p>
        </w:tc>
      </w:tr>
      <w:tr w:rsidR="001D5DD4" w:rsidRPr="00B85C5C" w:rsidTr="001D5DD4">
        <w:trPr>
          <w:trHeight w:val="411"/>
        </w:trPr>
        <w:tc>
          <w:tcPr>
            <w:tcW w:w="992" w:type="dxa"/>
            <w:vMerge/>
            <w:vAlign w:val="center"/>
          </w:tcPr>
          <w:p w:rsidR="001D5DD4" w:rsidRPr="00B85C5C" w:rsidRDefault="001D5DD4" w:rsidP="001D5DD4">
            <w:pPr>
              <w:spacing w:before="60" w:after="60"/>
              <w:jc w:val="center"/>
              <w:rPr>
                <w:rFonts w:ascii="Arial" w:hAnsi="Arial"/>
                <w:sz w:val="22"/>
              </w:rPr>
            </w:pPr>
          </w:p>
        </w:tc>
        <w:tc>
          <w:tcPr>
            <w:tcW w:w="2977" w:type="dxa"/>
            <w:vAlign w:val="center"/>
          </w:tcPr>
          <w:p w:rsidR="001D5DD4" w:rsidRPr="00B85C5C" w:rsidRDefault="001D5DD4" w:rsidP="001D5DD4">
            <w:pPr>
              <w:spacing w:before="60" w:after="60"/>
              <w:rPr>
                <w:rFonts w:ascii="Arial" w:hAnsi="Arial"/>
                <w:sz w:val="22"/>
              </w:rPr>
            </w:pPr>
            <w:r w:rsidRPr="00B85C5C">
              <w:rPr>
                <w:rFonts w:ascii="Arial" w:hAnsi="Arial"/>
                <w:sz w:val="22"/>
              </w:rPr>
              <w:t>Cartons des commerçants</w:t>
            </w:r>
          </w:p>
        </w:tc>
        <w:tc>
          <w:tcPr>
            <w:tcW w:w="1559" w:type="dxa"/>
            <w:vAlign w:val="center"/>
          </w:tcPr>
          <w:p w:rsidR="001D5DD4" w:rsidRPr="00B85C5C" w:rsidRDefault="001D5DD4" w:rsidP="001D5DD4">
            <w:pPr>
              <w:spacing w:before="60" w:after="60"/>
              <w:ind w:right="98"/>
              <w:jc w:val="right"/>
              <w:rPr>
                <w:rFonts w:ascii="Arial" w:hAnsi="Arial"/>
                <w:sz w:val="22"/>
              </w:rPr>
            </w:pPr>
            <w:r>
              <w:rPr>
                <w:rFonts w:ascii="Arial" w:hAnsi="Arial"/>
                <w:sz w:val="22"/>
              </w:rPr>
              <w:t>268,00</w:t>
            </w:r>
          </w:p>
        </w:tc>
        <w:tc>
          <w:tcPr>
            <w:tcW w:w="1559" w:type="dxa"/>
            <w:vAlign w:val="center"/>
          </w:tcPr>
          <w:p w:rsidR="001D5DD4" w:rsidRPr="00B85C5C" w:rsidRDefault="001D5DD4" w:rsidP="001D5DD4">
            <w:pPr>
              <w:spacing w:before="60" w:after="60"/>
              <w:ind w:right="98"/>
              <w:jc w:val="right"/>
              <w:rPr>
                <w:rFonts w:ascii="Arial" w:hAnsi="Arial"/>
                <w:sz w:val="22"/>
              </w:rPr>
            </w:pPr>
            <w:r>
              <w:rPr>
                <w:rFonts w:ascii="Arial" w:hAnsi="Arial"/>
                <w:sz w:val="22"/>
              </w:rPr>
              <w:t>252,64</w:t>
            </w:r>
          </w:p>
        </w:tc>
        <w:tc>
          <w:tcPr>
            <w:tcW w:w="1418" w:type="dxa"/>
            <w:vAlign w:val="center"/>
          </w:tcPr>
          <w:p w:rsidR="001D5DD4" w:rsidRPr="00B85C5C" w:rsidRDefault="001D5DD4" w:rsidP="001D5DD4">
            <w:pPr>
              <w:spacing w:before="60" w:after="60"/>
              <w:ind w:right="98"/>
              <w:jc w:val="right"/>
              <w:rPr>
                <w:rFonts w:ascii="Arial" w:hAnsi="Arial"/>
                <w:sz w:val="22"/>
              </w:rPr>
            </w:pPr>
            <w:r>
              <w:rPr>
                <w:rFonts w:ascii="Arial" w:hAnsi="Arial"/>
                <w:sz w:val="22"/>
              </w:rPr>
              <w:t>- 6 %</w:t>
            </w:r>
          </w:p>
        </w:tc>
      </w:tr>
      <w:tr w:rsidR="001D5DD4" w:rsidRPr="00B85C5C" w:rsidTr="001D5DD4">
        <w:tc>
          <w:tcPr>
            <w:tcW w:w="992" w:type="dxa"/>
            <w:vMerge w:val="restart"/>
            <w:textDirection w:val="btLr"/>
            <w:vAlign w:val="center"/>
          </w:tcPr>
          <w:p w:rsidR="001D5DD4" w:rsidRPr="00B85C5C" w:rsidRDefault="001D5DD4" w:rsidP="001D5DD4">
            <w:pPr>
              <w:spacing w:before="60" w:after="60"/>
              <w:ind w:left="113" w:right="113"/>
              <w:jc w:val="center"/>
              <w:rPr>
                <w:rFonts w:ascii="Arial" w:hAnsi="Arial"/>
                <w:sz w:val="18"/>
                <w:szCs w:val="18"/>
              </w:rPr>
            </w:pPr>
            <w:r w:rsidRPr="00B85C5C">
              <w:rPr>
                <w:rFonts w:ascii="Arial" w:hAnsi="Arial"/>
                <w:b/>
                <w:bCs/>
                <w:sz w:val="18"/>
                <w:szCs w:val="18"/>
              </w:rPr>
              <w:t>APPORT VOLONTAIRE</w:t>
            </w:r>
          </w:p>
        </w:tc>
        <w:tc>
          <w:tcPr>
            <w:tcW w:w="2977" w:type="dxa"/>
            <w:vAlign w:val="center"/>
          </w:tcPr>
          <w:p w:rsidR="001D5DD4" w:rsidRPr="00B85C5C" w:rsidRDefault="001D5DD4" w:rsidP="001D5DD4">
            <w:pPr>
              <w:spacing w:before="60" w:after="60"/>
              <w:rPr>
                <w:rFonts w:ascii="Arial" w:hAnsi="Arial"/>
                <w:sz w:val="22"/>
              </w:rPr>
            </w:pPr>
            <w:r w:rsidRPr="00B85C5C">
              <w:rPr>
                <w:rFonts w:ascii="Arial" w:hAnsi="Arial"/>
                <w:sz w:val="22"/>
              </w:rPr>
              <w:t>Déchèteries</w:t>
            </w:r>
          </w:p>
        </w:tc>
        <w:tc>
          <w:tcPr>
            <w:tcW w:w="1559" w:type="dxa"/>
            <w:vAlign w:val="center"/>
          </w:tcPr>
          <w:p w:rsidR="001D5DD4" w:rsidRPr="00B85C5C" w:rsidRDefault="001D5DD4" w:rsidP="001D5DD4">
            <w:pPr>
              <w:spacing w:before="60" w:after="60"/>
              <w:ind w:right="98"/>
              <w:jc w:val="right"/>
              <w:rPr>
                <w:rFonts w:ascii="Arial" w:hAnsi="Arial"/>
                <w:sz w:val="22"/>
              </w:rPr>
            </w:pPr>
            <w:r>
              <w:rPr>
                <w:rFonts w:ascii="Arial" w:hAnsi="Arial"/>
                <w:sz w:val="22"/>
              </w:rPr>
              <w:t>26 245,47</w:t>
            </w:r>
          </w:p>
        </w:tc>
        <w:tc>
          <w:tcPr>
            <w:tcW w:w="1559" w:type="dxa"/>
            <w:vAlign w:val="center"/>
          </w:tcPr>
          <w:p w:rsidR="001D5DD4" w:rsidRPr="00B85C5C" w:rsidRDefault="001D5DD4" w:rsidP="001D5DD4">
            <w:pPr>
              <w:spacing w:before="60" w:after="60"/>
              <w:ind w:right="98"/>
              <w:jc w:val="right"/>
              <w:rPr>
                <w:rFonts w:ascii="Arial" w:hAnsi="Arial"/>
                <w:sz w:val="22"/>
              </w:rPr>
            </w:pPr>
            <w:r>
              <w:rPr>
                <w:rFonts w:ascii="Arial" w:hAnsi="Arial"/>
                <w:sz w:val="22"/>
              </w:rPr>
              <w:t>26</w:t>
            </w:r>
            <w:r w:rsidR="00051376">
              <w:rPr>
                <w:rFonts w:ascii="Arial" w:hAnsi="Arial"/>
                <w:sz w:val="22"/>
              </w:rPr>
              <w:t xml:space="preserve"> </w:t>
            </w:r>
            <w:r>
              <w:rPr>
                <w:rFonts w:ascii="Arial" w:hAnsi="Arial"/>
                <w:sz w:val="22"/>
              </w:rPr>
              <w:t>878,45</w:t>
            </w:r>
          </w:p>
        </w:tc>
        <w:tc>
          <w:tcPr>
            <w:tcW w:w="1418" w:type="dxa"/>
            <w:vAlign w:val="center"/>
          </w:tcPr>
          <w:p w:rsidR="001D5DD4" w:rsidRPr="00B85C5C" w:rsidRDefault="001D5DD4" w:rsidP="001D5DD4">
            <w:pPr>
              <w:spacing w:before="60" w:after="60"/>
              <w:ind w:right="98"/>
              <w:jc w:val="right"/>
              <w:rPr>
                <w:rFonts w:ascii="Arial" w:hAnsi="Arial"/>
                <w:sz w:val="22"/>
              </w:rPr>
            </w:pPr>
            <w:r>
              <w:rPr>
                <w:rFonts w:ascii="Arial" w:hAnsi="Arial"/>
                <w:sz w:val="22"/>
              </w:rPr>
              <w:t>2 %</w:t>
            </w:r>
          </w:p>
        </w:tc>
      </w:tr>
      <w:tr w:rsidR="001D5DD4" w:rsidRPr="00B85C5C" w:rsidTr="001D5DD4">
        <w:tc>
          <w:tcPr>
            <w:tcW w:w="992" w:type="dxa"/>
            <w:vMerge/>
            <w:vAlign w:val="center"/>
          </w:tcPr>
          <w:p w:rsidR="001D5DD4" w:rsidRPr="00B85C5C" w:rsidRDefault="001D5DD4" w:rsidP="001D5DD4">
            <w:pPr>
              <w:spacing w:before="60" w:after="60"/>
              <w:jc w:val="center"/>
              <w:rPr>
                <w:rFonts w:ascii="Arial" w:hAnsi="Arial"/>
                <w:sz w:val="22"/>
              </w:rPr>
            </w:pPr>
          </w:p>
        </w:tc>
        <w:tc>
          <w:tcPr>
            <w:tcW w:w="2977" w:type="dxa"/>
            <w:vAlign w:val="center"/>
          </w:tcPr>
          <w:p w:rsidR="001D5DD4" w:rsidRPr="00B85C5C" w:rsidRDefault="001D5DD4" w:rsidP="001D5DD4">
            <w:pPr>
              <w:spacing w:before="60" w:after="60"/>
              <w:rPr>
                <w:rFonts w:ascii="Arial" w:hAnsi="Arial"/>
                <w:i/>
                <w:iCs/>
                <w:sz w:val="22"/>
              </w:rPr>
            </w:pPr>
            <w:r w:rsidRPr="00B85C5C">
              <w:rPr>
                <w:rFonts w:ascii="Arial" w:hAnsi="Arial"/>
                <w:i/>
                <w:iCs/>
                <w:sz w:val="22"/>
              </w:rPr>
              <w:t>Déchèteries (valorisé</w:t>
            </w:r>
            <w:r>
              <w:rPr>
                <w:rFonts w:ascii="Arial" w:hAnsi="Arial"/>
                <w:i/>
                <w:iCs/>
                <w:sz w:val="22"/>
              </w:rPr>
              <w:t>s</w:t>
            </w:r>
            <w:r w:rsidRPr="00B85C5C">
              <w:rPr>
                <w:rFonts w:ascii="Arial" w:hAnsi="Arial"/>
                <w:i/>
                <w:iCs/>
                <w:sz w:val="22"/>
              </w:rPr>
              <w:t>)</w:t>
            </w:r>
          </w:p>
        </w:tc>
        <w:tc>
          <w:tcPr>
            <w:tcW w:w="1559" w:type="dxa"/>
            <w:vAlign w:val="center"/>
          </w:tcPr>
          <w:p w:rsidR="001D5DD4" w:rsidRPr="00B85C5C" w:rsidRDefault="001D5DD4" w:rsidP="001D5DD4">
            <w:pPr>
              <w:spacing w:before="60" w:after="60"/>
              <w:ind w:right="98"/>
              <w:jc w:val="right"/>
              <w:rPr>
                <w:rFonts w:ascii="Arial" w:hAnsi="Arial"/>
                <w:i/>
                <w:iCs/>
                <w:sz w:val="22"/>
              </w:rPr>
            </w:pPr>
            <w:r>
              <w:rPr>
                <w:rFonts w:ascii="Arial" w:hAnsi="Arial"/>
                <w:i/>
                <w:iCs/>
                <w:sz w:val="22"/>
              </w:rPr>
              <w:t>14 994,96</w:t>
            </w:r>
          </w:p>
        </w:tc>
        <w:tc>
          <w:tcPr>
            <w:tcW w:w="1559" w:type="dxa"/>
            <w:vAlign w:val="center"/>
          </w:tcPr>
          <w:p w:rsidR="001D5DD4" w:rsidRPr="00B85C5C" w:rsidRDefault="001D5DD4" w:rsidP="001D5DD4">
            <w:pPr>
              <w:spacing w:before="60" w:after="60"/>
              <w:ind w:right="98"/>
              <w:jc w:val="right"/>
              <w:rPr>
                <w:rFonts w:ascii="Arial" w:hAnsi="Arial"/>
                <w:i/>
                <w:iCs/>
                <w:sz w:val="22"/>
              </w:rPr>
            </w:pPr>
            <w:r>
              <w:rPr>
                <w:rFonts w:ascii="Arial" w:hAnsi="Arial"/>
                <w:i/>
                <w:iCs/>
                <w:sz w:val="22"/>
              </w:rPr>
              <w:t>15 017,20</w:t>
            </w:r>
          </w:p>
        </w:tc>
        <w:tc>
          <w:tcPr>
            <w:tcW w:w="1418" w:type="dxa"/>
            <w:vAlign w:val="center"/>
          </w:tcPr>
          <w:p w:rsidR="001D5DD4" w:rsidRPr="00B85C5C" w:rsidRDefault="001D5DD4" w:rsidP="001D5DD4">
            <w:pPr>
              <w:spacing w:before="60" w:after="60"/>
              <w:ind w:right="98"/>
              <w:jc w:val="right"/>
              <w:rPr>
                <w:rFonts w:ascii="Arial" w:hAnsi="Arial"/>
                <w:i/>
                <w:iCs/>
                <w:sz w:val="22"/>
              </w:rPr>
            </w:pPr>
            <w:r>
              <w:rPr>
                <w:rFonts w:ascii="Arial" w:hAnsi="Arial"/>
                <w:i/>
                <w:iCs/>
                <w:sz w:val="22"/>
              </w:rPr>
              <w:t>0 %</w:t>
            </w:r>
          </w:p>
        </w:tc>
      </w:tr>
      <w:tr w:rsidR="001D5DD4" w:rsidRPr="00B85C5C" w:rsidTr="001D5DD4">
        <w:tc>
          <w:tcPr>
            <w:tcW w:w="992" w:type="dxa"/>
            <w:vMerge/>
            <w:vAlign w:val="center"/>
          </w:tcPr>
          <w:p w:rsidR="001D5DD4" w:rsidRPr="00B85C5C" w:rsidRDefault="001D5DD4" w:rsidP="001D5DD4">
            <w:pPr>
              <w:spacing w:before="60" w:after="60"/>
              <w:jc w:val="center"/>
              <w:rPr>
                <w:rFonts w:ascii="Arial" w:hAnsi="Arial"/>
                <w:sz w:val="22"/>
              </w:rPr>
            </w:pPr>
          </w:p>
        </w:tc>
        <w:tc>
          <w:tcPr>
            <w:tcW w:w="2977" w:type="dxa"/>
            <w:tcBorders>
              <w:bottom w:val="single" w:sz="4" w:space="0" w:color="auto"/>
            </w:tcBorders>
            <w:vAlign w:val="center"/>
          </w:tcPr>
          <w:p w:rsidR="001D5DD4" w:rsidRPr="00B85C5C" w:rsidRDefault="001D5DD4" w:rsidP="001D5DD4">
            <w:pPr>
              <w:spacing w:before="60" w:after="60"/>
              <w:rPr>
                <w:rFonts w:ascii="Arial" w:hAnsi="Arial"/>
                <w:i/>
                <w:iCs/>
                <w:sz w:val="22"/>
              </w:rPr>
            </w:pPr>
            <w:r w:rsidRPr="00B85C5C">
              <w:rPr>
                <w:rFonts w:ascii="Arial" w:hAnsi="Arial"/>
                <w:i/>
                <w:iCs/>
                <w:sz w:val="22"/>
              </w:rPr>
              <w:t>Déchèteries (encombrants non recyclables)</w:t>
            </w:r>
          </w:p>
        </w:tc>
        <w:tc>
          <w:tcPr>
            <w:tcW w:w="1559" w:type="dxa"/>
            <w:tcBorders>
              <w:bottom w:val="single" w:sz="4" w:space="0" w:color="auto"/>
            </w:tcBorders>
            <w:vAlign w:val="center"/>
          </w:tcPr>
          <w:p w:rsidR="001D5DD4" w:rsidRPr="00B85C5C" w:rsidRDefault="001D5DD4" w:rsidP="001D5DD4">
            <w:pPr>
              <w:spacing w:before="60" w:after="60"/>
              <w:ind w:right="98"/>
              <w:jc w:val="right"/>
              <w:rPr>
                <w:rFonts w:ascii="Arial" w:hAnsi="Arial"/>
                <w:i/>
                <w:iCs/>
                <w:sz w:val="22"/>
              </w:rPr>
            </w:pPr>
            <w:r>
              <w:rPr>
                <w:rFonts w:ascii="Arial" w:hAnsi="Arial"/>
                <w:i/>
                <w:iCs/>
                <w:sz w:val="22"/>
              </w:rPr>
              <w:t>4 527,84</w:t>
            </w:r>
          </w:p>
        </w:tc>
        <w:tc>
          <w:tcPr>
            <w:tcW w:w="1559" w:type="dxa"/>
            <w:tcBorders>
              <w:bottom w:val="single" w:sz="4" w:space="0" w:color="auto"/>
            </w:tcBorders>
            <w:vAlign w:val="center"/>
          </w:tcPr>
          <w:p w:rsidR="001D5DD4" w:rsidRPr="00B85C5C" w:rsidRDefault="001D5DD4" w:rsidP="001D5DD4">
            <w:pPr>
              <w:spacing w:before="60" w:after="60"/>
              <w:ind w:right="98"/>
              <w:jc w:val="right"/>
              <w:rPr>
                <w:rFonts w:ascii="Arial" w:hAnsi="Arial"/>
                <w:i/>
                <w:iCs/>
                <w:sz w:val="22"/>
              </w:rPr>
            </w:pPr>
            <w:r>
              <w:rPr>
                <w:rFonts w:ascii="Arial" w:hAnsi="Arial"/>
                <w:i/>
                <w:iCs/>
                <w:sz w:val="22"/>
              </w:rPr>
              <w:t>4</w:t>
            </w:r>
            <w:r w:rsidR="00051376">
              <w:rPr>
                <w:rFonts w:ascii="Arial" w:hAnsi="Arial"/>
                <w:i/>
                <w:iCs/>
                <w:sz w:val="22"/>
              </w:rPr>
              <w:t xml:space="preserve"> </w:t>
            </w:r>
            <w:r>
              <w:rPr>
                <w:rFonts w:ascii="Arial" w:hAnsi="Arial"/>
                <w:i/>
                <w:iCs/>
                <w:sz w:val="22"/>
              </w:rPr>
              <w:t>555,92</w:t>
            </w:r>
          </w:p>
        </w:tc>
        <w:tc>
          <w:tcPr>
            <w:tcW w:w="1418" w:type="dxa"/>
            <w:tcBorders>
              <w:bottom w:val="single" w:sz="4" w:space="0" w:color="auto"/>
            </w:tcBorders>
            <w:vAlign w:val="center"/>
          </w:tcPr>
          <w:p w:rsidR="001D5DD4" w:rsidRPr="00B85C5C" w:rsidRDefault="00996502" w:rsidP="001D5DD4">
            <w:pPr>
              <w:spacing w:before="60" w:after="60"/>
              <w:ind w:right="98"/>
              <w:jc w:val="right"/>
              <w:rPr>
                <w:rFonts w:ascii="Arial" w:hAnsi="Arial"/>
                <w:i/>
                <w:iCs/>
                <w:sz w:val="22"/>
              </w:rPr>
            </w:pPr>
            <w:r>
              <w:rPr>
                <w:rFonts w:ascii="Arial" w:hAnsi="Arial"/>
                <w:i/>
                <w:iCs/>
                <w:sz w:val="22"/>
              </w:rPr>
              <w:t>1</w:t>
            </w:r>
            <w:r w:rsidR="001D5DD4">
              <w:rPr>
                <w:rFonts w:ascii="Arial" w:hAnsi="Arial"/>
                <w:i/>
                <w:iCs/>
                <w:sz w:val="22"/>
              </w:rPr>
              <w:t xml:space="preserve"> %</w:t>
            </w:r>
          </w:p>
        </w:tc>
      </w:tr>
      <w:tr w:rsidR="001D5DD4" w:rsidRPr="00B85C5C" w:rsidTr="001D5DD4">
        <w:tc>
          <w:tcPr>
            <w:tcW w:w="992" w:type="dxa"/>
            <w:vMerge/>
            <w:vAlign w:val="center"/>
          </w:tcPr>
          <w:p w:rsidR="001D5DD4" w:rsidRPr="00B85C5C" w:rsidRDefault="001D5DD4" w:rsidP="001D5DD4">
            <w:pPr>
              <w:spacing w:before="60" w:after="60"/>
              <w:jc w:val="center"/>
              <w:rPr>
                <w:rFonts w:ascii="Arial" w:hAnsi="Arial"/>
                <w:sz w:val="22"/>
              </w:rPr>
            </w:pPr>
          </w:p>
        </w:tc>
        <w:tc>
          <w:tcPr>
            <w:tcW w:w="2977" w:type="dxa"/>
            <w:shd w:val="clear" w:color="auto" w:fill="auto"/>
            <w:vAlign w:val="center"/>
          </w:tcPr>
          <w:p w:rsidR="001D5DD4" w:rsidRPr="00B85C5C" w:rsidRDefault="001D5DD4" w:rsidP="001D5DD4">
            <w:pPr>
              <w:spacing w:before="60" w:after="60"/>
              <w:rPr>
                <w:rFonts w:ascii="Arial" w:hAnsi="Arial"/>
                <w:i/>
                <w:iCs/>
                <w:sz w:val="22"/>
              </w:rPr>
            </w:pPr>
            <w:r w:rsidRPr="00B85C5C">
              <w:rPr>
                <w:rFonts w:ascii="Arial" w:hAnsi="Arial"/>
                <w:i/>
                <w:iCs/>
                <w:sz w:val="22"/>
              </w:rPr>
              <w:t>Déchèteries (inertes)</w:t>
            </w:r>
          </w:p>
        </w:tc>
        <w:tc>
          <w:tcPr>
            <w:tcW w:w="1559" w:type="dxa"/>
            <w:shd w:val="clear" w:color="auto" w:fill="auto"/>
            <w:vAlign w:val="center"/>
          </w:tcPr>
          <w:p w:rsidR="001D5DD4" w:rsidRPr="00B85C5C" w:rsidRDefault="001D5DD4" w:rsidP="001D5DD4">
            <w:pPr>
              <w:spacing w:before="60" w:after="60"/>
              <w:ind w:right="98"/>
              <w:jc w:val="right"/>
              <w:rPr>
                <w:rFonts w:ascii="Arial" w:hAnsi="Arial"/>
                <w:i/>
                <w:iCs/>
                <w:sz w:val="22"/>
              </w:rPr>
            </w:pPr>
            <w:r>
              <w:rPr>
                <w:rFonts w:ascii="Arial" w:hAnsi="Arial"/>
                <w:i/>
                <w:iCs/>
                <w:sz w:val="22"/>
              </w:rPr>
              <w:t>6 722,68</w:t>
            </w:r>
          </w:p>
        </w:tc>
        <w:tc>
          <w:tcPr>
            <w:tcW w:w="1559" w:type="dxa"/>
            <w:shd w:val="clear" w:color="auto" w:fill="auto"/>
            <w:vAlign w:val="center"/>
          </w:tcPr>
          <w:p w:rsidR="001D5DD4" w:rsidRPr="00B85C5C" w:rsidRDefault="001D5DD4" w:rsidP="001D5DD4">
            <w:pPr>
              <w:spacing w:before="60" w:after="60"/>
              <w:ind w:right="98"/>
              <w:jc w:val="right"/>
              <w:rPr>
                <w:rFonts w:ascii="Arial" w:hAnsi="Arial"/>
                <w:i/>
                <w:iCs/>
                <w:sz w:val="22"/>
              </w:rPr>
            </w:pPr>
            <w:r>
              <w:rPr>
                <w:rFonts w:ascii="Arial" w:hAnsi="Arial"/>
                <w:i/>
                <w:iCs/>
                <w:sz w:val="22"/>
              </w:rPr>
              <w:t>7 305,33</w:t>
            </w:r>
          </w:p>
        </w:tc>
        <w:tc>
          <w:tcPr>
            <w:tcW w:w="1418" w:type="dxa"/>
            <w:shd w:val="clear" w:color="auto" w:fill="auto"/>
            <w:vAlign w:val="center"/>
          </w:tcPr>
          <w:p w:rsidR="001D5DD4" w:rsidRPr="00B85C5C" w:rsidRDefault="00996502" w:rsidP="001D5DD4">
            <w:pPr>
              <w:spacing w:before="60" w:after="60"/>
              <w:ind w:right="98"/>
              <w:jc w:val="right"/>
              <w:rPr>
                <w:rFonts w:ascii="Arial" w:hAnsi="Arial"/>
                <w:i/>
                <w:iCs/>
                <w:sz w:val="22"/>
              </w:rPr>
            </w:pPr>
            <w:r>
              <w:rPr>
                <w:rFonts w:ascii="Arial" w:hAnsi="Arial"/>
                <w:i/>
                <w:iCs/>
                <w:sz w:val="22"/>
              </w:rPr>
              <w:t>9</w:t>
            </w:r>
            <w:r w:rsidR="001D5DD4">
              <w:rPr>
                <w:rFonts w:ascii="Arial" w:hAnsi="Arial"/>
                <w:i/>
                <w:iCs/>
                <w:sz w:val="22"/>
              </w:rPr>
              <w:t xml:space="preserve"> %</w:t>
            </w:r>
          </w:p>
        </w:tc>
      </w:tr>
      <w:tr w:rsidR="001D5DD4" w:rsidRPr="00B85C5C" w:rsidTr="001D5DD4">
        <w:tc>
          <w:tcPr>
            <w:tcW w:w="992" w:type="dxa"/>
            <w:vMerge/>
            <w:tcBorders>
              <w:bottom w:val="nil"/>
            </w:tcBorders>
            <w:vAlign w:val="center"/>
          </w:tcPr>
          <w:p w:rsidR="001D5DD4" w:rsidRPr="00B85C5C" w:rsidRDefault="001D5DD4" w:rsidP="001D5DD4">
            <w:pPr>
              <w:spacing w:before="60" w:after="60"/>
              <w:jc w:val="center"/>
              <w:rPr>
                <w:rFonts w:ascii="Arial" w:hAnsi="Arial"/>
                <w:sz w:val="22"/>
              </w:rPr>
            </w:pPr>
          </w:p>
        </w:tc>
        <w:tc>
          <w:tcPr>
            <w:tcW w:w="2977" w:type="dxa"/>
            <w:shd w:val="clear" w:color="auto" w:fill="auto"/>
            <w:vAlign w:val="center"/>
          </w:tcPr>
          <w:p w:rsidR="001D5DD4" w:rsidRPr="00B85C5C" w:rsidRDefault="001D5DD4" w:rsidP="001D5DD4">
            <w:pPr>
              <w:spacing w:before="60" w:after="60"/>
              <w:rPr>
                <w:rFonts w:ascii="Arial" w:hAnsi="Arial"/>
                <w:b/>
                <w:bCs/>
                <w:sz w:val="22"/>
              </w:rPr>
            </w:pPr>
            <w:r w:rsidRPr="00B85C5C">
              <w:rPr>
                <w:rFonts w:ascii="Arial" w:hAnsi="Arial"/>
                <w:sz w:val="22"/>
              </w:rPr>
              <w:t>Collecte sélective</w:t>
            </w:r>
          </w:p>
        </w:tc>
        <w:tc>
          <w:tcPr>
            <w:tcW w:w="1559" w:type="dxa"/>
            <w:shd w:val="clear" w:color="auto" w:fill="auto"/>
            <w:vAlign w:val="center"/>
          </w:tcPr>
          <w:p w:rsidR="001D5DD4" w:rsidRPr="00B85C5C" w:rsidRDefault="001D5DD4" w:rsidP="001D5DD4">
            <w:pPr>
              <w:spacing w:before="60" w:after="60"/>
              <w:ind w:right="98"/>
              <w:jc w:val="right"/>
              <w:rPr>
                <w:rFonts w:ascii="Arial" w:hAnsi="Arial"/>
                <w:i/>
                <w:iCs/>
                <w:sz w:val="22"/>
              </w:rPr>
            </w:pPr>
            <w:r>
              <w:rPr>
                <w:rFonts w:ascii="Arial" w:hAnsi="Arial"/>
                <w:i/>
                <w:iCs/>
                <w:sz w:val="22"/>
              </w:rPr>
              <w:t>6 740,68</w:t>
            </w:r>
          </w:p>
        </w:tc>
        <w:tc>
          <w:tcPr>
            <w:tcW w:w="1559" w:type="dxa"/>
            <w:shd w:val="clear" w:color="auto" w:fill="auto"/>
            <w:vAlign w:val="center"/>
          </w:tcPr>
          <w:p w:rsidR="001D5DD4" w:rsidRPr="00B85C5C" w:rsidRDefault="00996502" w:rsidP="001D5DD4">
            <w:pPr>
              <w:spacing w:before="60" w:after="60"/>
              <w:ind w:right="98"/>
              <w:jc w:val="right"/>
              <w:rPr>
                <w:rFonts w:ascii="Arial" w:hAnsi="Arial"/>
                <w:i/>
                <w:iCs/>
                <w:sz w:val="22"/>
              </w:rPr>
            </w:pPr>
            <w:r>
              <w:rPr>
                <w:rFonts w:ascii="Arial" w:hAnsi="Arial"/>
                <w:i/>
                <w:iCs/>
                <w:sz w:val="22"/>
              </w:rPr>
              <w:t>6 603,00</w:t>
            </w:r>
          </w:p>
        </w:tc>
        <w:tc>
          <w:tcPr>
            <w:tcW w:w="1418" w:type="dxa"/>
            <w:shd w:val="clear" w:color="auto" w:fill="auto"/>
            <w:vAlign w:val="center"/>
          </w:tcPr>
          <w:p w:rsidR="001D5DD4" w:rsidRPr="00B85C5C" w:rsidRDefault="00996502" w:rsidP="001D5DD4">
            <w:pPr>
              <w:spacing w:before="60" w:after="60"/>
              <w:ind w:right="98"/>
              <w:jc w:val="right"/>
              <w:rPr>
                <w:rFonts w:ascii="Arial" w:hAnsi="Arial"/>
                <w:i/>
                <w:iCs/>
                <w:sz w:val="22"/>
              </w:rPr>
            </w:pPr>
            <w:r>
              <w:rPr>
                <w:rFonts w:ascii="Arial" w:hAnsi="Arial"/>
                <w:i/>
                <w:iCs/>
                <w:sz w:val="22"/>
              </w:rPr>
              <w:t>- 2</w:t>
            </w:r>
            <w:r w:rsidR="001D5DD4">
              <w:rPr>
                <w:rFonts w:ascii="Arial" w:hAnsi="Arial"/>
                <w:i/>
                <w:iCs/>
                <w:sz w:val="22"/>
              </w:rPr>
              <w:t xml:space="preserve"> %</w:t>
            </w:r>
          </w:p>
        </w:tc>
      </w:tr>
      <w:tr w:rsidR="001D5DD4" w:rsidRPr="00B85C5C" w:rsidTr="001D5DD4">
        <w:tc>
          <w:tcPr>
            <w:tcW w:w="992" w:type="dxa"/>
            <w:tcBorders>
              <w:left w:val="nil"/>
              <w:bottom w:val="nil"/>
            </w:tcBorders>
            <w:vAlign w:val="center"/>
          </w:tcPr>
          <w:p w:rsidR="001D5DD4" w:rsidRPr="00B85C5C" w:rsidRDefault="001D5DD4" w:rsidP="001D5DD4">
            <w:pPr>
              <w:spacing w:before="60" w:after="60"/>
              <w:jc w:val="center"/>
              <w:rPr>
                <w:rFonts w:ascii="Arial" w:hAnsi="Arial"/>
                <w:sz w:val="22"/>
              </w:rPr>
            </w:pPr>
          </w:p>
        </w:tc>
        <w:tc>
          <w:tcPr>
            <w:tcW w:w="2977" w:type="dxa"/>
            <w:shd w:val="pct20" w:color="auto" w:fill="auto"/>
            <w:vAlign w:val="center"/>
          </w:tcPr>
          <w:p w:rsidR="001D5DD4" w:rsidRPr="00B85C5C" w:rsidRDefault="001D5DD4" w:rsidP="001D5DD4">
            <w:pPr>
              <w:spacing w:before="60" w:after="60"/>
              <w:ind w:left="459"/>
              <w:rPr>
                <w:rFonts w:ascii="Arial" w:hAnsi="Arial"/>
                <w:b/>
                <w:bCs/>
                <w:sz w:val="22"/>
              </w:rPr>
            </w:pPr>
            <w:r w:rsidRPr="00B85C5C">
              <w:rPr>
                <w:rFonts w:ascii="Arial" w:hAnsi="Arial"/>
                <w:b/>
                <w:bCs/>
                <w:sz w:val="22"/>
              </w:rPr>
              <w:t>TOTAL COLLECTES</w:t>
            </w:r>
          </w:p>
        </w:tc>
        <w:tc>
          <w:tcPr>
            <w:tcW w:w="1559" w:type="dxa"/>
            <w:shd w:val="pct20" w:color="auto" w:fill="auto"/>
            <w:vAlign w:val="center"/>
          </w:tcPr>
          <w:p w:rsidR="001D5DD4" w:rsidRPr="00B85C5C" w:rsidRDefault="00996502" w:rsidP="001D5DD4">
            <w:pPr>
              <w:spacing w:before="60" w:after="60"/>
              <w:ind w:right="98"/>
              <w:jc w:val="right"/>
              <w:rPr>
                <w:rFonts w:ascii="Arial" w:hAnsi="Arial"/>
                <w:b/>
                <w:bCs/>
                <w:sz w:val="22"/>
              </w:rPr>
            </w:pPr>
            <w:r>
              <w:rPr>
                <w:rFonts w:ascii="Arial" w:hAnsi="Arial"/>
                <w:b/>
                <w:bCs/>
                <w:sz w:val="22"/>
              </w:rPr>
              <w:t>57 429,29</w:t>
            </w:r>
          </w:p>
        </w:tc>
        <w:tc>
          <w:tcPr>
            <w:tcW w:w="1559" w:type="dxa"/>
            <w:shd w:val="pct20" w:color="auto" w:fill="auto"/>
            <w:vAlign w:val="center"/>
          </w:tcPr>
          <w:p w:rsidR="001D5DD4" w:rsidRPr="00B85C5C" w:rsidRDefault="00996502" w:rsidP="001D5DD4">
            <w:pPr>
              <w:spacing w:before="60" w:after="60"/>
              <w:ind w:right="98"/>
              <w:jc w:val="right"/>
              <w:rPr>
                <w:rFonts w:ascii="Arial" w:hAnsi="Arial"/>
                <w:b/>
                <w:bCs/>
                <w:sz w:val="22"/>
              </w:rPr>
            </w:pPr>
            <w:r>
              <w:rPr>
                <w:rFonts w:ascii="Arial" w:hAnsi="Arial"/>
                <w:b/>
                <w:bCs/>
                <w:sz w:val="22"/>
              </w:rPr>
              <w:t>57 945,27</w:t>
            </w:r>
          </w:p>
        </w:tc>
        <w:tc>
          <w:tcPr>
            <w:tcW w:w="1418" w:type="dxa"/>
            <w:shd w:val="pct20" w:color="auto" w:fill="auto"/>
            <w:vAlign w:val="center"/>
          </w:tcPr>
          <w:p w:rsidR="001D5DD4" w:rsidRPr="00B85C5C" w:rsidRDefault="00996502" w:rsidP="00996502">
            <w:pPr>
              <w:spacing w:before="60" w:after="60"/>
              <w:ind w:right="98"/>
              <w:jc w:val="right"/>
              <w:rPr>
                <w:rFonts w:ascii="Arial" w:hAnsi="Arial"/>
                <w:b/>
                <w:bCs/>
                <w:sz w:val="22"/>
              </w:rPr>
            </w:pPr>
            <w:r>
              <w:rPr>
                <w:rFonts w:ascii="Arial" w:hAnsi="Arial"/>
                <w:b/>
                <w:bCs/>
                <w:sz w:val="22"/>
              </w:rPr>
              <w:t>0,9</w:t>
            </w:r>
            <w:r w:rsidR="001D5DD4">
              <w:rPr>
                <w:rFonts w:ascii="Arial" w:hAnsi="Arial"/>
                <w:b/>
                <w:bCs/>
                <w:sz w:val="22"/>
              </w:rPr>
              <w:t xml:space="preserve"> %</w:t>
            </w:r>
          </w:p>
        </w:tc>
      </w:tr>
      <w:tr w:rsidR="001D5DD4" w:rsidRPr="00B85C5C" w:rsidTr="001D5DD4">
        <w:tc>
          <w:tcPr>
            <w:tcW w:w="992" w:type="dxa"/>
            <w:tcBorders>
              <w:top w:val="nil"/>
              <w:left w:val="nil"/>
              <w:bottom w:val="nil"/>
            </w:tcBorders>
            <w:vAlign w:val="center"/>
          </w:tcPr>
          <w:p w:rsidR="001D5DD4" w:rsidRPr="00B85C5C" w:rsidRDefault="001D5DD4" w:rsidP="001D5DD4">
            <w:pPr>
              <w:spacing w:before="60" w:after="60"/>
              <w:jc w:val="center"/>
              <w:rPr>
                <w:rFonts w:ascii="Arial" w:hAnsi="Arial"/>
                <w:sz w:val="22"/>
              </w:rPr>
            </w:pPr>
          </w:p>
        </w:tc>
        <w:tc>
          <w:tcPr>
            <w:tcW w:w="2977" w:type="dxa"/>
            <w:vAlign w:val="center"/>
          </w:tcPr>
          <w:p w:rsidR="001D5DD4" w:rsidRPr="00B85C5C" w:rsidRDefault="001D5DD4" w:rsidP="001D5DD4">
            <w:pPr>
              <w:spacing w:before="60" w:after="60"/>
              <w:ind w:left="459"/>
              <w:rPr>
                <w:rFonts w:ascii="Arial" w:hAnsi="Arial"/>
                <w:b/>
                <w:bCs/>
                <w:i/>
                <w:iCs/>
                <w:sz w:val="22"/>
              </w:rPr>
            </w:pPr>
            <w:r w:rsidRPr="00B85C5C">
              <w:rPr>
                <w:rFonts w:ascii="Arial" w:hAnsi="Arial"/>
                <w:b/>
                <w:bCs/>
                <w:i/>
                <w:iCs/>
                <w:sz w:val="22"/>
              </w:rPr>
              <w:t>TOTAL hors inertes</w:t>
            </w:r>
          </w:p>
        </w:tc>
        <w:tc>
          <w:tcPr>
            <w:tcW w:w="1559" w:type="dxa"/>
            <w:vAlign w:val="center"/>
          </w:tcPr>
          <w:p w:rsidR="001D5DD4" w:rsidRPr="00B85C5C" w:rsidRDefault="00996502" w:rsidP="001D5DD4">
            <w:pPr>
              <w:spacing w:before="60" w:after="60"/>
              <w:ind w:right="98"/>
              <w:jc w:val="right"/>
              <w:rPr>
                <w:rFonts w:ascii="Arial" w:hAnsi="Arial"/>
                <w:b/>
                <w:bCs/>
                <w:i/>
                <w:iCs/>
                <w:sz w:val="22"/>
              </w:rPr>
            </w:pPr>
            <w:r>
              <w:rPr>
                <w:rFonts w:ascii="Arial" w:hAnsi="Arial"/>
                <w:b/>
                <w:bCs/>
                <w:i/>
                <w:iCs/>
                <w:sz w:val="22"/>
              </w:rPr>
              <w:t>50 706,61</w:t>
            </w:r>
          </w:p>
        </w:tc>
        <w:tc>
          <w:tcPr>
            <w:tcW w:w="1559" w:type="dxa"/>
            <w:vAlign w:val="center"/>
          </w:tcPr>
          <w:p w:rsidR="001D5DD4" w:rsidRPr="00B85C5C" w:rsidRDefault="00996502" w:rsidP="001D5DD4">
            <w:pPr>
              <w:spacing w:before="60" w:after="60"/>
              <w:ind w:right="98"/>
              <w:jc w:val="right"/>
              <w:rPr>
                <w:rFonts w:ascii="Arial" w:hAnsi="Arial"/>
                <w:b/>
                <w:bCs/>
                <w:i/>
                <w:iCs/>
                <w:sz w:val="22"/>
              </w:rPr>
            </w:pPr>
            <w:r>
              <w:rPr>
                <w:rFonts w:ascii="Arial" w:hAnsi="Arial"/>
                <w:b/>
                <w:bCs/>
                <w:i/>
                <w:iCs/>
                <w:sz w:val="22"/>
              </w:rPr>
              <w:t>50 639,94</w:t>
            </w:r>
          </w:p>
        </w:tc>
        <w:tc>
          <w:tcPr>
            <w:tcW w:w="1418" w:type="dxa"/>
            <w:vAlign w:val="center"/>
          </w:tcPr>
          <w:p w:rsidR="001D5DD4" w:rsidRPr="00B85C5C" w:rsidRDefault="00996502" w:rsidP="00996502">
            <w:pPr>
              <w:spacing w:before="60" w:after="60"/>
              <w:ind w:right="98"/>
              <w:jc w:val="right"/>
              <w:rPr>
                <w:rFonts w:ascii="Arial" w:hAnsi="Arial"/>
                <w:b/>
                <w:bCs/>
                <w:i/>
                <w:iCs/>
                <w:sz w:val="22"/>
              </w:rPr>
            </w:pPr>
            <w:r>
              <w:rPr>
                <w:rFonts w:ascii="Arial" w:hAnsi="Arial"/>
                <w:b/>
                <w:bCs/>
                <w:i/>
                <w:iCs/>
                <w:sz w:val="22"/>
              </w:rPr>
              <w:t xml:space="preserve">- </w:t>
            </w:r>
            <w:r w:rsidR="001D5DD4">
              <w:rPr>
                <w:rFonts w:ascii="Arial" w:hAnsi="Arial"/>
                <w:b/>
                <w:bCs/>
                <w:i/>
                <w:iCs/>
                <w:sz w:val="22"/>
              </w:rPr>
              <w:t>0,</w:t>
            </w:r>
            <w:r>
              <w:rPr>
                <w:rFonts w:ascii="Arial" w:hAnsi="Arial"/>
                <w:b/>
                <w:bCs/>
                <w:i/>
                <w:iCs/>
                <w:sz w:val="22"/>
              </w:rPr>
              <w:t>1</w:t>
            </w:r>
            <w:r w:rsidR="001D5DD4">
              <w:rPr>
                <w:rFonts w:ascii="Arial" w:hAnsi="Arial"/>
                <w:b/>
                <w:bCs/>
                <w:i/>
                <w:iCs/>
                <w:sz w:val="22"/>
              </w:rPr>
              <w:t xml:space="preserve"> %</w:t>
            </w:r>
          </w:p>
        </w:tc>
      </w:tr>
    </w:tbl>
    <w:p w:rsidR="001D5DD4" w:rsidRDefault="001D5DD4" w:rsidP="005F5630">
      <w:pPr>
        <w:ind w:left="1418"/>
        <w:jc w:val="both"/>
        <w:rPr>
          <w:rFonts w:ascii="Arial" w:hAnsi="Arial"/>
          <w:sz w:val="22"/>
        </w:rPr>
      </w:pPr>
    </w:p>
    <w:p w:rsidR="00996502" w:rsidRDefault="00996502" w:rsidP="00996502">
      <w:pPr>
        <w:ind w:left="1418"/>
        <w:jc w:val="both"/>
        <w:rPr>
          <w:rFonts w:ascii="Arial" w:hAnsi="Arial"/>
          <w:sz w:val="22"/>
        </w:rPr>
      </w:pPr>
      <w:r>
        <w:rPr>
          <w:rFonts w:ascii="Arial" w:hAnsi="Arial"/>
          <w:sz w:val="22"/>
        </w:rPr>
        <w:t>Les tonnages représentent 577,31 kg/an/habitant (total collecté par rapport à la population concernée y compris inertes) et 504,67 kg/an/habitant (hors inertes).</w:t>
      </w:r>
    </w:p>
    <w:p w:rsidR="001D5DD4" w:rsidRDefault="001D5DD4" w:rsidP="005F5630">
      <w:pPr>
        <w:ind w:left="1418"/>
        <w:jc w:val="both"/>
        <w:rPr>
          <w:rFonts w:ascii="Arial" w:hAnsi="Arial"/>
          <w:sz w:val="22"/>
        </w:rPr>
      </w:pPr>
    </w:p>
    <w:p w:rsidR="00DA3D65" w:rsidRDefault="0010536F" w:rsidP="005F5630">
      <w:pPr>
        <w:ind w:left="1418"/>
        <w:jc w:val="both"/>
        <w:rPr>
          <w:rFonts w:ascii="Arial" w:hAnsi="Arial"/>
          <w:sz w:val="22"/>
        </w:rPr>
      </w:pPr>
      <w:r>
        <w:rPr>
          <w:rFonts w:ascii="Arial" w:hAnsi="Arial"/>
          <w:sz w:val="22"/>
        </w:rPr>
        <w:t>Le taux de recyclage</w:t>
      </w:r>
      <w:r w:rsidR="00273A44">
        <w:rPr>
          <w:rFonts w:ascii="Arial" w:hAnsi="Arial"/>
          <w:sz w:val="22"/>
        </w:rPr>
        <w:t xml:space="preserve"> (hors inertes) </w:t>
      </w:r>
      <w:r w:rsidR="00C578ED">
        <w:rPr>
          <w:rFonts w:ascii="Arial" w:hAnsi="Arial"/>
          <w:sz w:val="22"/>
        </w:rPr>
        <w:t>représente</w:t>
      </w:r>
      <w:r w:rsidR="00DA3D65">
        <w:rPr>
          <w:rFonts w:ascii="Arial" w:hAnsi="Arial"/>
          <w:sz w:val="22"/>
        </w:rPr>
        <w:t xml:space="preserve"> </w:t>
      </w:r>
      <w:r>
        <w:rPr>
          <w:rFonts w:ascii="Arial" w:hAnsi="Arial"/>
          <w:sz w:val="22"/>
        </w:rPr>
        <w:t>42,84</w:t>
      </w:r>
      <w:r w:rsidR="002B2432">
        <w:rPr>
          <w:rFonts w:ascii="Arial" w:hAnsi="Arial"/>
          <w:sz w:val="22"/>
        </w:rPr>
        <w:t> </w:t>
      </w:r>
      <w:r w:rsidR="00DA3D65">
        <w:rPr>
          <w:rFonts w:ascii="Arial" w:hAnsi="Arial"/>
          <w:sz w:val="22"/>
        </w:rPr>
        <w:t>% en 20</w:t>
      </w:r>
      <w:r w:rsidR="00E2077F">
        <w:rPr>
          <w:rFonts w:ascii="Arial" w:hAnsi="Arial"/>
          <w:sz w:val="22"/>
        </w:rPr>
        <w:t>1</w:t>
      </w:r>
      <w:r>
        <w:rPr>
          <w:rFonts w:ascii="Arial" w:hAnsi="Arial"/>
          <w:sz w:val="22"/>
        </w:rPr>
        <w:t>5</w:t>
      </w:r>
      <w:r w:rsidR="00C578ED">
        <w:rPr>
          <w:rFonts w:ascii="Arial" w:hAnsi="Arial"/>
          <w:sz w:val="22"/>
        </w:rPr>
        <w:t>.</w:t>
      </w:r>
    </w:p>
    <w:p w:rsidR="00C578ED" w:rsidRDefault="00C578ED" w:rsidP="00DA3D65">
      <w:pPr>
        <w:ind w:left="1418"/>
        <w:jc w:val="both"/>
        <w:rPr>
          <w:rFonts w:ascii="Arial" w:hAnsi="Arial"/>
          <w:sz w:val="22"/>
        </w:rPr>
      </w:pPr>
    </w:p>
    <w:p w:rsidR="00DA3D65" w:rsidRDefault="00DA3D65" w:rsidP="00DA3D65">
      <w:pPr>
        <w:ind w:left="1418"/>
        <w:jc w:val="both"/>
        <w:rPr>
          <w:rFonts w:ascii="Arial" w:hAnsi="Arial"/>
          <w:sz w:val="22"/>
        </w:rPr>
      </w:pPr>
      <w:r>
        <w:rPr>
          <w:rFonts w:ascii="Arial" w:hAnsi="Arial"/>
          <w:sz w:val="22"/>
        </w:rPr>
        <w:t>Pour information, le taux de recyclage était de :</w:t>
      </w:r>
    </w:p>
    <w:p w:rsidR="00DA3D65" w:rsidRDefault="00DA3D65" w:rsidP="00E2077F">
      <w:pPr>
        <w:ind w:left="1418"/>
        <w:jc w:val="both"/>
        <w:rPr>
          <w:rFonts w:ascii="Arial" w:hAnsi="Arial"/>
          <w:sz w:val="22"/>
        </w:rPr>
      </w:pPr>
      <w:r>
        <w:rPr>
          <w:rFonts w:ascii="Arial" w:hAnsi="Arial"/>
          <w:sz w:val="22"/>
        </w:rPr>
        <w:t>- 3</w:t>
      </w:r>
      <w:r w:rsidR="00C578ED">
        <w:rPr>
          <w:rFonts w:ascii="Arial" w:hAnsi="Arial"/>
          <w:sz w:val="22"/>
        </w:rPr>
        <w:t>6,5</w:t>
      </w:r>
      <w:r>
        <w:rPr>
          <w:rFonts w:ascii="Arial" w:hAnsi="Arial"/>
          <w:sz w:val="22"/>
        </w:rPr>
        <w:t xml:space="preserve"> % en 200</w:t>
      </w:r>
      <w:r w:rsidR="00E2077F">
        <w:rPr>
          <w:rFonts w:ascii="Arial" w:hAnsi="Arial"/>
          <w:sz w:val="22"/>
        </w:rPr>
        <w:t>9</w:t>
      </w:r>
    </w:p>
    <w:p w:rsidR="00273A44" w:rsidRDefault="00273A44" w:rsidP="00E2077F">
      <w:pPr>
        <w:ind w:left="1418"/>
        <w:jc w:val="both"/>
        <w:rPr>
          <w:rFonts w:ascii="Arial" w:hAnsi="Arial"/>
          <w:sz w:val="22"/>
        </w:rPr>
      </w:pPr>
      <w:r>
        <w:rPr>
          <w:rFonts w:ascii="Arial" w:hAnsi="Arial"/>
          <w:sz w:val="22"/>
        </w:rPr>
        <w:t>- 3</w:t>
      </w:r>
      <w:r w:rsidR="00C578ED">
        <w:rPr>
          <w:rFonts w:ascii="Arial" w:hAnsi="Arial"/>
          <w:sz w:val="22"/>
        </w:rPr>
        <w:t>6,6</w:t>
      </w:r>
      <w:r>
        <w:rPr>
          <w:rFonts w:ascii="Arial" w:hAnsi="Arial"/>
          <w:sz w:val="22"/>
        </w:rPr>
        <w:t xml:space="preserve"> % en 2010</w:t>
      </w:r>
    </w:p>
    <w:p w:rsidR="00C578ED" w:rsidRDefault="00FC1DAE" w:rsidP="00E2077F">
      <w:pPr>
        <w:ind w:left="1418"/>
        <w:jc w:val="both"/>
        <w:rPr>
          <w:rFonts w:ascii="Arial" w:hAnsi="Arial"/>
          <w:sz w:val="22"/>
        </w:rPr>
      </w:pPr>
      <w:r>
        <w:rPr>
          <w:rFonts w:ascii="Arial" w:hAnsi="Arial"/>
          <w:sz w:val="22"/>
        </w:rPr>
        <w:t>- 36,2 % en 2011</w:t>
      </w:r>
    </w:p>
    <w:p w:rsidR="00FC1DAE" w:rsidRDefault="002B2432" w:rsidP="00E2077F">
      <w:pPr>
        <w:ind w:left="1418"/>
        <w:jc w:val="both"/>
        <w:rPr>
          <w:rFonts w:ascii="Arial" w:hAnsi="Arial"/>
          <w:sz w:val="22"/>
        </w:rPr>
      </w:pPr>
      <w:r>
        <w:rPr>
          <w:rFonts w:ascii="Arial" w:hAnsi="Arial"/>
          <w:sz w:val="22"/>
        </w:rPr>
        <w:t>- 42 % en 2012</w:t>
      </w:r>
    </w:p>
    <w:p w:rsidR="0010536F" w:rsidRDefault="0010536F" w:rsidP="00E2077F">
      <w:pPr>
        <w:ind w:left="1418"/>
        <w:jc w:val="both"/>
        <w:rPr>
          <w:rFonts w:ascii="Arial" w:hAnsi="Arial"/>
          <w:sz w:val="22"/>
        </w:rPr>
      </w:pPr>
    </w:p>
    <w:p w:rsidR="0010536F" w:rsidRDefault="0010536F" w:rsidP="00E2077F">
      <w:pPr>
        <w:ind w:left="1418"/>
        <w:jc w:val="both"/>
        <w:rPr>
          <w:rFonts w:ascii="Arial" w:hAnsi="Arial"/>
          <w:sz w:val="22"/>
        </w:rPr>
      </w:pPr>
    </w:p>
    <w:p w:rsidR="002B2432" w:rsidRDefault="0010536F" w:rsidP="00E2077F">
      <w:pPr>
        <w:ind w:left="1418"/>
        <w:jc w:val="both"/>
        <w:rPr>
          <w:rFonts w:ascii="Arial" w:hAnsi="Arial"/>
          <w:sz w:val="22"/>
        </w:rPr>
      </w:pPr>
      <w:r>
        <w:rPr>
          <w:rFonts w:ascii="Arial" w:hAnsi="Arial"/>
          <w:sz w:val="22"/>
        </w:rPr>
        <w:t>- 43 % en 2013</w:t>
      </w:r>
    </w:p>
    <w:p w:rsidR="0010536F" w:rsidRDefault="0010536F" w:rsidP="00E2077F">
      <w:pPr>
        <w:ind w:left="1418"/>
        <w:jc w:val="both"/>
        <w:rPr>
          <w:rFonts w:ascii="Arial" w:hAnsi="Arial"/>
          <w:sz w:val="22"/>
        </w:rPr>
      </w:pPr>
      <w:r>
        <w:rPr>
          <w:rFonts w:ascii="Arial" w:hAnsi="Arial"/>
          <w:sz w:val="22"/>
        </w:rPr>
        <w:t>- 43,72 % en 2014.</w:t>
      </w:r>
    </w:p>
    <w:p w:rsidR="00DA3D65" w:rsidRDefault="00DA3D65" w:rsidP="00DA3D65">
      <w:pPr>
        <w:ind w:left="1418"/>
        <w:jc w:val="both"/>
        <w:rPr>
          <w:rFonts w:ascii="Arial" w:hAnsi="Arial"/>
          <w:sz w:val="22"/>
        </w:rPr>
      </w:pPr>
    </w:p>
    <w:p w:rsidR="00613424" w:rsidRDefault="00613424" w:rsidP="00613424">
      <w:pPr>
        <w:ind w:left="1418"/>
        <w:jc w:val="both"/>
        <w:rPr>
          <w:rFonts w:ascii="Arial" w:hAnsi="Arial"/>
          <w:sz w:val="22"/>
        </w:rPr>
      </w:pPr>
      <w:r>
        <w:rPr>
          <w:rFonts w:ascii="Arial" w:hAnsi="Arial"/>
          <w:sz w:val="22"/>
        </w:rPr>
        <w:t>Depuis 2009, l'objectif du Grenelle (- 7 %) est atteint : - 8 % d'ordures ménagères et assimilés (OMA).</w:t>
      </w:r>
    </w:p>
    <w:p w:rsidR="00613424" w:rsidRDefault="00613424" w:rsidP="00DA3D65">
      <w:pPr>
        <w:ind w:left="1418"/>
        <w:jc w:val="both"/>
        <w:rPr>
          <w:rFonts w:ascii="Arial" w:hAnsi="Arial"/>
          <w:sz w:val="22"/>
        </w:rPr>
      </w:pPr>
    </w:p>
    <w:p w:rsidR="0085351B" w:rsidRDefault="0085351B" w:rsidP="0085351B">
      <w:pPr>
        <w:ind w:left="1418"/>
        <w:jc w:val="both"/>
        <w:rPr>
          <w:rFonts w:ascii="Arial" w:hAnsi="Arial"/>
          <w:sz w:val="22"/>
        </w:rPr>
      </w:pPr>
      <w:r>
        <w:rPr>
          <w:rFonts w:ascii="Arial" w:hAnsi="Arial"/>
          <w:sz w:val="22"/>
        </w:rPr>
        <w:t>Au cours de l'année 201</w:t>
      </w:r>
      <w:r w:rsidR="0010536F">
        <w:rPr>
          <w:rFonts w:ascii="Arial" w:hAnsi="Arial"/>
          <w:sz w:val="22"/>
        </w:rPr>
        <w:t>5</w:t>
      </w:r>
      <w:r>
        <w:rPr>
          <w:rFonts w:ascii="Arial" w:hAnsi="Arial"/>
          <w:sz w:val="22"/>
        </w:rPr>
        <w:t>, une campagne de sensibilisation à la prévention de la production et au tri des déchets a été entreprise :</w:t>
      </w:r>
    </w:p>
    <w:p w:rsidR="0085351B" w:rsidRDefault="00514B76" w:rsidP="0085351B">
      <w:pPr>
        <w:numPr>
          <w:ilvl w:val="0"/>
          <w:numId w:val="2"/>
        </w:numPr>
        <w:spacing w:before="60"/>
        <w:ind w:left="1775" w:hanging="357"/>
        <w:jc w:val="both"/>
        <w:rPr>
          <w:rFonts w:ascii="Arial" w:hAnsi="Arial"/>
          <w:sz w:val="22"/>
        </w:rPr>
      </w:pPr>
      <w:r>
        <w:rPr>
          <w:rFonts w:ascii="Arial" w:hAnsi="Arial"/>
          <w:sz w:val="22"/>
        </w:rPr>
        <w:t>sensibilisation du grand</w:t>
      </w:r>
      <w:r w:rsidR="00BB5988">
        <w:rPr>
          <w:rFonts w:ascii="Arial" w:hAnsi="Arial"/>
          <w:sz w:val="22"/>
        </w:rPr>
        <w:t xml:space="preserve"> public </w:t>
      </w:r>
      <w:r w:rsidR="0085351B">
        <w:rPr>
          <w:rFonts w:ascii="Arial" w:hAnsi="Arial"/>
          <w:sz w:val="22"/>
        </w:rPr>
        <w:t>;</w:t>
      </w:r>
    </w:p>
    <w:p w:rsidR="006B4B75" w:rsidRDefault="006B4B75" w:rsidP="0085351B">
      <w:pPr>
        <w:numPr>
          <w:ilvl w:val="0"/>
          <w:numId w:val="2"/>
        </w:numPr>
        <w:spacing w:before="60"/>
        <w:ind w:left="1775" w:hanging="357"/>
        <w:jc w:val="both"/>
        <w:rPr>
          <w:rFonts w:ascii="Arial" w:hAnsi="Arial"/>
          <w:sz w:val="22"/>
        </w:rPr>
      </w:pPr>
      <w:r>
        <w:rPr>
          <w:rFonts w:ascii="Arial" w:hAnsi="Arial"/>
          <w:sz w:val="22"/>
        </w:rPr>
        <w:t xml:space="preserve">sensibilisation du public scolaire </w:t>
      </w:r>
      <w:r w:rsidR="00EC6646">
        <w:rPr>
          <w:rFonts w:ascii="Arial" w:hAnsi="Arial"/>
          <w:sz w:val="22"/>
        </w:rPr>
        <w:t>: 3</w:t>
      </w:r>
      <w:r w:rsidR="00BB5988">
        <w:rPr>
          <w:rFonts w:ascii="Arial" w:hAnsi="Arial"/>
          <w:sz w:val="22"/>
        </w:rPr>
        <w:t>10</w:t>
      </w:r>
      <w:r w:rsidR="00EC6646">
        <w:rPr>
          <w:rFonts w:ascii="Arial" w:hAnsi="Arial"/>
          <w:sz w:val="22"/>
        </w:rPr>
        <w:t xml:space="preserve"> élèves sensibilisés à la prévention des déchets </w:t>
      </w:r>
      <w:r>
        <w:rPr>
          <w:rFonts w:ascii="Arial" w:hAnsi="Arial"/>
          <w:sz w:val="22"/>
        </w:rPr>
        <w:t>;</w:t>
      </w:r>
    </w:p>
    <w:p w:rsidR="0085351B" w:rsidRDefault="0085351B" w:rsidP="0085351B">
      <w:pPr>
        <w:numPr>
          <w:ilvl w:val="0"/>
          <w:numId w:val="2"/>
        </w:numPr>
        <w:spacing w:before="60"/>
        <w:ind w:left="1775" w:hanging="357"/>
        <w:jc w:val="both"/>
        <w:rPr>
          <w:rFonts w:ascii="Arial" w:hAnsi="Arial"/>
          <w:sz w:val="22"/>
        </w:rPr>
      </w:pPr>
      <w:r>
        <w:rPr>
          <w:rFonts w:ascii="Arial" w:hAnsi="Arial"/>
          <w:sz w:val="22"/>
        </w:rPr>
        <w:t xml:space="preserve">sensibilisation </w:t>
      </w:r>
      <w:r w:rsidR="006B4B75">
        <w:rPr>
          <w:rFonts w:ascii="Arial" w:hAnsi="Arial"/>
          <w:sz w:val="22"/>
        </w:rPr>
        <w:t>des publics spécifiques (</w:t>
      </w:r>
      <w:r w:rsidR="00821800">
        <w:rPr>
          <w:rFonts w:ascii="Arial" w:hAnsi="Arial"/>
          <w:sz w:val="22"/>
        </w:rPr>
        <w:t xml:space="preserve">APARU </w:t>
      </w:r>
      <w:r w:rsidR="00BB5988">
        <w:rPr>
          <w:rFonts w:ascii="Arial" w:hAnsi="Arial"/>
          <w:sz w:val="22"/>
        </w:rPr>
        <w:t xml:space="preserve">Roanne, </w:t>
      </w:r>
      <w:r w:rsidR="00821800">
        <w:rPr>
          <w:rFonts w:ascii="Arial" w:hAnsi="Arial"/>
          <w:sz w:val="22"/>
        </w:rPr>
        <w:t>CERFOP</w:t>
      </w:r>
      <w:r w:rsidR="00EC6646">
        <w:rPr>
          <w:rFonts w:ascii="Arial" w:hAnsi="Arial"/>
          <w:sz w:val="22"/>
        </w:rPr>
        <w:t>, MRF de Saint-Germain</w:t>
      </w:r>
      <w:r w:rsidR="006B4B75">
        <w:rPr>
          <w:rFonts w:ascii="Arial" w:hAnsi="Arial"/>
          <w:sz w:val="22"/>
        </w:rPr>
        <w:t>…</w:t>
      </w:r>
      <w:r w:rsidR="00BB5988">
        <w:rPr>
          <w:rFonts w:ascii="Arial" w:hAnsi="Arial"/>
          <w:sz w:val="22"/>
        </w:rPr>
        <w:t>) ;</w:t>
      </w:r>
    </w:p>
    <w:p w:rsidR="00EC6646" w:rsidRDefault="00EC6646" w:rsidP="0085351B">
      <w:pPr>
        <w:numPr>
          <w:ilvl w:val="0"/>
          <w:numId w:val="2"/>
        </w:numPr>
        <w:spacing w:before="60"/>
        <w:ind w:left="1775" w:hanging="357"/>
        <w:jc w:val="both"/>
        <w:rPr>
          <w:rFonts w:ascii="Arial" w:hAnsi="Arial"/>
          <w:sz w:val="22"/>
        </w:rPr>
      </w:pPr>
      <w:r>
        <w:rPr>
          <w:rFonts w:ascii="Arial" w:hAnsi="Arial"/>
          <w:sz w:val="22"/>
        </w:rPr>
        <w:t xml:space="preserve">sensibilisation </w:t>
      </w:r>
      <w:r w:rsidR="00BB5988">
        <w:rPr>
          <w:rFonts w:ascii="Arial" w:hAnsi="Arial"/>
          <w:sz w:val="22"/>
        </w:rPr>
        <w:t>au compostage domestique</w:t>
      </w:r>
      <w:r>
        <w:rPr>
          <w:rFonts w:ascii="Arial" w:hAnsi="Arial"/>
          <w:sz w:val="22"/>
        </w:rPr>
        <w:t>.</w:t>
      </w:r>
    </w:p>
    <w:p w:rsidR="0085351B" w:rsidRDefault="0085351B" w:rsidP="0085351B">
      <w:pPr>
        <w:ind w:left="1418"/>
        <w:jc w:val="both"/>
        <w:rPr>
          <w:rFonts w:ascii="Arial" w:hAnsi="Arial"/>
          <w:sz w:val="22"/>
        </w:rPr>
      </w:pPr>
    </w:p>
    <w:p w:rsidR="00876874" w:rsidRDefault="00613424" w:rsidP="00DA3D65">
      <w:pPr>
        <w:ind w:left="1418"/>
        <w:jc w:val="both"/>
        <w:rPr>
          <w:rFonts w:ascii="Arial" w:hAnsi="Arial"/>
          <w:sz w:val="22"/>
        </w:rPr>
      </w:pPr>
      <w:r>
        <w:rPr>
          <w:rFonts w:ascii="Arial" w:hAnsi="Arial"/>
          <w:sz w:val="22"/>
        </w:rPr>
        <w:t>Depuis le 1</w:t>
      </w:r>
      <w:r w:rsidRPr="00613424">
        <w:rPr>
          <w:rFonts w:ascii="Arial" w:hAnsi="Arial"/>
          <w:sz w:val="22"/>
          <w:vertAlign w:val="superscript"/>
        </w:rPr>
        <w:t>er</w:t>
      </w:r>
      <w:r>
        <w:rPr>
          <w:rFonts w:ascii="Arial" w:hAnsi="Arial"/>
          <w:sz w:val="22"/>
        </w:rPr>
        <w:t xml:space="preserve"> juin 2015, les déchèteries de la Villette et de Varennes sont ouvertes au public les samedis entre 12 et 14h00. Une phase d'expérimentation a confirmé l'impact positif de ces horaires. Cette organisation sera donc </w:t>
      </w:r>
      <w:r w:rsidR="00821800">
        <w:rPr>
          <w:rFonts w:ascii="Arial" w:hAnsi="Arial"/>
          <w:sz w:val="22"/>
        </w:rPr>
        <w:t>pérennisée</w:t>
      </w:r>
      <w:r>
        <w:rPr>
          <w:rFonts w:ascii="Arial" w:hAnsi="Arial"/>
          <w:sz w:val="22"/>
        </w:rPr>
        <w:t xml:space="preserve"> en 2016.</w:t>
      </w:r>
    </w:p>
    <w:p w:rsidR="00876874" w:rsidRDefault="00876874" w:rsidP="00DA3D65">
      <w:pPr>
        <w:ind w:left="1418"/>
        <w:jc w:val="both"/>
        <w:rPr>
          <w:rFonts w:ascii="Arial" w:hAnsi="Arial"/>
          <w:sz w:val="22"/>
        </w:rPr>
      </w:pPr>
    </w:p>
    <w:p w:rsidR="00D93047" w:rsidRDefault="00D93047" w:rsidP="00DA3D65">
      <w:pPr>
        <w:ind w:left="1418"/>
        <w:jc w:val="both"/>
        <w:rPr>
          <w:rFonts w:ascii="Arial" w:hAnsi="Arial"/>
          <w:sz w:val="22"/>
        </w:rPr>
      </w:pPr>
      <w:r>
        <w:rPr>
          <w:rFonts w:ascii="Arial" w:hAnsi="Arial"/>
          <w:sz w:val="22"/>
        </w:rPr>
        <w:t>Par ailleurs, durant le deuxième semestre de l'année 2015, le service déchets ménagers a travaillé à optimiser les collectes en les adaptant au besoin et à l'évolution des tonnages :</w:t>
      </w:r>
    </w:p>
    <w:p w:rsidR="00D93047" w:rsidRDefault="00D93047" w:rsidP="00D93047">
      <w:pPr>
        <w:numPr>
          <w:ilvl w:val="0"/>
          <w:numId w:val="2"/>
        </w:numPr>
        <w:tabs>
          <w:tab w:val="clear" w:pos="1778"/>
          <w:tab w:val="left" w:pos="1701"/>
        </w:tabs>
        <w:spacing w:before="40"/>
        <w:ind w:left="1702" w:hanging="284"/>
        <w:jc w:val="both"/>
        <w:rPr>
          <w:rFonts w:ascii="Arial" w:hAnsi="Arial"/>
          <w:sz w:val="22"/>
        </w:rPr>
      </w:pPr>
      <w:r>
        <w:rPr>
          <w:rFonts w:ascii="Arial" w:hAnsi="Arial"/>
          <w:sz w:val="22"/>
        </w:rPr>
        <w:t>passage de 6 à 5 tournées quotidiennes sur le territoire historique des 6 communes ;</w:t>
      </w:r>
    </w:p>
    <w:p w:rsidR="00D93047" w:rsidRDefault="00D93047" w:rsidP="00D93047">
      <w:pPr>
        <w:numPr>
          <w:ilvl w:val="0"/>
          <w:numId w:val="2"/>
        </w:numPr>
        <w:tabs>
          <w:tab w:val="clear" w:pos="1778"/>
          <w:tab w:val="left" w:pos="1701"/>
        </w:tabs>
        <w:spacing w:before="40"/>
        <w:ind w:left="1702" w:hanging="284"/>
        <w:jc w:val="both"/>
        <w:rPr>
          <w:rFonts w:ascii="Arial" w:hAnsi="Arial"/>
          <w:sz w:val="22"/>
        </w:rPr>
      </w:pPr>
      <w:r>
        <w:rPr>
          <w:rFonts w:ascii="Arial" w:hAnsi="Arial"/>
          <w:sz w:val="22"/>
        </w:rPr>
        <w:t>reprise en régie directe du secteur de l'ex communauté de communes de La Pacaudière ;</w:t>
      </w:r>
    </w:p>
    <w:p w:rsidR="00D93047" w:rsidRDefault="00D93047" w:rsidP="00D93047">
      <w:pPr>
        <w:numPr>
          <w:ilvl w:val="0"/>
          <w:numId w:val="2"/>
        </w:numPr>
        <w:tabs>
          <w:tab w:val="clear" w:pos="1778"/>
          <w:tab w:val="left" w:pos="1701"/>
        </w:tabs>
        <w:spacing w:before="40"/>
        <w:ind w:left="1702" w:hanging="284"/>
        <w:jc w:val="both"/>
        <w:rPr>
          <w:rFonts w:ascii="Arial" w:hAnsi="Arial"/>
          <w:sz w:val="22"/>
        </w:rPr>
      </w:pPr>
      <w:r>
        <w:rPr>
          <w:rFonts w:ascii="Arial" w:hAnsi="Arial"/>
          <w:sz w:val="22"/>
        </w:rPr>
        <w:t>renouvellement de près de 300 bacs vétustes sur ce secteur ;</w:t>
      </w:r>
    </w:p>
    <w:p w:rsidR="00D93047" w:rsidRPr="00D93047" w:rsidRDefault="00D93047" w:rsidP="00DA3D65">
      <w:pPr>
        <w:ind w:left="1418"/>
        <w:jc w:val="both"/>
        <w:rPr>
          <w:rFonts w:ascii="Arial" w:hAnsi="Arial"/>
          <w:sz w:val="16"/>
          <w:szCs w:val="16"/>
        </w:rPr>
      </w:pPr>
    </w:p>
    <w:p w:rsidR="00D93047" w:rsidRDefault="00D93047" w:rsidP="00D93047">
      <w:pPr>
        <w:ind w:left="1418"/>
        <w:jc w:val="both"/>
        <w:rPr>
          <w:rFonts w:ascii="Arial" w:hAnsi="Arial"/>
          <w:sz w:val="22"/>
        </w:rPr>
      </w:pPr>
      <w:r>
        <w:rPr>
          <w:rFonts w:ascii="Arial" w:hAnsi="Arial"/>
          <w:sz w:val="22"/>
        </w:rPr>
        <w:t>ce qui a représenté une économie de fonctionnement de plus de 80 000 € par an.</w:t>
      </w:r>
    </w:p>
    <w:p w:rsidR="00D93047" w:rsidRDefault="00D93047" w:rsidP="00DA3D65">
      <w:pPr>
        <w:ind w:left="1418"/>
        <w:jc w:val="both"/>
        <w:rPr>
          <w:rFonts w:ascii="Arial" w:hAnsi="Arial"/>
          <w:sz w:val="22"/>
        </w:rPr>
      </w:pPr>
    </w:p>
    <w:p w:rsidR="00B63C9B" w:rsidRDefault="00B63C9B" w:rsidP="00DA3D65">
      <w:pPr>
        <w:ind w:left="1418"/>
        <w:jc w:val="both"/>
        <w:rPr>
          <w:rFonts w:ascii="Arial" w:hAnsi="Arial"/>
          <w:sz w:val="22"/>
        </w:rPr>
      </w:pPr>
    </w:p>
    <w:p w:rsidR="00DA3D65" w:rsidRPr="00301BE8" w:rsidRDefault="00DA3D65" w:rsidP="00DA3D65">
      <w:pPr>
        <w:spacing w:after="120"/>
        <w:ind w:left="1418"/>
        <w:jc w:val="both"/>
        <w:rPr>
          <w:rFonts w:ascii="Arial" w:hAnsi="Arial" w:cs="Arial"/>
          <w:b/>
          <w:bCs/>
          <w:sz w:val="24"/>
          <w:szCs w:val="24"/>
        </w:rPr>
      </w:pPr>
      <w:r w:rsidRPr="00301BE8">
        <w:rPr>
          <w:rFonts w:ascii="Arial" w:hAnsi="Arial" w:cs="Arial"/>
          <w:b/>
          <w:bCs/>
          <w:sz w:val="24"/>
          <w:szCs w:val="24"/>
        </w:rPr>
        <w:t>Eléments financiers</w:t>
      </w:r>
    </w:p>
    <w:p w:rsidR="00C02570" w:rsidRDefault="00C02570">
      <w:pPr>
        <w:ind w:left="1418"/>
        <w:jc w:val="both"/>
        <w:rPr>
          <w:rFonts w:ascii="Arial" w:hAnsi="Arial"/>
          <w:sz w:val="22"/>
        </w:rPr>
      </w:pPr>
      <w:r>
        <w:rPr>
          <w:rFonts w:ascii="Arial" w:hAnsi="Arial"/>
          <w:sz w:val="22"/>
        </w:rPr>
        <w:t>Pour l'année 201</w:t>
      </w:r>
      <w:r w:rsidR="006450F6">
        <w:rPr>
          <w:rFonts w:ascii="Arial" w:hAnsi="Arial"/>
          <w:sz w:val="22"/>
        </w:rPr>
        <w:t>5</w:t>
      </w:r>
      <w:r>
        <w:rPr>
          <w:rFonts w:ascii="Arial" w:hAnsi="Arial"/>
          <w:sz w:val="22"/>
        </w:rPr>
        <w:t xml:space="preserve">, les </w:t>
      </w:r>
      <w:r w:rsidR="006450F6">
        <w:rPr>
          <w:rFonts w:ascii="Arial" w:hAnsi="Arial"/>
          <w:sz w:val="22"/>
        </w:rPr>
        <w:t>recettes</w:t>
      </w:r>
      <w:r>
        <w:rPr>
          <w:rFonts w:ascii="Arial" w:hAnsi="Arial"/>
          <w:sz w:val="22"/>
        </w:rPr>
        <w:t xml:space="preserve"> se sont élevées à </w:t>
      </w:r>
      <w:r w:rsidR="00CF4E14">
        <w:rPr>
          <w:rFonts w:ascii="Arial" w:hAnsi="Arial"/>
          <w:sz w:val="22"/>
        </w:rPr>
        <w:t>1</w:t>
      </w:r>
      <w:r w:rsidR="00876874">
        <w:rPr>
          <w:rFonts w:ascii="Arial" w:hAnsi="Arial"/>
          <w:sz w:val="22"/>
        </w:rPr>
        <w:t>1</w:t>
      </w:r>
      <w:r w:rsidR="00CF4E14">
        <w:rPr>
          <w:rFonts w:ascii="Arial" w:hAnsi="Arial"/>
          <w:sz w:val="22"/>
        </w:rPr>
        <w:t xml:space="preserve"> </w:t>
      </w:r>
      <w:r w:rsidR="006450F6">
        <w:rPr>
          <w:rFonts w:ascii="Arial" w:hAnsi="Arial"/>
          <w:sz w:val="22"/>
        </w:rPr>
        <w:t>796</w:t>
      </w:r>
      <w:r w:rsidR="00CF4E14">
        <w:rPr>
          <w:rFonts w:ascii="Arial" w:hAnsi="Arial"/>
          <w:sz w:val="22"/>
        </w:rPr>
        <w:t xml:space="preserve"> </w:t>
      </w:r>
      <w:r w:rsidR="006450F6">
        <w:rPr>
          <w:rFonts w:ascii="Arial" w:hAnsi="Arial"/>
          <w:sz w:val="22"/>
        </w:rPr>
        <w:t>000 €</w:t>
      </w:r>
      <w:r w:rsidR="00051376">
        <w:rPr>
          <w:rFonts w:ascii="Arial" w:hAnsi="Arial"/>
          <w:sz w:val="22"/>
        </w:rPr>
        <w:t xml:space="preserve"> et l</w:t>
      </w:r>
      <w:r>
        <w:rPr>
          <w:rFonts w:ascii="Arial" w:hAnsi="Arial"/>
          <w:sz w:val="22"/>
        </w:rPr>
        <w:t xml:space="preserve">es </w:t>
      </w:r>
      <w:r w:rsidR="006450F6">
        <w:rPr>
          <w:rFonts w:ascii="Arial" w:hAnsi="Arial"/>
          <w:sz w:val="22"/>
        </w:rPr>
        <w:t>dépenses</w:t>
      </w:r>
      <w:r>
        <w:rPr>
          <w:rFonts w:ascii="Arial" w:hAnsi="Arial"/>
          <w:sz w:val="22"/>
        </w:rPr>
        <w:t xml:space="preserve"> à </w:t>
      </w:r>
      <w:r w:rsidR="006450F6">
        <w:rPr>
          <w:rFonts w:ascii="Arial" w:hAnsi="Arial"/>
          <w:sz w:val="22"/>
        </w:rPr>
        <w:t>10 431 000 €</w:t>
      </w:r>
      <w:r w:rsidR="0096707F">
        <w:rPr>
          <w:rFonts w:ascii="Arial" w:hAnsi="Arial"/>
          <w:sz w:val="22"/>
        </w:rPr>
        <w:t>.</w:t>
      </w:r>
    </w:p>
    <w:p w:rsidR="00C02570" w:rsidRDefault="00C02570">
      <w:pPr>
        <w:ind w:left="1418"/>
        <w:jc w:val="both"/>
        <w:rPr>
          <w:rFonts w:ascii="Arial" w:hAnsi="Arial"/>
          <w:sz w:val="22"/>
        </w:rPr>
      </w:pPr>
    </w:p>
    <w:p w:rsidR="006450F6" w:rsidRDefault="006450F6" w:rsidP="006450F6">
      <w:pPr>
        <w:ind w:left="1418"/>
        <w:jc w:val="both"/>
        <w:rPr>
          <w:rFonts w:ascii="Arial" w:hAnsi="Arial"/>
          <w:sz w:val="22"/>
        </w:rPr>
      </w:pPr>
      <w:r>
        <w:rPr>
          <w:rFonts w:ascii="Arial" w:hAnsi="Arial"/>
          <w:sz w:val="22"/>
        </w:rPr>
        <w:t>Depuis le 1</w:t>
      </w:r>
      <w:r w:rsidRPr="006450F6">
        <w:rPr>
          <w:rFonts w:ascii="Arial" w:hAnsi="Arial"/>
          <w:sz w:val="22"/>
          <w:vertAlign w:val="superscript"/>
        </w:rPr>
        <w:t>er</w:t>
      </w:r>
      <w:r>
        <w:rPr>
          <w:rFonts w:ascii="Arial" w:hAnsi="Arial"/>
          <w:sz w:val="22"/>
        </w:rPr>
        <w:t xml:space="preserve"> janvier 2015, Roannais Agglomération a harmonisé son mode de financement du service en instituant la taxe d'enlèvement des ordures ménagères (TEOM) pour l'ensemble de son territoire. Un zonage a été défini en vue de proportionner la taxe à l'importance du service rendu comme suit :</w:t>
      </w:r>
    </w:p>
    <w:p w:rsidR="006450F6" w:rsidRDefault="006450F6" w:rsidP="006450F6">
      <w:pPr>
        <w:numPr>
          <w:ilvl w:val="0"/>
          <w:numId w:val="2"/>
        </w:numPr>
        <w:tabs>
          <w:tab w:val="clear" w:pos="1778"/>
          <w:tab w:val="left" w:pos="1701"/>
        </w:tabs>
        <w:spacing w:before="20"/>
        <w:ind w:left="1702" w:hanging="284"/>
        <w:jc w:val="both"/>
        <w:rPr>
          <w:rFonts w:ascii="Arial" w:hAnsi="Arial"/>
          <w:sz w:val="22"/>
        </w:rPr>
      </w:pPr>
      <w:r>
        <w:rPr>
          <w:rFonts w:ascii="Arial" w:hAnsi="Arial"/>
          <w:sz w:val="22"/>
        </w:rPr>
        <w:t xml:space="preserve">7,00 % pour les anciens </w:t>
      </w:r>
      <w:r w:rsidR="00821800">
        <w:rPr>
          <w:rFonts w:ascii="Arial" w:hAnsi="Arial"/>
          <w:sz w:val="22"/>
        </w:rPr>
        <w:t>territoires</w:t>
      </w:r>
      <w:r>
        <w:rPr>
          <w:rFonts w:ascii="Arial" w:hAnsi="Arial"/>
          <w:sz w:val="22"/>
        </w:rPr>
        <w:t xml:space="preserve"> des communautés de communes issues de la fusion de 2013 ;</w:t>
      </w:r>
    </w:p>
    <w:p w:rsidR="006450F6" w:rsidRDefault="006450F6" w:rsidP="006450F6">
      <w:pPr>
        <w:numPr>
          <w:ilvl w:val="0"/>
          <w:numId w:val="2"/>
        </w:numPr>
        <w:tabs>
          <w:tab w:val="clear" w:pos="1778"/>
          <w:tab w:val="left" w:pos="1701"/>
        </w:tabs>
        <w:spacing w:before="20"/>
        <w:ind w:left="1702" w:hanging="284"/>
        <w:jc w:val="both"/>
        <w:rPr>
          <w:rFonts w:ascii="Arial" w:hAnsi="Arial"/>
          <w:sz w:val="22"/>
        </w:rPr>
      </w:pPr>
      <w:r>
        <w:rPr>
          <w:rFonts w:ascii="Arial" w:hAnsi="Arial"/>
          <w:sz w:val="22"/>
        </w:rPr>
        <w:t>8,65 % pour les 6 communes du territoire historique de Grand Roanne.</w:t>
      </w:r>
    </w:p>
    <w:p w:rsidR="00CF4E14" w:rsidRPr="00410DFD" w:rsidRDefault="00CF4E14">
      <w:pPr>
        <w:ind w:left="1418"/>
        <w:jc w:val="both"/>
        <w:rPr>
          <w:rFonts w:ascii="Arial" w:hAnsi="Arial"/>
          <w:sz w:val="22"/>
        </w:rPr>
      </w:pPr>
    </w:p>
    <w:p w:rsidR="00CF4E14" w:rsidRPr="00410DFD" w:rsidRDefault="00410DFD">
      <w:pPr>
        <w:ind w:left="1418"/>
        <w:jc w:val="both"/>
        <w:rPr>
          <w:rFonts w:ascii="Arial" w:hAnsi="Arial"/>
          <w:sz w:val="22"/>
        </w:rPr>
      </w:pPr>
      <w:r w:rsidRPr="00410DFD">
        <w:rPr>
          <w:rFonts w:ascii="Arial" w:hAnsi="Arial"/>
          <w:sz w:val="22"/>
        </w:rPr>
        <w:t>Le mont</w:t>
      </w:r>
      <w:r>
        <w:rPr>
          <w:rFonts w:ascii="Arial" w:hAnsi="Arial"/>
          <w:sz w:val="22"/>
        </w:rPr>
        <w:t xml:space="preserve">ant perçu en 2015 s'élève à 9 945 145 € (10 012 570 € en 2014 </w:t>
      </w:r>
      <w:r w:rsidRPr="00410DFD">
        <w:rPr>
          <w:rFonts w:ascii="Arial" w:hAnsi="Arial"/>
          <w:sz w:val="18"/>
          <w:szCs w:val="18"/>
        </w:rPr>
        <w:t>(TEOM + REOM)</w:t>
      </w:r>
      <w:r>
        <w:rPr>
          <w:rFonts w:ascii="Arial" w:hAnsi="Arial"/>
          <w:sz w:val="22"/>
        </w:rPr>
        <w:t>).</w:t>
      </w:r>
    </w:p>
    <w:p w:rsidR="00D93047" w:rsidRDefault="00D93047">
      <w:pPr>
        <w:ind w:left="1418"/>
        <w:jc w:val="both"/>
        <w:rPr>
          <w:rFonts w:ascii="Arial" w:hAnsi="Arial"/>
          <w:sz w:val="22"/>
        </w:rPr>
      </w:pPr>
    </w:p>
    <w:p w:rsidR="00CB7F7C" w:rsidRDefault="00CB7F7C">
      <w:pPr>
        <w:ind w:left="1418"/>
        <w:jc w:val="both"/>
        <w:rPr>
          <w:rFonts w:ascii="Arial" w:hAnsi="Arial"/>
          <w:sz w:val="22"/>
        </w:rPr>
      </w:pPr>
    </w:p>
    <w:p w:rsidR="00CB7F7C" w:rsidRDefault="00CB7F7C">
      <w:pPr>
        <w:ind w:left="1418"/>
        <w:jc w:val="both"/>
        <w:rPr>
          <w:rFonts w:ascii="Arial" w:hAnsi="Arial"/>
          <w:sz w:val="22"/>
        </w:rPr>
      </w:pPr>
    </w:p>
    <w:p w:rsidR="00CB7F7C" w:rsidRDefault="00CB7F7C">
      <w:pPr>
        <w:ind w:left="1418"/>
        <w:jc w:val="both"/>
        <w:rPr>
          <w:rFonts w:ascii="Arial" w:hAnsi="Arial"/>
          <w:sz w:val="22"/>
        </w:rPr>
      </w:pPr>
    </w:p>
    <w:p w:rsidR="00CB7F7C" w:rsidRDefault="00CB7F7C">
      <w:pPr>
        <w:ind w:left="1418"/>
        <w:jc w:val="both"/>
        <w:rPr>
          <w:rFonts w:ascii="Arial" w:hAnsi="Arial"/>
          <w:sz w:val="22"/>
        </w:rPr>
      </w:pPr>
    </w:p>
    <w:p w:rsidR="00CB7F7C" w:rsidRDefault="00CB7F7C">
      <w:pPr>
        <w:ind w:left="1418"/>
        <w:jc w:val="both"/>
        <w:rPr>
          <w:rFonts w:ascii="Arial" w:hAnsi="Arial"/>
          <w:sz w:val="22"/>
        </w:rPr>
      </w:pPr>
    </w:p>
    <w:p w:rsidR="00CB7F7C" w:rsidRDefault="00CB7F7C">
      <w:pPr>
        <w:ind w:left="1418"/>
        <w:jc w:val="both"/>
        <w:rPr>
          <w:rFonts w:ascii="Arial" w:hAnsi="Arial"/>
          <w:sz w:val="22"/>
        </w:rPr>
      </w:pPr>
    </w:p>
    <w:p w:rsidR="00CB7F7C" w:rsidRDefault="00CB7F7C">
      <w:pPr>
        <w:ind w:left="1418"/>
        <w:jc w:val="both"/>
        <w:rPr>
          <w:rFonts w:ascii="Arial" w:hAnsi="Arial"/>
          <w:sz w:val="22"/>
        </w:rPr>
      </w:pPr>
    </w:p>
    <w:p w:rsidR="00CB7F7C" w:rsidRDefault="00CB7F7C">
      <w:pPr>
        <w:ind w:left="1418"/>
        <w:jc w:val="both"/>
        <w:rPr>
          <w:rFonts w:ascii="Arial" w:hAnsi="Arial"/>
          <w:sz w:val="22"/>
        </w:rPr>
      </w:pPr>
    </w:p>
    <w:p w:rsidR="00CB7F7C" w:rsidRDefault="00CB7F7C">
      <w:pPr>
        <w:ind w:left="1418"/>
        <w:jc w:val="both"/>
        <w:rPr>
          <w:rFonts w:ascii="Arial" w:hAnsi="Arial"/>
          <w:sz w:val="22"/>
        </w:rPr>
      </w:pPr>
    </w:p>
    <w:p w:rsidR="00D93047" w:rsidRPr="00301BE8" w:rsidRDefault="00D93047" w:rsidP="00D93047">
      <w:pPr>
        <w:spacing w:after="120"/>
        <w:ind w:left="1418"/>
        <w:jc w:val="both"/>
        <w:rPr>
          <w:rFonts w:ascii="Arial" w:hAnsi="Arial" w:cs="Arial"/>
          <w:b/>
          <w:bCs/>
          <w:sz w:val="24"/>
          <w:szCs w:val="24"/>
        </w:rPr>
      </w:pPr>
      <w:r>
        <w:rPr>
          <w:rFonts w:ascii="Arial" w:hAnsi="Arial" w:cs="Arial"/>
          <w:b/>
          <w:bCs/>
          <w:sz w:val="24"/>
          <w:szCs w:val="24"/>
        </w:rPr>
        <w:t>Perspectives 2016</w:t>
      </w:r>
    </w:p>
    <w:p w:rsidR="00D93047" w:rsidRDefault="00D93047" w:rsidP="00D93047">
      <w:pPr>
        <w:numPr>
          <w:ilvl w:val="0"/>
          <w:numId w:val="11"/>
        </w:numPr>
        <w:ind w:left="1701" w:hanging="283"/>
        <w:jc w:val="both"/>
        <w:rPr>
          <w:rFonts w:ascii="Arial" w:hAnsi="Arial"/>
          <w:sz w:val="22"/>
        </w:rPr>
      </w:pPr>
      <w:r>
        <w:rPr>
          <w:rFonts w:ascii="Arial" w:hAnsi="Arial"/>
          <w:sz w:val="22"/>
        </w:rPr>
        <w:t>A compter du 1</w:t>
      </w:r>
      <w:r w:rsidRPr="00D93047">
        <w:rPr>
          <w:rFonts w:ascii="Arial" w:hAnsi="Arial"/>
          <w:sz w:val="22"/>
          <w:vertAlign w:val="superscript"/>
        </w:rPr>
        <w:t>er</w:t>
      </w:r>
      <w:r>
        <w:rPr>
          <w:rFonts w:ascii="Arial" w:hAnsi="Arial"/>
          <w:sz w:val="22"/>
        </w:rPr>
        <w:t xml:space="preserve"> janvier 2016, la collecte des ordures ménagères sera assurée avec la répartition suivante :</w:t>
      </w:r>
    </w:p>
    <w:p w:rsidR="00D93047" w:rsidRDefault="00D93047" w:rsidP="00D93047">
      <w:pPr>
        <w:numPr>
          <w:ilvl w:val="0"/>
          <w:numId w:val="2"/>
        </w:numPr>
        <w:tabs>
          <w:tab w:val="clear" w:pos="1778"/>
          <w:tab w:val="left" w:pos="1985"/>
        </w:tabs>
        <w:spacing w:before="20"/>
        <w:ind w:left="1985" w:hanging="284"/>
        <w:jc w:val="both"/>
        <w:rPr>
          <w:rFonts w:ascii="Arial" w:hAnsi="Arial"/>
          <w:sz w:val="22"/>
        </w:rPr>
      </w:pPr>
      <w:r>
        <w:rPr>
          <w:rFonts w:ascii="Arial" w:hAnsi="Arial"/>
          <w:sz w:val="22"/>
        </w:rPr>
        <w:t>72 % de la population collectée en direct par Roannais Agglomération (15/40 communes) ;</w:t>
      </w:r>
    </w:p>
    <w:p w:rsidR="00D93047" w:rsidRDefault="00D93047" w:rsidP="00D93047">
      <w:pPr>
        <w:numPr>
          <w:ilvl w:val="0"/>
          <w:numId w:val="2"/>
        </w:numPr>
        <w:tabs>
          <w:tab w:val="clear" w:pos="1778"/>
          <w:tab w:val="left" w:pos="1985"/>
        </w:tabs>
        <w:spacing w:before="20"/>
        <w:ind w:left="1985" w:hanging="284"/>
        <w:jc w:val="both"/>
        <w:rPr>
          <w:rFonts w:ascii="Arial" w:hAnsi="Arial"/>
          <w:sz w:val="22"/>
        </w:rPr>
      </w:pPr>
      <w:r>
        <w:rPr>
          <w:rFonts w:ascii="Arial" w:hAnsi="Arial"/>
          <w:sz w:val="22"/>
        </w:rPr>
        <w:t>28 % de la population collectée par des prestataires privés (25/40 communes).</w:t>
      </w:r>
    </w:p>
    <w:p w:rsidR="00D93047" w:rsidRPr="002939FA" w:rsidRDefault="00D93047">
      <w:pPr>
        <w:ind w:left="1418"/>
        <w:jc w:val="both"/>
        <w:rPr>
          <w:rFonts w:ascii="Arial" w:hAnsi="Arial"/>
          <w:sz w:val="16"/>
          <w:szCs w:val="16"/>
        </w:rPr>
      </w:pPr>
    </w:p>
    <w:p w:rsidR="00D93047" w:rsidRDefault="00D93047" w:rsidP="00D93047">
      <w:pPr>
        <w:numPr>
          <w:ilvl w:val="0"/>
          <w:numId w:val="11"/>
        </w:numPr>
        <w:tabs>
          <w:tab w:val="left" w:pos="1701"/>
        </w:tabs>
        <w:ind w:left="1702" w:hanging="284"/>
        <w:jc w:val="both"/>
        <w:rPr>
          <w:rFonts w:ascii="Arial" w:hAnsi="Arial"/>
          <w:sz w:val="22"/>
        </w:rPr>
      </w:pPr>
      <w:r>
        <w:rPr>
          <w:rFonts w:ascii="Arial" w:hAnsi="Arial"/>
          <w:sz w:val="22"/>
        </w:rPr>
        <w:t>Modification de la collecte des cartons des commerçants.</w:t>
      </w:r>
    </w:p>
    <w:p w:rsidR="00D93047" w:rsidRDefault="00D93047" w:rsidP="002939FA">
      <w:pPr>
        <w:numPr>
          <w:ilvl w:val="0"/>
          <w:numId w:val="11"/>
        </w:numPr>
        <w:tabs>
          <w:tab w:val="left" w:pos="1701"/>
        </w:tabs>
        <w:spacing w:before="120"/>
        <w:ind w:left="1702" w:hanging="284"/>
        <w:jc w:val="both"/>
        <w:rPr>
          <w:rFonts w:ascii="Arial" w:hAnsi="Arial"/>
          <w:sz w:val="22"/>
        </w:rPr>
      </w:pPr>
      <w:r>
        <w:rPr>
          <w:rFonts w:ascii="Arial" w:hAnsi="Arial"/>
          <w:sz w:val="22"/>
        </w:rPr>
        <w:t>Sortie des professionnels en déchèteries et orientation vers des filières de traitement pro.</w:t>
      </w:r>
    </w:p>
    <w:p w:rsidR="00D93047" w:rsidRDefault="00D93047" w:rsidP="002939FA">
      <w:pPr>
        <w:numPr>
          <w:ilvl w:val="0"/>
          <w:numId w:val="11"/>
        </w:numPr>
        <w:tabs>
          <w:tab w:val="left" w:pos="1701"/>
        </w:tabs>
        <w:spacing w:before="120"/>
        <w:ind w:left="1702" w:hanging="284"/>
        <w:jc w:val="both"/>
        <w:rPr>
          <w:rFonts w:ascii="Arial" w:hAnsi="Arial"/>
          <w:sz w:val="22"/>
        </w:rPr>
      </w:pPr>
      <w:r>
        <w:rPr>
          <w:rFonts w:ascii="Arial" w:hAnsi="Arial"/>
          <w:sz w:val="22"/>
        </w:rPr>
        <w:t>Mise en conformité des déchèteries.</w:t>
      </w:r>
    </w:p>
    <w:p w:rsidR="00D93047" w:rsidRDefault="00D93047" w:rsidP="002939FA">
      <w:pPr>
        <w:numPr>
          <w:ilvl w:val="0"/>
          <w:numId w:val="11"/>
        </w:numPr>
        <w:tabs>
          <w:tab w:val="left" w:pos="1701"/>
        </w:tabs>
        <w:spacing w:before="120"/>
        <w:ind w:left="1702" w:hanging="284"/>
        <w:jc w:val="both"/>
        <w:rPr>
          <w:rFonts w:ascii="Arial" w:hAnsi="Arial"/>
          <w:sz w:val="22"/>
        </w:rPr>
      </w:pPr>
      <w:r>
        <w:rPr>
          <w:rFonts w:ascii="Arial" w:hAnsi="Arial"/>
          <w:sz w:val="22"/>
        </w:rPr>
        <w:t>Optimisation des circuits de collecte PAV et nettoyage PAV</w:t>
      </w:r>
      <w:r w:rsidR="002939FA">
        <w:rPr>
          <w:rFonts w:ascii="Arial" w:hAnsi="Arial"/>
          <w:sz w:val="22"/>
        </w:rPr>
        <w:t>.</w:t>
      </w:r>
    </w:p>
    <w:p w:rsidR="00D93047" w:rsidRDefault="00821800" w:rsidP="002939FA">
      <w:pPr>
        <w:numPr>
          <w:ilvl w:val="0"/>
          <w:numId w:val="11"/>
        </w:numPr>
        <w:tabs>
          <w:tab w:val="left" w:pos="1701"/>
        </w:tabs>
        <w:spacing w:before="120"/>
        <w:ind w:left="1702" w:hanging="284"/>
        <w:jc w:val="both"/>
        <w:rPr>
          <w:rFonts w:ascii="Arial" w:hAnsi="Arial"/>
          <w:sz w:val="22"/>
        </w:rPr>
      </w:pPr>
      <w:r>
        <w:rPr>
          <w:rFonts w:ascii="Arial" w:hAnsi="Arial"/>
          <w:sz w:val="22"/>
        </w:rPr>
        <w:t>Labellisation</w:t>
      </w:r>
      <w:r w:rsidR="00D93047">
        <w:rPr>
          <w:rFonts w:ascii="Arial" w:hAnsi="Arial"/>
          <w:sz w:val="22"/>
        </w:rPr>
        <w:t xml:space="preserve"> zéro déchet zéro gaspillage : Roannais Agglomération a été retenu parmi 95 autres lauréats, dans le cadre de l'appel à projet lancé par le ministère de l'Ecologie, du développement durable et de l'énergie par l'intermédiaire de l'ADEME, pour aider les collectivités qui souhaitent mettre en place des actions s'inscrivant dans une économie circulaire "</w:t>
      </w:r>
      <w:r w:rsidR="00D93047" w:rsidRPr="00D93047">
        <w:rPr>
          <w:rFonts w:ascii="Arial" w:hAnsi="Arial"/>
          <w:i/>
          <w:sz w:val="22"/>
        </w:rPr>
        <w:t>éco conception, consommer mieux et durablement, jeter moins et réutiliser</w:t>
      </w:r>
      <w:r w:rsidR="00D93047">
        <w:rPr>
          <w:rFonts w:ascii="Arial" w:hAnsi="Arial"/>
          <w:sz w:val="22"/>
        </w:rPr>
        <w:t>".</w:t>
      </w:r>
    </w:p>
    <w:p w:rsidR="00D93047" w:rsidRDefault="00D93047" w:rsidP="002939FA">
      <w:pPr>
        <w:numPr>
          <w:ilvl w:val="0"/>
          <w:numId w:val="11"/>
        </w:numPr>
        <w:tabs>
          <w:tab w:val="left" w:pos="1701"/>
        </w:tabs>
        <w:spacing w:before="120"/>
        <w:ind w:left="1702" w:hanging="284"/>
        <w:jc w:val="both"/>
        <w:rPr>
          <w:rFonts w:ascii="Arial" w:hAnsi="Arial"/>
          <w:sz w:val="22"/>
        </w:rPr>
      </w:pPr>
      <w:r>
        <w:rPr>
          <w:rFonts w:ascii="Arial" w:hAnsi="Arial"/>
          <w:sz w:val="22"/>
        </w:rPr>
        <w:t>Prise en compte de la future agglomération</w:t>
      </w:r>
      <w:r w:rsidR="002939FA">
        <w:rPr>
          <w:rFonts w:ascii="Arial" w:hAnsi="Arial"/>
          <w:sz w:val="22"/>
        </w:rPr>
        <w:t>.</w:t>
      </w:r>
      <w:r w:rsidR="00C6522E">
        <w:rPr>
          <w:rFonts w:ascii="Arial" w:hAnsi="Arial"/>
          <w:b/>
          <w:sz w:val="22"/>
        </w:rPr>
        <w:t>"</w:t>
      </w:r>
    </w:p>
    <w:p w:rsidR="00D93047" w:rsidRPr="00C6522E" w:rsidRDefault="00D93047">
      <w:pPr>
        <w:ind w:left="1418"/>
        <w:jc w:val="both"/>
        <w:rPr>
          <w:rFonts w:ascii="Arial" w:hAnsi="Arial"/>
          <w:sz w:val="22"/>
        </w:rPr>
      </w:pPr>
    </w:p>
    <w:p w:rsidR="00D93047" w:rsidRPr="00C6522E" w:rsidRDefault="00D93047">
      <w:pPr>
        <w:ind w:left="1418"/>
        <w:jc w:val="both"/>
        <w:rPr>
          <w:rFonts w:ascii="Arial" w:hAnsi="Arial"/>
          <w:sz w:val="22"/>
        </w:rPr>
      </w:pPr>
    </w:p>
    <w:p w:rsidR="007C393F" w:rsidRPr="00C6522E" w:rsidRDefault="007C393F" w:rsidP="007C393F">
      <w:pPr>
        <w:ind w:left="1418"/>
        <w:jc w:val="both"/>
        <w:rPr>
          <w:rFonts w:ascii="Arial" w:hAnsi="Arial"/>
          <w:sz w:val="22"/>
        </w:rPr>
      </w:pPr>
      <w:r w:rsidRPr="00C6522E">
        <w:rPr>
          <w:rFonts w:ascii="Arial" w:hAnsi="Arial"/>
          <w:sz w:val="22"/>
        </w:rPr>
        <w:t>Vu la loi du 2 février 1995 dite "loi Barnier" ;</w:t>
      </w:r>
    </w:p>
    <w:p w:rsidR="007C393F" w:rsidRPr="00C6522E" w:rsidRDefault="007C393F" w:rsidP="007C393F">
      <w:pPr>
        <w:ind w:left="1418"/>
        <w:jc w:val="both"/>
        <w:rPr>
          <w:rFonts w:ascii="Arial" w:hAnsi="Arial"/>
          <w:sz w:val="12"/>
          <w:szCs w:val="12"/>
        </w:rPr>
      </w:pPr>
    </w:p>
    <w:p w:rsidR="007C393F" w:rsidRPr="00C6522E" w:rsidRDefault="007C393F" w:rsidP="007C393F">
      <w:pPr>
        <w:ind w:left="1418"/>
        <w:jc w:val="both"/>
        <w:rPr>
          <w:rFonts w:ascii="Arial" w:hAnsi="Arial"/>
          <w:sz w:val="22"/>
        </w:rPr>
      </w:pPr>
      <w:r w:rsidRPr="00C6522E">
        <w:rPr>
          <w:rFonts w:ascii="Arial" w:hAnsi="Arial"/>
          <w:sz w:val="22"/>
        </w:rPr>
        <w:t>Vu le Code général des collectivités territoriales ;</w:t>
      </w:r>
    </w:p>
    <w:p w:rsidR="007C393F" w:rsidRPr="00C6522E" w:rsidRDefault="007C393F" w:rsidP="007C393F">
      <w:pPr>
        <w:ind w:left="1418"/>
        <w:jc w:val="both"/>
        <w:rPr>
          <w:rFonts w:ascii="Arial" w:hAnsi="Arial"/>
          <w:sz w:val="12"/>
          <w:szCs w:val="12"/>
        </w:rPr>
      </w:pPr>
    </w:p>
    <w:p w:rsidR="007C393F" w:rsidRPr="00C6522E" w:rsidRDefault="007C393F" w:rsidP="007C393F">
      <w:pPr>
        <w:ind w:left="1418"/>
        <w:jc w:val="both"/>
        <w:rPr>
          <w:rFonts w:ascii="Arial" w:hAnsi="Arial"/>
          <w:sz w:val="22"/>
        </w:rPr>
      </w:pPr>
      <w:r w:rsidRPr="00C6522E">
        <w:rPr>
          <w:rFonts w:ascii="Arial" w:hAnsi="Arial"/>
          <w:sz w:val="22"/>
          <w:szCs w:val="22"/>
        </w:rPr>
        <w:t>Le conseil municipal</w:t>
      </w:r>
      <w:r w:rsidRPr="00C6522E">
        <w:rPr>
          <w:rFonts w:ascii="Arial" w:hAnsi="Arial"/>
          <w:sz w:val="22"/>
        </w:rPr>
        <w:t xml:space="preserve"> donne acte </w:t>
      </w:r>
      <w:r w:rsidR="00C6522E">
        <w:rPr>
          <w:rFonts w:ascii="Arial" w:hAnsi="Arial"/>
          <w:sz w:val="22"/>
        </w:rPr>
        <w:t xml:space="preserve">à l'unanimité </w:t>
      </w:r>
      <w:r w:rsidRPr="00C6522E">
        <w:rPr>
          <w:rFonts w:ascii="Arial" w:hAnsi="Arial"/>
          <w:sz w:val="22"/>
        </w:rPr>
        <w:t>de la présentation de ce rapport.</w:t>
      </w:r>
    </w:p>
    <w:p w:rsidR="007C393F" w:rsidRPr="00C6522E" w:rsidRDefault="007C393F">
      <w:pPr>
        <w:ind w:left="1418"/>
        <w:jc w:val="both"/>
        <w:rPr>
          <w:rFonts w:ascii="Arial" w:hAnsi="Arial"/>
          <w:sz w:val="22"/>
        </w:rPr>
      </w:pPr>
    </w:p>
    <w:p w:rsidR="007C393F" w:rsidRPr="00C6522E" w:rsidRDefault="007C393F">
      <w:pPr>
        <w:ind w:left="1418"/>
        <w:jc w:val="both"/>
        <w:rPr>
          <w:rFonts w:ascii="Arial" w:hAnsi="Arial"/>
          <w:sz w:val="22"/>
        </w:rPr>
      </w:pPr>
    </w:p>
    <w:p w:rsidR="00412CDF" w:rsidRPr="00C6522E" w:rsidRDefault="00412CDF">
      <w:pPr>
        <w:ind w:left="1418"/>
        <w:jc w:val="both"/>
        <w:rPr>
          <w:rFonts w:ascii="Arial" w:hAnsi="Arial"/>
          <w:sz w:val="22"/>
        </w:rPr>
      </w:pPr>
    </w:p>
    <w:sectPr w:rsidR="00412CDF" w:rsidRPr="00C6522E" w:rsidSect="006A7A08">
      <w:footerReference w:type="default" r:id="rId7"/>
      <w:footerReference w:type="first" r:id="rId8"/>
      <w:pgSz w:w="11907" w:h="16840"/>
      <w:pgMar w:top="567" w:right="1701" w:bottom="1701" w:left="56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047" w:rsidRDefault="00D93047">
      <w:r>
        <w:separator/>
      </w:r>
    </w:p>
  </w:endnote>
  <w:endnote w:type="continuationSeparator" w:id="0">
    <w:p w:rsidR="00D93047" w:rsidRDefault="00D930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etrostyle">
    <w:altName w:val="Arial"/>
    <w:charset w:val="00"/>
    <w:family w:val="swiss"/>
    <w:pitch w:val="variable"/>
    <w:sig w:usb0="00000207" w:usb1="00000000"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047" w:rsidRDefault="00B14F6A" w:rsidP="006A7A08">
    <w:pPr>
      <w:pStyle w:val="Pieddepage"/>
      <w:jc w:val="center"/>
    </w:pPr>
    <w:fldSimple w:instr=" PAGE ">
      <w:r w:rsidR="00C6522E">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047" w:rsidRDefault="00D93047" w:rsidP="000B59D0">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047" w:rsidRDefault="00D93047">
      <w:r>
        <w:separator/>
      </w:r>
    </w:p>
  </w:footnote>
  <w:footnote w:type="continuationSeparator" w:id="0">
    <w:p w:rsidR="00D93047" w:rsidRDefault="00D930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9C8"/>
    <w:multiLevelType w:val="hybridMultilevel"/>
    <w:tmpl w:val="DF36CE8C"/>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
    <w:nsid w:val="03894C77"/>
    <w:multiLevelType w:val="hybridMultilevel"/>
    <w:tmpl w:val="B5B42B3E"/>
    <w:lvl w:ilvl="0" w:tplc="063A6142">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
    <w:nsid w:val="227E6CF1"/>
    <w:multiLevelType w:val="hybridMultilevel"/>
    <w:tmpl w:val="47D2AB2A"/>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
    <w:nsid w:val="28B6119D"/>
    <w:multiLevelType w:val="hybridMultilevel"/>
    <w:tmpl w:val="B97C6354"/>
    <w:lvl w:ilvl="0" w:tplc="A7A4E490">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
    <w:nsid w:val="2D8F04F2"/>
    <w:multiLevelType w:val="hybridMultilevel"/>
    <w:tmpl w:val="F4B8DD0C"/>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5">
    <w:nsid w:val="3EF86CE5"/>
    <w:multiLevelType w:val="hybridMultilevel"/>
    <w:tmpl w:val="ABF08C0A"/>
    <w:lvl w:ilvl="0" w:tplc="A7A4E490">
      <w:start w:val="1"/>
      <w:numFmt w:val="bullet"/>
      <w:lvlText w:val=""/>
      <w:lvlJc w:val="left"/>
      <w:pPr>
        <w:tabs>
          <w:tab w:val="num" w:pos="3130"/>
        </w:tabs>
        <w:ind w:left="3130"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6">
    <w:nsid w:val="4D230BF6"/>
    <w:multiLevelType w:val="hybridMultilevel"/>
    <w:tmpl w:val="1AA20A20"/>
    <w:lvl w:ilvl="0" w:tplc="C310BA30">
      <w:start w:val="407"/>
      <w:numFmt w:val="bullet"/>
      <w:lvlText w:val="-"/>
      <w:lvlJc w:val="left"/>
      <w:pPr>
        <w:tabs>
          <w:tab w:val="num" w:pos="3196"/>
        </w:tabs>
        <w:ind w:left="3196" w:hanging="360"/>
      </w:pPr>
      <w:rPr>
        <w:rFonts w:ascii="Arial" w:eastAsia="Times New Roman" w:hAnsi="Arial" w:cs="Aria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7">
    <w:nsid w:val="6B42092D"/>
    <w:multiLevelType w:val="hybridMultilevel"/>
    <w:tmpl w:val="63F06870"/>
    <w:lvl w:ilvl="0" w:tplc="C310BA30">
      <w:start w:val="407"/>
      <w:numFmt w:val="bullet"/>
      <w:lvlText w:val="-"/>
      <w:lvlJc w:val="left"/>
      <w:pPr>
        <w:tabs>
          <w:tab w:val="num" w:pos="1778"/>
        </w:tabs>
        <w:ind w:left="1778"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8">
    <w:nsid w:val="73985BA2"/>
    <w:multiLevelType w:val="hybridMultilevel"/>
    <w:tmpl w:val="B6184454"/>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9">
    <w:nsid w:val="79062BEB"/>
    <w:multiLevelType w:val="hybridMultilevel"/>
    <w:tmpl w:val="381E4F60"/>
    <w:lvl w:ilvl="0" w:tplc="C310BA30">
      <w:start w:val="407"/>
      <w:numFmt w:val="bullet"/>
      <w:lvlText w:val="-"/>
      <w:lvlJc w:val="left"/>
      <w:pPr>
        <w:tabs>
          <w:tab w:val="num" w:pos="3196"/>
        </w:tabs>
        <w:ind w:left="3196" w:hanging="360"/>
      </w:pPr>
      <w:rPr>
        <w:rFonts w:ascii="Arial" w:eastAsia="Times New Roman" w:hAnsi="Arial" w:cs="Aria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0">
    <w:nsid w:val="7FB354F2"/>
    <w:multiLevelType w:val="hybridMultilevel"/>
    <w:tmpl w:val="221E332A"/>
    <w:lvl w:ilvl="0" w:tplc="040C000F">
      <w:start w:val="1"/>
      <w:numFmt w:val="decimal"/>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num w:numId="1">
    <w:abstractNumId w:val="5"/>
  </w:num>
  <w:num w:numId="2">
    <w:abstractNumId w:val="7"/>
  </w:num>
  <w:num w:numId="3">
    <w:abstractNumId w:val="3"/>
  </w:num>
  <w:num w:numId="4">
    <w:abstractNumId w:val="0"/>
  </w:num>
  <w:num w:numId="5">
    <w:abstractNumId w:val="2"/>
  </w:num>
  <w:num w:numId="6">
    <w:abstractNumId w:val="1"/>
  </w:num>
  <w:num w:numId="7">
    <w:abstractNumId w:val="4"/>
  </w:num>
  <w:num w:numId="8">
    <w:abstractNumId w:val="6"/>
  </w:num>
  <w:num w:numId="9">
    <w:abstractNumId w:val="9"/>
  </w:num>
  <w:num w:numId="10">
    <w:abstractNumId w:val="10"/>
  </w:num>
  <w:num w:numId="11">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oNotTrackMoves/>
  <w:defaultTabStop w:val="708"/>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58C3"/>
    <w:rsid w:val="00004451"/>
    <w:rsid w:val="00022369"/>
    <w:rsid w:val="00023752"/>
    <w:rsid w:val="000319AC"/>
    <w:rsid w:val="00047C74"/>
    <w:rsid w:val="00051376"/>
    <w:rsid w:val="0005677E"/>
    <w:rsid w:val="00063358"/>
    <w:rsid w:val="00063ED0"/>
    <w:rsid w:val="00070073"/>
    <w:rsid w:val="00090B9D"/>
    <w:rsid w:val="000945AB"/>
    <w:rsid w:val="000B59D0"/>
    <w:rsid w:val="000E0D9A"/>
    <w:rsid w:val="000E11EC"/>
    <w:rsid w:val="000F4191"/>
    <w:rsid w:val="0010536F"/>
    <w:rsid w:val="00121EC1"/>
    <w:rsid w:val="00140482"/>
    <w:rsid w:val="00161632"/>
    <w:rsid w:val="0016603A"/>
    <w:rsid w:val="001827FB"/>
    <w:rsid w:val="001830E7"/>
    <w:rsid w:val="001A7962"/>
    <w:rsid w:val="001B7EF5"/>
    <w:rsid w:val="001C1FFC"/>
    <w:rsid w:val="001C666E"/>
    <w:rsid w:val="001D5DD4"/>
    <w:rsid w:val="001D6E68"/>
    <w:rsid w:val="001E4DFA"/>
    <w:rsid w:val="001F6566"/>
    <w:rsid w:val="00204643"/>
    <w:rsid w:val="002058C3"/>
    <w:rsid w:val="00206DAC"/>
    <w:rsid w:val="00211802"/>
    <w:rsid w:val="00214983"/>
    <w:rsid w:val="002326A5"/>
    <w:rsid w:val="0023439A"/>
    <w:rsid w:val="00254DDE"/>
    <w:rsid w:val="0025793B"/>
    <w:rsid w:val="00261787"/>
    <w:rsid w:val="002707DD"/>
    <w:rsid w:val="00273A44"/>
    <w:rsid w:val="002939FA"/>
    <w:rsid w:val="002B2432"/>
    <w:rsid w:val="002B3F1F"/>
    <w:rsid w:val="002C1D04"/>
    <w:rsid w:val="002E1220"/>
    <w:rsid w:val="00301BE8"/>
    <w:rsid w:val="00343DCC"/>
    <w:rsid w:val="00350F9C"/>
    <w:rsid w:val="00353730"/>
    <w:rsid w:val="00362D97"/>
    <w:rsid w:val="00363C16"/>
    <w:rsid w:val="0037642A"/>
    <w:rsid w:val="00385332"/>
    <w:rsid w:val="003A179C"/>
    <w:rsid w:val="003B235A"/>
    <w:rsid w:val="003C02A8"/>
    <w:rsid w:val="003C5088"/>
    <w:rsid w:val="00410DFD"/>
    <w:rsid w:val="00412CDF"/>
    <w:rsid w:val="004264F6"/>
    <w:rsid w:val="00430A2B"/>
    <w:rsid w:val="004676EB"/>
    <w:rsid w:val="00476578"/>
    <w:rsid w:val="004A2AAD"/>
    <w:rsid w:val="004D233E"/>
    <w:rsid w:val="004E671F"/>
    <w:rsid w:val="005025FD"/>
    <w:rsid w:val="0050569C"/>
    <w:rsid w:val="00513102"/>
    <w:rsid w:val="00514B76"/>
    <w:rsid w:val="00533EF4"/>
    <w:rsid w:val="005373EF"/>
    <w:rsid w:val="00545EE1"/>
    <w:rsid w:val="00547137"/>
    <w:rsid w:val="00555BB0"/>
    <w:rsid w:val="00555D62"/>
    <w:rsid w:val="005A04C3"/>
    <w:rsid w:val="005C2B49"/>
    <w:rsid w:val="005C6CD2"/>
    <w:rsid w:val="005D12F0"/>
    <w:rsid w:val="005E5826"/>
    <w:rsid w:val="005E5994"/>
    <w:rsid w:val="005F0657"/>
    <w:rsid w:val="005F2447"/>
    <w:rsid w:val="005F5630"/>
    <w:rsid w:val="005F7369"/>
    <w:rsid w:val="00613424"/>
    <w:rsid w:val="0061649B"/>
    <w:rsid w:val="00642E45"/>
    <w:rsid w:val="006450F6"/>
    <w:rsid w:val="006654DC"/>
    <w:rsid w:val="006679BB"/>
    <w:rsid w:val="0067004F"/>
    <w:rsid w:val="006A7535"/>
    <w:rsid w:val="006A7A08"/>
    <w:rsid w:val="006B4B75"/>
    <w:rsid w:val="006B5D87"/>
    <w:rsid w:val="006D3223"/>
    <w:rsid w:val="006D3B1D"/>
    <w:rsid w:val="006F339D"/>
    <w:rsid w:val="006F42EB"/>
    <w:rsid w:val="006F715D"/>
    <w:rsid w:val="007257EA"/>
    <w:rsid w:val="00735215"/>
    <w:rsid w:val="00745D66"/>
    <w:rsid w:val="00752646"/>
    <w:rsid w:val="007614D8"/>
    <w:rsid w:val="007716E8"/>
    <w:rsid w:val="00790E11"/>
    <w:rsid w:val="007A2517"/>
    <w:rsid w:val="007B2598"/>
    <w:rsid w:val="007C393F"/>
    <w:rsid w:val="007C5AFF"/>
    <w:rsid w:val="007C63FE"/>
    <w:rsid w:val="007D4902"/>
    <w:rsid w:val="007D6338"/>
    <w:rsid w:val="007D77BA"/>
    <w:rsid w:val="007E262D"/>
    <w:rsid w:val="0080497A"/>
    <w:rsid w:val="00811BB5"/>
    <w:rsid w:val="00816D02"/>
    <w:rsid w:val="00821800"/>
    <w:rsid w:val="008435A0"/>
    <w:rsid w:val="0085351B"/>
    <w:rsid w:val="00863E16"/>
    <w:rsid w:val="00876874"/>
    <w:rsid w:val="00877814"/>
    <w:rsid w:val="00883A4E"/>
    <w:rsid w:val="00884730"/>
    <w:rsid w:val="008A2BE7"/>
    <w:rsid w:val="008A622C"/>
    <w:rsid w:val="008A7A96"/>
    <w:rsid w:val="00901559"/>
    <w:rsid w:val="00913993"/>
    <w:rsid w:val="009272FF"/>
    <w:rsid w:val="00931C2B"/>
    <w:rsid w:val="00934655"/>
    <w:rsid w:val="00935629"/>
    <w:rsid w:val="00962903"/>
    <w:rsid w:val="00963FDE"/>
    <w:rsid w:val="009668AC"/>
    <w:rsid w:val="0096707F"/>
    <w:rsid w:val="00967DE3"/>
    <w:rsid w:val="009731E9"/>
    <w:rsid w:val="009757BD"/>
    <w:rsid w:val="00995FBF"/>
    <w:rsid w:val="00996502"/>
    <w:rsid w:val="009A068A"/>
    <w:rsid w:val="009A3503"/>
    <w:rsid w:val="009E3AA3"/>
    <w:rsid w:val="009F7C24"/>
    <w:rsid w:val="00A1181B"/>
    <w:rsid w:val="00A30E7B"/>
    <w:rsid w:val="00A4420A"/>
    <w:rsid w:val="00A51A2E"/>
    <w:rsid w:val="00A73656"/>
    <w:rsid w:val="00A77DBA"/>
    <w:rsid w:val="00AA20AB"/>
    <w:rsid w:val="00AA587D"/>
    <w:rsid w:val="00AD2F3A"/>
    <w:rsid w:val="00AE42A6"/>
    <w:rsid w:val="00AE43F0"/>
    <w:rsid w:val="00B10424"/>
    <w:rsid w:val="00B13B0D"/>
    <w:rsid w:val="00B1467E"/>
    <w:rsid w:val="00B14F6A"/>
    <w:rsid w:val="00B16735"/>
    <w:rsid w:val="00B34F5E"/>
    <w:rsid w:val="00B37833"/>
    <w:rsid w:val="00B63C9B"/>
    <w:rsid w:val="00B64331"/>
    <w:rsid w:val="00B85C5C"/>
    <w:rsid w:val="00BA0721"/>
    <w:rsid w:val="00BA4E4C"/>
    <w:rsid w:val="00BB3DB1"/>
    <w:rsid w:val="00BB5988"/>
    <w:rsid w:val="00BC3FFA"/>
    <w:rsid w:val="00BF4FBF"/>
    <w:rsid w:val="00C02570"/>
    <w:rsid w:val="00C03A78"/>
    <w:rsid w:val="00C14161"/>
    <w:rsid w:val="00C26202"/>
    <w:rsid w:val="00C33EAF"/>
    <w:rsid w:val="00C3707B"/>
    <w:rsid w:val="00C45DA2"/>
    <w:rsid w:val="00C51D83"/>
    <w:rsid w:val="00C53427"/>
    <w:rsid w:val="00C5608E"/>
    <w:rsid w:val="00C578ED"/>
    <w:rsid w:val="00C6522E"/>
    <w:rsid w:val="00C7412C"/>
    <w:rsid w:val="00C84F6C"/>
    <w:rsid w:val="00CA0EC5"/>
    <w:rsid w:val="00CB4DDF"/>
    <w:rsid w:val="00CB7F7C"/>
    <w:rsid w:val="00CF4E14"/>
    <w:rsid w:val="00CF5B88"/>
    <w:rsid w:val="00D04314"/>
    <w:rsid w:val="00D06B36"/>
    <w:rsid w:val="00D20DF9"/>
    <w:rsid w:val="00D32B03"/>
    <w:rsid w:val="00D533A0"/>
    <w:rsid w:val="00D63FD9"/>
    <w:rsid w:val="00D64BCB"/>
    <w:rsid w:val="00D7254F"/>
    <w:rsid w:val="00D93047"/>
    <w:rsid w:val="00DA3D65"/>
    <w:rsid w:val="00DA4D27"/>
    <w:rsid w:val="00DB267E"/>
    <w:rsid w:val="00DB2DD3"/>
    <w:rsid w:val="00DC7736"/>
    <w:rsid w:val="00DD6C48"/>
    <w:rsid w:val="00DE1B8B"/>
    <w:rsid w:val="00DF70DA"/>
    <w:rsid w:val="00E00CAC"/>
    <w:rsid w:val="00E00D12"/>
    <w:rsid w:val="00E11D49"/>
    <w:rsid w:val="00E134C0"/>
    <w:rsid w:val="00E2077F"/>
    <w:rsid w:val="00E37A66"/>
    <w:rsid w:val="00E54656"/>
    <w:rsid w:val="00E630C5"/>
    <w:rsid w:val="00E64336"/>
    <w:rsid w:val="00E67AEC"/>
    <w:rsid w:val="00E973B0"/>
    <w:rsid w:val="00EB3C1B"/>
    <w:rsid w:val="00EC4C24"/>
    <w:rsid w:val="00EC6646"/>
    <w:rsid w:val="00ED0BE4"/>
    <w:rsid w:val="00EE0630"/>
    <w:rsid w:val="00F106FA"/>
    <w:rsid w:val="00F36ECE"/>
    <w:rsid w:val="00F470BF"/>
    <w:rsid w:val="00F854F0"/>
    <w:rsid w:val="00FB3F24"/>
    <w:rsid w:val="00FB7D09"/>
    <w:rsid w:val="00FC1812"/>
    <w:rsid w:val="00FC1DAE"/>
    <w:rsid w:val="00FD0475"/>
    <w:rsid w:val="00FD274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DF9"/>
    <w:rPr>
      <w:rFonts w:ascii="Univers (W1)" w:hAnsi="Univers (W1)"/>
    </w:rPr>
  </w:style>
  <w:style w:type="paragraph" w:styleId="Titre1">
    <w:name w:val="heading 1"/>
    <w:basedOn w:val="Normal"/>
    <w:next w:val="Normal"/>
    <w:qFormat/>
    <w:rsid w:val="00D20DF9"/>
    <w:pPr>
      <w:keepNext/>
      <w:tabs>
        <w:tab w:val="left" w:pos="1276"/>
        <w:tab w:val="left" w:pos="3402"/>
      </w:tabs>
      <w:outlineLvl w:val="0"/>
    </w:pPr>
    <w:rPr>
      <w:rFonts w:ascii="Univers" w:hAnsi="Univers"/>
      <w:b/>
      <w:bCs/>
      <w:vanish/>
      <w:sz w:val="22"/>
      <w:szCs w:val="22"/>
    </w:rPr>
  </w:style>
  <w:style w:type="paragraph" w:styleId="Titre2">
    <w:name w:val="heading 2"/>
    <w:basedOn w:val="Normal"/>
    <w:next w:val="Normal"/>
    <w:qFormat/>
    <w:rsid w:val="00D20DF9"/>
    <w:pPr>
      <w:keepNext/>
      <w:tabs>
        <w:tab w:val="left" w:pos="1276"/>
        <w:tab w:val="left" w:pos="3261"/>
      </w:tabs>
      <w:ind w:left="2269"/>
      <w:jc w:val="center"/>
      <w:outlineLvl w:val="1"/>
    </w:pPr>
    <w:rPr>
      <w:rFonts w:ascii="Univers" w:hAnsi="Univers"/>
      <w:b/>
      <w:bCs/>
      <w:sz w:val="24"/>
      <w:szCs w:val="24"/>
    </w:rPr>
  </w:style>
  <w:style w:type="paragraph" w:styleId="Titre3">
    <w:name w:val="heading 3"/>
    <w:basedOn w:val="Normal"/>
    <w:next w:val="Normal"/>
    <w:qFormat/>
    <w:rsid w:val="00D20DF9"/>
    <w:pPr>
      <w:keepNext/>
      <w:tabs>
        <w:tab w:val="left" w:pos="1276"/>
        <w:tab w:val="left" w:pos="3261"/>
      </w:tabs>
      <w:ind w:left="2268"/>
      <w:outlineLvl w:val="2"/>
    </w:pPr>
    <w:rPr>
      <w:rFonts w:ascii="Univers" w:hAnsi="Univers"/>
      <w:b/>
      <w:bCs/>
      <w:sz w:val="22"/>
      <w:szCs w:val="22"/>
    </w:rPr>
  </w:style>
  <w:style w:type="paragraph" w:styleId="Titre4">
    <w:name w:val="heading 4"/>
    <w:basedOn w:val="Normal"/>
    <w:next w:val="Normal"/>
    <w:qFormat/>
    <w:rsid w:val="00D20DF9"/>
    <w:pPr>
      <w:keepNext/>
      <w:tabs>
        <w:tab w:val="left" w:pos="1276"/>
        <w:tab w:val="left" w:pos="3261"/>
      </w:tabs>
      <w:ind w:left="2269"/>
      <w:jc w:val="center"/>
      <w:outlineLvl w:val="3"/>
    </w:pPr>
    <w:rPr>
      <w:rFonts w:ascii="Univers" w:hAnsi="Univers"/>
      <w:b/>
      <w:bCs/>
      <w:sz w:val="22"/>
      <w:szCs w:val="22"/>
    </w:rPr>
  </w:style>
  <w:style w:type="paragraph" w:styleId="Titre5">
    <w:name w:val="heading 5"/>
    <w:basedOn w:val="Normal"/>
    <w:next w:val="Normal"/>
    <w:qFormat/>
    <w:rsid w:val="00D20DF9"/>
    <w:pPr>
      <w:keepNext/>
      <w:spacing w:before="120"/>
      <w:jc w:val="center"/>
      <w:outlineLvl w:val="4"/>
    </w:pPr>
    <w:rPr>
      <w:rFonts w:ascii="Univers" w:hAnsi="Univers"/>
      <w:b/>
      <w:bCs/>
      <w:sz w:val="18"/>
      <w:szCs w:val="18"/>
    </w:rPr>
  </w:style>
  <w:style w:type="paragraph" w:styleId="Titre6">
    <w:name w:val="heading 6"/>
    <w:basedOn w:val="Normal"/>
    <w:next w:val="Normal"/>
    <w:qFormat/>
    <w:rsid w:val="00D20DF9"/>
    <w:pPr>
      <w:keepNext/>
      <w:tabs>
        <w:tab w:val="left" w:pos="1276"/>
        <w:tab w:val="left" w:pos="3261"/>
      </w:tabs>
      <w:ind w:left="2269"/>
      <w:outlineLvl w:val="5"/>
    </w:pPr>
    <w:rPr>
      <w:rFonts w:ascii="Univers" w:hAnsi="Univers"/>
      <w:b/>
      <w:bCs/>
      <w:sz w:val="22"/>
      <w:szCs w:val="22"/>
    </w:rPr>
  </w:style>
  <w:style w:type="paragraph" w:styleId="Titre7">
    <w:name w:val="heading 7"/>
    <w:basedOn w:val="Normal"/>
    <w:next w:val="Normal"/>
    <w:qFormat/>
    <w:rsid w:val="00D20DF9"/>
    <w:pPr>
      <w:keepNext/>
      <w:jc w:val="right"/>
      <w:outlineLvl w:val="6"/>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Aucuneliste">
    <w:name w:val="No List"/>
    <w:uiPriority w:val="99"/>
    <w:semiHidden/>
    <w:unhideWhenUsed/>
  </w:style>
  <w:style w:type="paragraph" w:styleId="Pieddepage">
    <w:name w:val="footer"/>
    <w:basedOn w:val="Normal"/>
    <w:rsid w:val="00D20DF9"/>
    <w:pPr>
      <w:tabs>
        <w:tab w:val="center" w:pos="4819"/>
        <w:tab w:val="right" w:pos="9071"/>
      </w:tabs>
    </w:pPr>
  </w:style>
  <w:style w:type="paragraph" w:styleId="En-tte">
    <w:name w:val="header"/>
    <w:basedOn w:val="Normal"/>
    <w:rsid w:val="00D20DF9"/>
    <w:pPr>
      <w:tabs>
        <w:tab w:val="center" w:pos="4819"/>
        <w:tab w:val="right" w:pos="9071"/>
      </w:tabs>
    </w:pPr>
  </w:style>
  <w:style w:type="paragraph" w:customStyle="1" w:styleId="Paragraphe">
    <w:name w:val="Paragraphe"/>
    <w:basedOn w:val="Normal"/>
    <w:rsid w:val="00D20DF9"/>
    <w:pPr>
      <w:ind w:firstLine="1276"/>
      <w:jc w:val="both"/>
    </w:pPr>
  </w:style>
  <w:style w:type="paragraph" w:styleId="Retraitcorpsdetexte">
    <w:name w:val="Body Text Indent"/>
    <w:basedOn w:val="Normal"/>
    <w:rsid w:val="00D20DF9"/>
    <w:pPr>
      <w:tabs>
        <w:tab w:val="left" w:pos="1276"/>
        <w:tab w:val="left" w:pos="3261"/>
      </w:tabs>
      <w:ind w:left="2269"/>
    </w:pPr>
    <w:rPr>
      <w:rFonts w:ascii="Univers" w:hAnsi="Univers"/>
      <w:b/>
      <w:bCs/>
      <w:sz w:val="22"/>
      <w:szCs w:val="22"/>
    </w:rPr>
  </w:style>
  <w:style w:type="paragraph" w:styleId="Retraitcorpsdetexte2">
    <w:name w:val="Body Text Indent 2"/>
    <w:basedOn w:val="Normal"/>
    <w:rsid w:val="00D20DF9"/>
    <w:pPr>
      <w:ind w:left="2268" w:firstLine="1134"/>
      <w:jc w:val="both"/>
    </w:pPr>
    <w:rPr>
      <w:rFonts w:ascii="Univers" w:hAnsi="Univers"/>
      <w:sz w:val="22"/>
      <w:szCs w:val="22"/>
    </w:rPr>
  </w:style>
  <w:style w:type="paragraph" w:styleId="Retraitcorpsdetexte3">
    <w:name w:val="Body Text Indent 3"/>
    <w:basedOn w:val="Normal"/>
    <w:rsid w:val="00D20DF9"/>
    <w:pPr>
      <w:ind w:left="2268"/>
      <w:jc w:val="both"/>
    </w:pPr>
    <w:rPr>
      <w:rFonts w:ascii="Univers" w:hAnsi="Univers"/>
      <w:sz w:val="22"/>
      <w:szCs w:val="22"/>
    </w:rPr>
  </w:style>
  <w:style w:type="character" w:styleId="Marquedecommentaire">
    <w:name w:val="annotation reference"/>
    <w:basedOn w:val="Policepardfaut"/>
    <w:semiHidden/>
    <w:rsid w:val="00D20DF9"/>
    <w:rPr>
      <w:sz w:val="16"/>
      <w:szCs w:val="16"/>
    </w:rPr>
  </w:style>
  <w:style w:type="paragraph" w:styleId="Commentaire">
    <w:name w:val="annotation text"/>
    <w:basedOn w:val="Normal"/>
    <w:semiHidden/>
    <w:rsid w:val="00D20DF9"/>
  </w:style>
  <w:style w:type="paragraph" w:styleId="Corpsdetexte">
    <w:name w:val="Body Text"/>
    <w:basedOn w:val="Normal"/>
    <w:rsid w:val="00D20DF9"/>
    <w:pPr>
      <w:tabs>
        <w:tab w:val="left" w:pos="1418"/>
      </w:tabs>
      <w:spacing w:before="80"/>
      <w:jc w:val="both"/>
    </w:pPr>
    <w:rPr>
      <w:rFonts w:ascii="Tahoma" w:hAnsi="Tahoma" w:cs="Tahoma"/>
      <w:sz w:val="22"/>
      <w:szCs w:val="22"/>
    </w:rPr>
  </w:style>
  <w:style w:type="paragraph" w:styleId="Corpsdetexte2">
    <w:name w:val="Body Text 2"/>
    <w:basedOn w:val="Normal"/>
    <w:rsid w:val="00D20DF9"/>
    <w:pPr>
      <w:jc w:val="both"/>
    </w:pPr>
    <w:rPr>
      <w:rFonts w:ascii="Metrostyle" w:hAnsi="Metrostyle"/>
      <w:sz w:val="24"/>
      <w:szCs w:val="24"/>
    </w:rPr>
  </w:style>
  <w:style w:type="paragraph" w:styleId="Textedebulles">
    <w:name w:val="Balloon Text"/>
    <w:basedOn w:val="Normal"/>
    <w:semiHidden/>
    <w:rsid w:val="006D3223"/>
    <w:rPr>
      <w:rFonts w:ascii="Tahoma" w:hAnsi="Tahoma" w:cs="Tahoma"/>
      <w:sz w:val="16"/>
      <w:szCs w:val="16"/>
    </w:rPr>
  </w:style>
  <w:style w:type="table" w:styleId="Grilledutableau">
    <w:name w:val="Table Grid"/>
    <w:basedOn w:val="TableauNormal"/>
    <w:rsid w:val="002E1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val="0"/>
    </w:trPr>
  </w:style>
  <w:style w:type="character" w:styleId="Numrodepage">
    <w:name w:val="page number"/>
    <w:basedOn w:val="Policepardfaut"/>
    <w:rsid w:val="006700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4</Pages>
  <Words>1143</Words>
  <Characters>6289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ACTION SOCIALE 28.03.1997</vt:lpstr>
    </vt:vector>
  </TitlesOfParts>
  <Company>VILLE de RIORGES</Company>
  <LinksUpToDate>false</LinksUpToDate>
  <CharactersWithSpaces>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SOCIALE 28.03.1997</dc:title>
  <dc:subject>Budget prévisionnel halte garderie</dc:subject>
  <dc:creator>Secrétariat Général</dc:creator>
  <cp:keywords>halte-garderie, budget prévisionnel, 1997</cp:keywords>
  <cp:lastModifiedBy>marbea</cp:lastModifiedBy>
  <cp:revision>29</cp:revision>
  <cp:lastPrinted>2016-07-20T14:55:00Z</cp:lastPrinted>
  <dcterms:created xsi:type="dcterms:W3CDTF">2015-07-16T13:34:00Z</dcterms:created>
  <dcterms:modified xsi:type="dcterms:W3CDTF">2016-09-26T14:01:00Z</dcterms:modified>
</cp:coreProperties>
</file>