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9D" w:rsidRPr="00A721E6" w:rsidRDefault="00164D9D" w:rsidP="00164D9D">
      <w:pPr>
        <w:pStyle w:val="Titre1"/>
        <w:ind w:left="567"/>
        <w:rPr>
          <w:rFonts w:ascii="Arial" w:hAnsi="Arial" w:cs="Arial"/>
          <w:vanish w:val="0"/>
          <w:sz w:val="28"/>
          <w:szCs w:val="28"/>
        </w:rPr>
      </w:pPr>
      <w:r w:rsidRPr="00A721E6">
        <w:rPr>
          <w:rFonts w:ascii="Arial" w:hAnsi="Arial" w:cs="Arial"/>
          <w:vanish w:val="0"/>
          <w:sz w:val="28"/>
          <w:szCs w:val="28"/>
        </w:rPr>
        <w:t>Ville de Riorges</w:t>
      </w:r>
    </w:p>
    <w:p w:rsidR="00164D9D" w:rsidRPr="00E93497" w:rsidRDefault="007C4B0E" w:rsidP="008533D0">
      <w:pPr>
        <w:pStyle w:val="Titre1"/>
        <w:tabs>
          <w:tab w:val="right" w:pos="9639"/>
        </w:tabs>
        <w:ind w:left="567"/>
        <w:rPr>
          <w:rFonts w:ascii="Arial" w:hAnsi="Arial"/>
          <w:vanish w:val="0"/>
        </w:rPr>
      </w:pPr>
      <w:r>
        <w:rPr>
          <w:rFonts w:ascii="Arial" w:hAnsi="Arial"/>
          <w:vanish w:val="0"/>
        </w:rPr>
        <w:t>Délibération du c</w:t>
      </w:r>
      <w:r w:rsidR="00164D9D" w:rsidRPr="00E93497">
        <w:rPr>
          <w:rFonts w:ascii="Arial" w:hAnsi="Arial"/>
          <w:vanish w:val="0"/>
        </w:rPr>
        <w:t xml:space="preserve">onseil municipal du </w:t>
      </w:r>
      <w:r w:rsidR="00366F68">
        <w:rPr>
          <w:rFonts w:ascii="Arial" w:hAnsi="Arial"/>
          <w:vanish w:val="0"/>
        </w:rPr>
        <w:t>2</w:t>
      </w:r>
      <w:r w:rsidR="00091574">
        <w:rPr>
          <w:rFonts w:ascii="Arial" w:hAnsi="Arial"/>
          <w:vanish w:val="0"/>
        </w:rPr>
        <w:t xml:space="preserve">2 </w:t>
      </w:r>
      <w:r w:rsidR="00366F68">
        <w:rPr>
          <w:rFonts w:ascii="Arial" w:hAnsi="Arial"/>
          <w:vanish w:val="0"/>
        </w:rPr>
        <w:t>septembre 201</w:t>
      </w:r>
      <w:r w:rsidR="00091574">
        <w:rPr>
          <w:rFonts w:ascii="Arial" w:hAnsi="Arial"/>
          <w:vanish w:val="0"/>
        </w:rPr>
        <w:t>6</w:t>
      </w:r>
      <w:r w:rsidR="00164D9D" w:rsidRPr="00E93497">
        <w:rPr>
          <w:rFonts w:ascii="Arial" w:hAnsi="Arial"/>
          <w:vanish w:val="0"/>
        </w:rPr>
        <w:tab/>
      </w:r>
      <w:r w:rsidR="00844BF2">
        <w:rPr>
          <w:rFonts w:ascii="Arial" w:hAnsi="Arial"/>
          <w:vanish w:val="0"/>
        </w:rPr>
        <w:t>3.3</w:t>
      </w: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C254DA" w:rsidRPr="00A721E6" w:rsidRDefault="00C254DA">
      <w:pPr>
        <w:pStyle w:val="Titre2"/>
        <w:jc w:val="right"/>
        <w:rPr>
          <w:rFonts w:ascii="Arial" w:hAnsi="Arial" w:cs="Arial"/>
        </w:rPr>
      </w:pPr>
      <w:r w:rsidRPr="00A721E6">
        <w:rPr>
          <w:rFonts w:ascii="Arial" w:hAnsi="Arial" w:cs="Arial"/>
        </w:rPr>
        <w:t>CADRE DE VIE-</w:t>
      </w:r>
      <w:r w:rsidR="008C7BFA" w:rsidRPr="00A721E6">
        <w:rPr>
          <w:rFonts w:ascii="Arial" w:hAnsi="Arial" w:cs="Arial"/>
        </w:rPr>
        <w:t>COMMERCE-ARTISANAT</w:t>
      </w:r>
      <w:r w:rsidRPr="00A721E6">
        <w:rPr>
          <w:rFonts w:ascii="Arial" w:hAnsi="Arial" w:cs="Arial"/>
        </w:rPr>
        <w:t>-</w:t>
      </w:r>
    </w:p>
    <w:p w:rsidR="00F36DBD" w:rsidRPr="00A721E6" w:rsidRDefault="00C254DA">
      <w:pPr>
        <w:pStyle w:val="Titre2"/>
        <w:jc w:val="right"/>
        <w:rPr>
          <w:rFonts w:ascii="Arial" w:hAnsi="Arial" w:cs="Arial"/>
        </w:rPr>
      </w:pPr>
      <w:r w:rsidRPr="00A721E6">
        <w:rPr>
          <w:rFonts w:ascii="Arial" w:hAnsi="Arial" w:cs="Arial"/>
        </w:rPr>
        <w:t>DEVELOPPEMENT DURABLE</w:t>
      </w:r>
    </w:p>
    <w:p w:rsidR="00F36DBD" w:rsidRDefault="00F36DBD">
      <w:pPr>
        <w:tabs>
          <w:tab w:val="left" w:pos="1276"/>
          <w:tab w:val="left" w:pos="3261"/>
        </w:tabs>
        <w:ind w:left="2269"/>
        <w:jc w:val="right"/>
        <w:rPr>
          <w:rFonts w:ascii="Arial" w:hAnsi="Arial"/>
          <w:b/>
          <w:sz w:val="22"/>
        </w:rPr>
      </w:pPr>
    </w:p>
    <w:p w:rsidR="00B06CE5" w:rsidRDefault="00F36DBD" w:rsidP="00B06CE5">
      <w:pPr>
        <w:pStyle w:val="Titre4"/>
        <w:jc w:val="right"/>
        <w:rPr>
          <w:rFonts w:ascii="Arial" w:hAnsi="Arial"/>
        </w:rPr>
      </w:pPr>
      <w:r>
        <w:rPr>
          <w:rFonts w:ascii="Arial" w:hAnsi="Arial"/>
        </w:rPr>
        <w:t>QUALITE ET PRIX DU SERVICE PUBLIC</w:t>
      </w:r>
    </w:p>
    <w:p w:rsidR="00F36DBD" w:rsidRDefault="00F36DBD" w:rsidP="00B06CE5">
      <w:pPr>
        <w:pStyle w:val="Titre4"/>
        <w:jc w:val="right"/>
        <w:rPr>
          <w:rFonts w:ascii="Arial" w:hAnsi="Arial"/>
        </w:rPr>
      </w:pPr>
      <w:r>
        <w:rPr>
          <w:rFonts w:ascii="Arial" w:hAnsi="Arial"/>
        </w:rPr>
        <w:t>D'ASSAINISSEMENT</w:t>
      </w:r>
      <w:r w:rsidR="00B06CE5">
        <w:rPr>
          <w:rFonts w:ascii="Arial" w:hAnsi="Arial"/>
        </w:rPr>
        <w:t xml:space="preserve"> NON COLLECTIF</w:t>
      </w:r>
    </w:p>
    <w:p w:rsidR="00F36DBD" w:rsidRDefault="00F36DBD">
      <w:pPr>
        <w:pStyle w:val="Titre7"/>
        <w:rPr>
          <w:sz w:val="22"/>
        </w:rPr>
      </w:pPr>
      <w:r>
        <w:rPr>
          <w:sz w:val="22"/>
        </w:rPr>
        <w:t>RAPPORT ANNUEL</w:t>
      </w:r>
      <w:r w:rsidR="00B060F0">
        <w:rPr>
          <w:sz w:val="22"/>
        </w:rPr>
        <w:t xml:space="preserve"> 201</w:t>
      </w:r>
      <w:r w:rsidR="00091574">
        <w:rPr>
          <w:sz w:val="22"/>
        </w:rPr>
        <w:t>5</w:t>
      </w:r>
    </w:p>
    <w:p w:rsidR="00F36DBD" w:rsidRDefault="00F36DBD">
      <w:pPr>
        <w:ind w:left="1418"/>
        <w:jc w:val="both"/>
        <w:rPr>
          <w:rFonts w:ascii="Arial" w:hAnsi="Arial"/>
          <w:sz w:val="22"/>
        </w:rPr>
      </w:pPr>
    </w:p>
    <w:p w:rsidR="008533D0" w:rsidRDefault="008533D0">
      <w:pPr>
        <w:ind w:left="1418"/>
        <w:jc w:val="both"/>
        <w:rPr>
          <w:rFonts w:ascii="Arial" w:hAnsi="Arial"/>
          <w:sz w:val="22"/>
        </w:rPr>
      </w:pPr>
    </w:p>
    <w:p w:rsidR="007C4B0E" w:rsidRDefault="007C4B0E" w:rsidP="006D4144">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A721E6" w:rsidRDefault="00A721E6">
      <w:pPr>
        <w:ind w:left="1418"/>
        <w:jc w:val="both"/>
        <w:rPr>
          <w:rFonts w:ascii="Arial" w:hAnsi="Arial"/>
          <w:sz w:val="22"/>
        </w:rPr>
      </w:pPr>
    </w:p>
    <w:p w:rsidR="00F36DBD" w:rsidRDefault="007C4B0E">
      <w:pPr>
        <w:ind w:left="1418"/>
        <w:jc w:val="both"/>
        <w:rPr>
          <w:rFonts w:ascii="Arial" w:hAnsi="Arial"/>
          <w:sz w:val="22"/>
        </w:rPr>
      </w:pPr>
      <w:r>
        <w:rPr>
          <w:rFonts w:ascii="Arial" w:hAnsi="Arial"/>
          <w:b/>
          <w:sz w:val="22"/>
        </w:rPr>
        <w:t>"</w:t>
      </w:r>
      <w:r w:rsidR="00F36DBD">
        <w:rPr>
          <w:rFonts w:ascii="Arial" w:hAnsi="Arial"/>
          <w:sz w:val="22"/>
        </w:rPr>
        <w:t>La loi du 2 février 1995 dite "Loi Barnier" relative au renforcement de la protection de l'environnement, a institué la présentation au conseil municipal d'un rapport annuel sur la qualité et le prix du service public de l'eau potable et de l'assainissement.</w:t>
      </w:r>
    </w:p>
    <w:p w:rsidR="00F36DBD" w:rsidRDefault="00F36DBD">
      <w:pPr>
        <w:ind w:left="1418"/>
        <w:jc w:val="both"/>
        <w:rPr>
          <w:rFonts w:ascii="Arial" w:hAnsi="Arial"/>
          <w:sz w:val="22"/>
        </w:rPr>
      </w:pPr>
    </w:p>
    <w:p w:rsidR="0012264A" w:rsidRDefault="0012264A" w:rsidP="0012264A">
      <w:pPr>
        <w:ind w:left="1418"/>
        <w:jc w:val="both"/>
        <w:rPr>
          <w:rFonts w:ascii="Arial" w:hAnsi="Arial"/>
          <w:sz w:val="22"/>
        </w:rPr>
      </w:pPr>
      <w:r>
        <w:rPr>
          <w:rFonts w:ascii="Arial" w:hAnsi="Arial"/>
          <w:sz w:val="22"/>
        </w:rPr>
        <w:t>Ce rapport est prévu à l'article L 2224-5 du Code général des collectivités territoriales. Il répond aux deux préoccupations majeures dans la conduite des politiques publiques : la performance de l'action publique et le développement durable au service des usagers.</w:t>
      </w:r>
    </w:p>
    <w:p w:rsidR="00AA339A" w:rsidRDefault="00AA339A" w:rsidP="00AA339A">
      <w:pPr>
        <w:ind w:left="1418"/>
        <w:jc w:val="both"/>
        <w:rPr>
          <w:rFonts w:ascii="Arial" w:hAnsi="Arial"/>
          <w:sz w:val="22"/>
        </w:rPr>
      </w:pPr>
    </w:p>
    <w:p w:rsidR="00091574" w:rsidRDefault="00091574" w:rsidP="00091574">
      <w:pPr>
        <w:ind w:left="1418"/>
        <w:jc w:val="both"/>
        <w:rPr>
          <w:rFonts w:ascii="Arial" w:hAnsi="Arial"/>
          <w:sz w:val="22"/>
        </w:rPr>
      </w:pPr>
      <w:r>
        <w:rPr>
          <w:rFonts w:ascii="Arial" w:hAnsi="Arial"/>
          <w:sz w:val="22"/>
        </w:rPr>
        <w:t>Roannaise de l'Eau, Syndicat du Cycle de l'Eau, a été créé par arrêté préfectoral du 8 décembre 2014 avec prise d'effet au 1</w:t>
      </w:r>
      <w:r w:rsidRPr="00B6505D">
        <w:rPr>
          <w:rFonts w:ascii="Arial" w:hAnsi="Arial"/>
          <w:sz w:val="22"/>
          <w:vertAlign w:val="superscript"/>
        </w:rPr>
        <w:t>er</w:t>
      </w:r>
      <w:r>
        <w:rPr>
          <w:rFonts w:ascii="Arial" w:hAnsi="Arial"/>
          <w:sz w:val="22"/>
        </w:rPr>
        <w:t xml:space="preserve"> janvier 2015. Cet établissement public est issu de la fusion du syndicat mixte d'eau et d'assainissement Roannaise de l'Eau et du syndicat mixte Renaison Teyssonne Oudan Maltaverne (SYRTOM). Il exerce les compétences suivantes :</w:t>
      </w:r>
    </w:p>
    <w:p w:rsidR="00091574" w:rsidRDefault="00091574" w:rsidP="00091574">
      <w:pPr>
        <w:ind w:left="1418"/>
        <w:jc w:val="both"/>
        <w:rPr>
          <w:rFonts w:ascii="Arial" w:hAnsi="Arial"/>
          <w:sz w:val="22"/>
        </w:rPr>
      </w:pPr>
      <w:r>
        <w:rPr>
          <w:rFonts w:ascii="Arial" w:hAnsi="Arial"/>
          <w:sz w:val="22"/>
        </w:rPr>
        <w:t>- eau potable : prélèvement, traitement, distribution ;</w:t>
      </w:r>
    </w:p>
    <w:p w:rsidR="00091574" w:rsidRDefault="00091574" w:rsidP="00091574">
      <w:pPr>
        <w:ind w:left="1418"/>
        <w:jc w:val="both"/>
        <w:rPr>
          <w:rFonts w:ascii="Arial" w:hAnsi="Arial"/>
          <w:sz w:val="22"/>
        </w:rPr>
      </w:pPr>
      <w:r>
        <w:rPr>
          <w:rFonts w:ascii="Arial" w:hAnsi="Arial"/>
          <w:sz w:val="22"/>
        </w:rPr>
        <w:t>- assainissement :</w:t>
      </w:r>
      <w:r w:rsidRPr="004E02DC">
        <w:rPr>
          <w:rFonts w:ascii="Arial" w:hAnsi="Arial"/>
          <w:spacing w:val="-20"/>
          <w:sz w:val="22"/>
        </w:rPr>
        <w:t xml:space="preserve"> </w:t>
      </w:r>
      <w:r>
        <w:rPr>
          <w:rFonts w:ascii="Arial" w:hAnsi="Arial"/>
          <w:sz w:val="22"/>
        </w:rPr>
        <w:t>collecte</w:t>
      </w:r>
      <w:r w:rsidRPr="004E02DC">
        <w:rPr>
          <w:rFonts w:ascii="Arial" w:hAnsi="Arial"/>
          <w:spacing w:val="-20"/>
          <w:sz w:val="22"/>
        </w:rPr>
        <w:t xml:space="preserve"> </w:t>
      </w:r>
      <w:r>
        <w:rPr>
          <w:rFonts w:ascii="Arial" w:hAnsi="Arial"/>
          <w:sz w:val="22"/>
        </w:rPr>
        <w:t>et</w:t>
      </w:r>
      <w:r w:rsidRPr="004E02DC">
        <w:rPr>
          <w:rFonts w:ascii="Arial" w:hAnsi="Arial"/>
          <w:spacing w:val="-20"/>
          <w:sz w:val="22"/>
        </w:rPr>
        <w:t xml:space="preserve"> </w:t>
      </w:r>
      <w:r>
        <w:rPr>
          <w:rFonts w:ascii="Arial" w:hAnsi="Arial"/>
          <w:sz w:val="22"/>
        </w:rPr>
        <w:t>traitement des eaux usées puis rejet en milieu naturel</w:t>
      </w:r>
      <w:r w:rsidRPr="004E02DC">
        <w:rPr>
          <w:rFonts w:ascii="Arial" w:hAnsi="Arial"/>
          <w:spacing w:val="-20"/>
          <w:sz w:val="22"/>
        </w:rPr>
        <w:t xml:space="preserve"> </w:t>
      </w:r>
      <w:r>
        <w:rPr>
          <w:rFonts w:ascii="Arial" w:hAnsi="Arial"/>
          <w:sz w:val="22"/>
        </w:rPr>
        <w:t>;</w:t>
      </w:r>
    </w:p>
    <w:p w:rsidR="00091574" w:rsidRDefault="00091574" w:rsidP="00091574">
      <w:pPr>
        <w:ind w:left="1418"/>
        <w:jc w:val="both"/>
        <w:rPr>
          <w:rFonts w:ascii="Arial" w:hAnsi="Arial"/>
          <w:sz w:val="22"/>
        </w:rPr>
      </w:pPr>
      <w:r>
        <w:rPr>
          <w:rFonts w:ascii="Arial" w:hAnsi="Arial"/>
          <w:sz w:val="22"/>
        </w:rPr>
        <w:t>- milieux aquatiques : protection et entretien des cours d'eau et zones humides ;</w:t>
      </w:r>
    </w:p>
    <w:p w:rsidR="00091574" w:rsidRDefault="00091574" w:rsidP="00091574">
      <w:pPr>
        <w:ind w:left="1418"/>
        <w:jc w:val="both"/>
        <w:rPr>
          <w:rFonts w:ascii="Arial" w:hAnsi="Arial"/>
          <w:sz w:val="22"/>
        </w:rPr>
      </w:pPr>
      <w:r>
        <w:rPr>
          <w:rFonts w:ascii="Arial" w:hAnsi="Arial"/>
          <w:sz w:val="22"/>
        </w:rPr>
        <w:t>- protection contre les inondations ;</w:t>
      </w:r>
    </w:p>
    <w:p w:rsidR="00091574" w:rsidRDefault="00091574" w:rsidP="00091574">
      <w:pPr>
        <w:ind w:left="1418"/>
        <w:jc w:val="both"/>
        <w:rPr>
          <w:rFonts w:ascii="Arial" w:hAnsi="Arial"/>
          <w:sz w:val="22"/>
        </w:rPr>
      </w:pPr>
      <w:r>
        <w:rPr>
          <w:rFonts w:ascii="Arial" w:hAnsi="Arial"/>
          <w:sz w:val="22"/>
        </w:rPr>
        <w:t>- eaux pluviales : gestion et prévention.</w:t>
      </w:r>
    </w:p>
    <w:p w:rsidR="00AA339A" w:rsidRDefault="00AA339A" w:rsidP="00AA339A">
      <w:pPr>
        <w:ind w:left="1418"/>
        <w:jc w:val="both"/>
        <w:rPr>
          <w:rFonts w:ascii="Arial" w:hAnsi="Arial"/>
          <w:sz w:val="22"/>
        </w:rPr>
      </w:pPr>
    </w:p>
    <w:p w:rsidR="00091574" w:rsidRDefault="00091574" w:rsidP="00091574">
      <w:pPr>
        <w:ind w:left="1418"/>
        <w:jc w:val="both"/>
        <w:rPr>
          <w:rFonts w:ascii="Arial" w:hAnsi="Arial"/>
          <w:sz w:val="22"/>
        </w:rPr>
      </w:pPr>
      <w:r>
        <w:rPr>
          <w:rFonts w:ascii="Arial" w:hAnsi="Arial"/>
          <w:sz w:val="22"/>
        </w:rPr>
        <w:t>Depuis le 1</w:t>
      </w:r>
      <w:r w:rsidRPr="000223F3">
        <w:rPr>
          <w:rFonts w:ascii="Arial" w:hAnsi="Arial"/>
          <w:sz w:val="22"/>
          <w:vertAlign w:val="superscript"/>
        </w:rPr>
        <w:t>er</w:t>
      </w:r>
      <w:r>
        <w:rPr>
          <w:rFonts w:ascii="Arial" w:hAnsi="Arial"/>
          <w:sz w:val="22"/>
        </w:rPr>
        <w:t> avril 2013, Roannaise de l'Eau exerce la compétence Assainissement pour le compte de Roannais Agglomération sur l'ensemble des 40 communes qui composent cette communauté d'agglomération (conventions de mise à disposition de services).</w:t>
      </w:r>
    </w:p>
    <w:p w:rsidR="00091574" w:rsidRDefault="00091574" w:rsidP="00AA339A">
      <w:pPr>
        <w:ind w:left="1418"/>
        <w:jc w:val="both"/>
        <w:rPr>
          <w:rFonts w:ascii="Arial" w:hAnsi="Arial"/>
          <w:sz w:val="22"/>
        </w:rPr>
      </w:pPr>
    </w:p>
    <w:p w:rsidR="00947596" w:rsidRDefault="000D2BCD">
      <w:pPr>
        <w:ind w:left="1418"/>
        <w:jc w:val="both"/>
        <w:rPr>
          <w:rFonts w:ascii="Arial" w:hAnsi="Arial"/>
          <w:sz w:val="22"/>
        </w:rPr>
      </w:pPr>
      <w:r>
        <w:rPr>
          <w:rFonts w:ascii="Arial" w:hAnsi="Arial"/>
          <w:sz w:val="22"/>
        </w:rPr>
        <w:t>Le réseau de collecte des eaux usées ne pouvant pas couvrir tout le territoire, certaines habitations ne sont pas raccordées et les rejets doivent être traités au niveau de la parcelle par un assainissement non collectif. La mise en place du service public d'assainissement non collectif (SPANC) découle de la loi sur l'eau de 1992, confirmée par la loi du 30 décembre 2006.</w:t>
      </w:r>
      <w:r w:rsidR="00947596">
        <w:rPr>
          <w:rFonts w:ascii="Arial" w:hAnsi="Arial"/>
          <w:sz w:val="22"/>
        </w:rPr>
        <w:t xml:space="preserve"> Le SPANC de Roannaise de l'Eau a été créé par délibération du comité syndical du 30 novembre 2005</w:t>
      </w:r>
      <w:r w:rsidR="00A65DC1">
        <w:rPr>
          <w:rFonts w:ascii="Arial" w:hAnsi="Arial"/>
          <w:sz w:val="22"/>
        </w:rPr>
        <w:t>, avec les compétences suivantes :</w:t>
      </w:r>
    </w:p>
    <w:p w:rsidR="00947596" w:rsidRDefault="00947596"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diagnostic du bon fonctionnement des installations existantes ;</w:t>
      </w:r>
    </w:p>
    <w:p w:rsidR="00947596" w:rsidRDefault="00947596"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vérification de la conception et de l'exécution </w:t>
      </w:r>
      <w:r w:rsidR="00164D9D">
        <w:rPr>
          <w:rFonts w:ascii="Arial" w:hAnsi="Arial"/>
          <w:sz w:val="22"/>
        </w:rPr>
        <w:t>pour les</w:t>
      </w:r>
      <w:r>
        <w:rPr>
          <w:rFonts w:ascii="Arial" w:hAnsi="Arial"/>
          <w:sz w:val="22"/>
        </w:rPr>
        <w:t xml:space="preserve"> installations </w:t>
      </w:r>
      <w:r w:rsidR="00164D9D">
        <w:rPr>
          <w:rFonts w:ascii="Arial" w:hAnsi="Arial"/>
          <w:sz w:val="22"/>
        </w:rPr>
        <w:t>neuves ou réhabilitées</w:t>
      </w:r>
      <w:r>
        <w:rPr>
          <w:rFonts w:ascii="Arial" w:hAnsi="Arial"/>
          <w:sz w:val="22"/>
        </w:rPr>
        <w:t>.</w:t>
      </w:r>
    </w:p>
    <w:p w:rsidR="00B26E00" w:rsidRDefault="00947596" w:rsidP="008D7D34">
      <w:pPr>
        <w:spacing w:before="40"/>
        <w:ind w:left="1418"/>
        <w:jc w:val="both"/>
        <w:rPr>
          <w:rFonts w:ascii="Arial" w:hAnsi="Arial"/>
          <w:sz w:val="22"/>
        </w:rPr>
      </w:pPr>
      <w:r>
        <w:rPr>
          <w:rFonts w:ascii="Arial" w:hAnsi="Arial"/>
          <w:sz w:val="22"/>
        </w:rPr>
        <w:t xml:space="preserve">plus deux compétences optionnelles : </w:t>
      </w:r>
    </w:p>
    <w:p w:rsidR="00B26E00" w:rsidRDefault="00B26E00"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entretien des dispositifs </w:t>
      </w:r>
      <w:r w:rsidR="00164D9D">
        <w:rPr>
          <w:rFonts w:ascii="Arial" w:hAnsi="Arial"/>
          <w:sz w:val="22"/>
        </w:rPr>
        <w:t>: vidange des installations à la demande de l'usager</w:t>
      </w:r>
      <w:r>
        <w:rPr>
          <w:rFonts w:ascii="Arial" w:hAnsi="Arial"/>
          <w:sz w:val="22"/>
        </w:rPr>
        <w:t xml:space="preserve"> ;</w:t>
      </w:r>
    </w:p>
    <w:p w:rsidR="00091574" w:rsidRDefault="00091574" w:rsidP="00091574">
      <w:pPr>
        <w:spacing w:before="40"/>
        <w:jc w:val="both"/>
        <w:rPr>
          <w:rFonts w:ascii="Arial" w:hAnsi="Arial"/>
          <w:sz w:val="22"/>
        </w:rPr>
      </w:pPr>
    </w:p>
    <w:p w:rsidR="00091574" w:rsidRDefault="00091574" w:rsidP="00091574">
      <w:pPr>
        <w:spacing w:before="40"/>
        <w:jc w:val="both"/>
        <w:rPr>
          <w:rFonts w:ascii="Arial" w:hAnsi="Arial"/>
          <w:sz w:val="22"/>
        </w:rPr>
      </w:pPr>
    </w:p>
    <w:p w:rsidR="00091574" w:rsidRDefault="00091574" w:rsidP="00091574">
      <w:pPr>
        <w:spacing w:before="40"/>
        <w:jc w:val="both"/>
        <w:rPr>
          <w:rFonts w:ascii="Arial" w:hAnsi="Arial"/>
          <w:sz w:val="22"/>
        </w:rPr>
      </w:pPr>
    </w:p>
    <w:p w:rsidR="00A14E5D" w:rsidRDefault="00A14E5D" w:rsidP="00091574">
      <w:pPr>
        <w:spacing w:before="40"/>
        <w:jc w:val="both"/>
        <w:rPr>
          <w:rFonts w:ascii="Arial" w:hAnsi="Arial"/>
          <w:sz w:val="22"/>
        </w:rPr>
      </w:pPr>
    </w:p>
    <w:p w:rsidR="00A14E5D" w:rsidRDefault="00A14E5D" w:rsidP="00091574">
      <w:pPr>
        <w:spacing w:before="40"/>
        <w:jc w:val="both"/>
        <w:rPr>
          <w:rFonts w:ascii="Arial" w:hAnsi="Arial"/>
          <w:sz w:val="22"/>
        </w:rPr>
      </w:pPr>
    </w:p>
    <w:p w:rsidR="00A14E5D" w:rsidRDefault="00A14E5D" w:rsidP="00091574">
      <w:pPr>
        <w:spacing w:before="40"/>
        <w:jc w:val="both"/>
        <w:rPr>
          <w:rFonts w:ascii="Arial" w:hAnsi="Arial"/>
          <w:sz w:val="22"/>
        </w:rPr>
      </w:pPr>
    </w:p>
    <w:p w:rsidR="00B26E00" w:rsidRDefault="00B26E00"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traitement des matières de vidange</w:t>
      </w:r>
      <w:r w:rsidR="00164D9D">
        <w:rPr>
          <w:rFonts w:ascii="Arial" w:hAnsi="Arial"/>
          <w:sz w:val="22"/>
        </w:rPr>
        <w:t xml:space="preserve"> à la station d'épuration de Roanne, avec traçabilité des matières de vidange</w:t>
      </w:r>
      <w:r w:rsidR="00091574">
        <w:rPr>
          <w:rFonts w:ascii="Arial" w:hAnsi="Arial"/>
          <w:sz w:val="22"/>
        </w:rPr>
        <w:t xml:space="preserve"> ;</w:t>
      </w:r>
    </w:p>
    <w:p w:rsidR="00091574" w:rsidRDefault="00091574"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accompagnement des particuliers pour l'obtention des subventions de mise </w:t>
      </w:r>
      <w:r w:rsidR="00A25954">
        <w:rPr>
          <w:rFonts w:ascii="Arial" w:hAnsi="Arial"/>
          <w:sz w:val="22"/>
        </w:rPr>
        <w:t>en conformité des installations</w:t>
      </w:r>
      <w:r w:rsidR="001F0A29">
        <w:rPr>
          <w:rFonts w:ascii="Arial" w:hAnsi="Arial"/>
          <w:sz w:val="22"/>
        </w:rPr>
        <w:t>.</w:t>
      </w:r>
    </w:p>
    <w:p w:rsidR="000D2BCD" w:rsidRDefault="000D2BCD">
      <w:pPr>
        <w:ind w:left="1418"/>
        <w:jc w:val="both"/>
        <w:rPr>
          <w:rFonts w:ascii="Arial" w:hAnsi="Arial"/>
          <w:sz w:val="22"/>
        </w:rPr>
      </w:pPr>
    </w:p>
    <w:p w:rsidR="00947596" w:rsidRDefault="00947596" w:rsidP="00C97123">
      <w:pPr>
        <w:ind w:left="1418"/>
        <w:jc w:val="both"/>
        <w:rPr>
          <w:rFonts w:ascii="Arial" w:hAnsi="Arial"/>
          <w:b/>
          <w:sz w:val="22"/>
        </w:rPr>
      </w:pPr>
      <w:r>
        <w:rPr>
          <w:rFonts w:ascii="Arial" w:hAnsi="Arial"/>
          <w:sz w:val="22"/>
        </w:rPr>
        <w:t>Comme la loi lui en fait obligation, le syndicat vient de transmettre aux communes adhérentes, le rapport annuel sur la qualité et le prix du service public d'assainissement non collectif pour l'année 20</w:t>
      </w:r>
      <w:r w:rsidR="00C97123">
        <w:rPr>
          <w:rFonts w:ascii="Arial" w:hAnsi="Arial"/>
          <w:sz w:val="22"/>
        </w:rPr>
        <w:t>1</w:t>
      </w:r>
      <w:r w:rsidR="00091574">
        <w:rPr>
          <w:rFonts w:ascii="Arial" w:hAnsi="Arial"/>
          <w:sz w:val="22"/>
        </w:rPr>
        <w:t>5</w:t>
      </w:r>
      <w:r>
        <w:rPr>
          <w:rFonts w:ascii="Arial" w:hAnsi="Arial"/>
          <w:sz w:val="22"/>
        </w:rPr>
        <w:t>.</w:t>
      </w:r>
    </w:p>
    <w:p w:rsidR="00366F68" w:rsidRDefault="00366F68">
      <w:pPr>
        <w:ind w:left="1418"/>
        <w:jc w:val="both"/>
        <w:rPr>
          <w:rFonts w:ascii="Arial" w:hAnsi="Arial"/>
          <w:sz w:val="22"/>
        </w:rPr>
      </w:pPr>
    </w:p>
    <w:p w:rsidR="000C7FCE" w:rsidRDefault="00091574" w:rsidP="00C97123">
      <w:pPr>
        <w:ind w:left="1418"/>
        <w:jc w:val="both"/>
        <w:rPr>
          <w:rFonts w:ascii="Arial" w:hAnsi="Arial"/>
          <w:sz w:val="22"/>
        </w:rPr>
      </w:pPr>
      <w:r>
        <w:rPr>
          <w:rFonts w:ascii="Arial" w:hAnsi="Arial"/>
          <w:sz w:val="22"/>
        </w:rPr>
        <w:t>Au 1</w:t>
      </w:r>
      <w:r w:rsidRPr="00091574">
        <w:rPr>
          <w:rFonts w:ascii="Arial" w:hAnsi="Arial"/>
          <w:sz w:val="22"/>
          <w:vertAlign w:val="superscript"/>
        </w:rPr>
        <w:t>er</w:t>
      </w:r>
      <w:r>
        <w:rPr>
          <w:rFonts w:ascii="Arial" w:hAnsi="Arial"/>
          <w:sz w:val="22"/>
        </w:rPr>
        <w:t xml:space="preserve"> janvier 2015, l</w:t>
      </w:r>
      <w:r w:rsidR="008D7D34">
        <w:rPr>
          <w:rFonts w:ascii="Arial" w:hAnsi="Arial"/>
          <w:sz w:val="22"/>
        </w:rPr>
        <w:t xml:space="preserve">e service public d'assainissement non collectif de Roannaise de l'Eau couvre </w:t>
      </w:r>
      <w:r w:rsidR="00A721E6">
        <w:rPr>
          <w:rFonts w:ascii="Arial" w:hAnsi="Arial"/>
          <w:sz w:val="22"/>
        </w:rPr>
        <w:t>5</w:t>
      </w:r>
      <w:r w:rsidR="00A24E5E">
        <w:rPr>
          <w:rFonts w:ascii="Arial" w:hAnsi="Arial"/>
          <w:sz w:val="22"/>
        </w:rPr>
        <w:t> </w:t>
      </w:r>
      <w:r>
        <w:rPr>
          <w:rFonts w:ascii="Arial" w:hAnsi="Arial"/>
          <w:sz w:val="22"/>
        </w:rPr>
        <w:t>055</w:t>
      </w:r>
      <w:r w:rsidR="00A24E5E">
        <w:rPr>
          <w:rFonts w:ascii="Arial" w:hAnsi="Arial"/>
          <w:sz w:val="22"/>
        </w:rPr>
        <w:t xml:space="preserve"> installations</w:t>
      </w:r>
      <w:r>
        <w:rPr>
          <w:rFonts w:ascii="Arial" w:hAnsi="Arial"/>
          <w:sz w:val="22"/>
        </w:rPr>
        <w:t xml:space="preserve"> pour 12 650 personnes concernées</w:t>
      </w:r>
      <w:r w:rsidR="00A24E5E">
        <w:rPr>
          <w:rFonts w:ascii="Arial" w:hAnsi="Arial"/>
          <w:sz w:val="22"/>
        </w:rPr>
        <w:t xml:space="preserve"> (</w:t>
      </w:r>
      <w:r>
        <w:rPr>
          <w:rFonts w:ascii="Arial" w:hAnsi="Arial"/>
          <w:sz w:val="22"/>
        </w:rPr>
        <w:t>5 121</w:t>
      </w:r>
      <w:r w:rsidR="008D7D34">
        <w:rPr>
          <w:rFonts w:ascii="Arial" w:hAnsi="Arial"/>
          <w:sz w:val="22"/>
        </w:rPr>
        <w:t xml:space="preserve"> </w:t>
      </w:r>
      <w:r w:rsidR="00A24E5E">
        <w:rPr>
          <w:rFonts w:ascii="Arial" w:hAnsi="Arial"/>
          <w:sz w:val="22"/>
        </w:rPr>
        <w:t>en 201</w:t>
      </w:r>
      <w:r>
        <w:rPr>
          <w:rFonts w:ascii="Arial" w:hAnsi="Arial"/>
          <w:sz w:val="22"/>
        </w:rPr>
        <w:t>4 pour 12 803 personnes concernées</w:t>
      </w:r>
      <w:r w:rsidR="00A24E5E">
        <w:rPr>
          <w:rFonts w:ascii="Arial" w:hAnsi="Arial"/>
          <w:sz w:val="22"/>
        </w:rPr>
        <w:t>)</w:t>
      </w:r>
      <w:r w:rsidR="000C7FCE">
        <w:rPr>
          <w:rFonts w:ascii="Arial" w:hAnsi="Arial"/>
          <w:sz w:val="22"/>
        </w:rPr>
        <w:t>.</w:t>
      </w:r>
    </w:p>
    <w:p w:rsidR="008D7D34" w:rsidRDefault="000C7FCE" w:rsidP="00C97123">
      <w:pPr>
        <w:ind w:left="1418"/>
        <w:jc w:val="both"/>
        <w:rPr>
          <w:rFonts w:ascii="Arial" w:hAnsi="Arial"/>
          <w:sz w:val="22"/>
        </w:rPr>
      </w:pPr>
      <w:r>
        <w:rPr>
          <w:rFonts w:ascii="Arial" w:hAnsi="Arial"/>
          <w:sz w:val="22"/>
        </w:rPr>
        <w:t xml:space="preserve">Pour </w:t>
      </w:r>
      <w:r w:rsidRPr="000C7FCE">
        <w:rPr>
          <w:rFonts w:ascii="Arial" w:hAnsi="Arial"/>
          <w:b/>
          <w:sz w:val="22"/>
        </w:rPr>
        <w:t>Riorges</w:t>
      </w:r>
      <w:r>
        <w:rPr>
          <w:rFonts w:ascii="Arial" w:hAnsi="Arial"/>
          <w:sz w:val="22"/>
        </w:rPr>
        <w:t xml:space="preserve"> : </w:t>
      </w:r>
      <w:r w:rsidR="00A24E5E">
        <w:rPr>
          <w:rFonts w:ascii="Arial" w:hAnsi="Arial"/>
          <w:sz w:val="22"/>
        </w:rPr>
        <w:t>6</w:t>
      </w:r>
      <w:r w:rsidR="00A721E6">
        <w:rPr>
          <w:rFonts w:ascii="Arial" w:hAnsi="Arial"/>
          <w:sz w:val="22"/>
        </w:rPr>
        <w:t>3</w:t>
      </w:r>
      <w:r w:rsidR="00A24E5E">
        <w:rPr>
          <w:rFonts w:ascii="Arial" w:hAnsi="Arial"/>
          <w:sz w:val="22"/>
        </w:rPr>
        <w:t xml:space="preserve"> ANC recensées pour 15</w:t>
      </w:r>
      <w:r w:rsidR="00A721E6">
        <w:rPr>
          <w:rFonts w:ascii="Arial" w:hAnsi="Arial"/>
          <w:sz w:val="22"/>
        </w:rPr>
        <w:t>8</w:t>
      </w:r>
      <w:r w:rsidR="00A24E5E">
        <w:rPr>
          <w:rFonts w:ascii="Arial" w:hAnsi="Arial"/>
          <w:sz w:val="22"/>
        </w:rPr>
        <w:t xml:space="preserve"> personnes concernées.</w:t>
      </w:r>
    </w:p>
    <w:p w:rsidR="006B1323" w:rsidRDefault="006B1323">
      <w:pPr>
        <w:ind w:left="1418"/>
        <w:jc w:val="both"/>
        <w:rPr>
          <w:rFonts w:ascii="Arial" w:hAnsi="Arial"/>
          <w:sz w:val="22"/>
        </w:rPr>
      </w:pPr>
    </w:p>
    <w:p w:rsidR="00AB47DA" w:rsidRDefault="00DA66AC" w:rsidP="0072151F">
      <w:pPr>
        <w:ind w:left="1418"/>
        <w:jc w:val="both"/>
        <w:rPr>
          <w:rFonts w:ascii="Arial" w:hAnsi="Arial"/>
          <w:sz w:val="22"/>
        </w:rPr>
      </w:pPr>
      <w:r>
        <w:rPr>
          <w:rFonts w:ascii="Arial" w:hAnsi="Arial"/>
          <w:sz w:val="22"/>
        </w:rPr>
        <w:t>L</w:t>
      </w:r>
      <w:r w:rsidR="0072151F">
        <w:rPr>
          <w:rFonts w:ascii="Arial" w:hAnsi="Arial"/>
          <w:sz w:val="22"/>
        </w:rPr>
        <w:t>'activité suivante a été enregistrée</w:t>
      </w:r>
      <w:r w:rsidR="00AB47DA">
        <w:rPr>
          <w:rFonts w:ascii="Arial" w:hAnsi="Arial"/>
          <w:sz w:val="22"/>
        </w:rPr>
        <w:t xml:space="preserve"> </w:t>
      </w:r>
      <w:r w:rsidR="00571FA2">
        <w:rPr>
          <w:rFonts w:ascii="Arial" w:hAnsi="Arial"/>
          <w:sz w:val="22"/>
        </w:rPr>
        <w:t>en 201</w:t>
      </w:r>
      <w:r w:rsidR="00091574">
        <w:rPr>
          <w:rFonts w:ascii="Arial" w:hAnsi="Arial"/>
          <w:sz w:val="22"/>
        </w:rPr>
        <w:t>5</w:t>
      </w:r>
      <w:r w:rsidR="00571FA2">
        <w:rPr>
          <w:rFonts w:ascii="Arial" w:hAnsi="Arial"/>
          <w:sz w:val="22"/>
        </w:rPr>
        <w:t xml:space="preserve"> </w:t>
      </w:r>
      <w:r w:rsidR="00AB47DA">
        <w:rPr>
          <w:rFonts w:ascii="Arial" w:hAnsi="Arial"/>
          <w:sz w:val="22"/>
        </w:rPr>
        <w:t>:</w:t>
      </w:r>
    </w:p>
    <w:p w:rsidR="00DA66AC" w:rsidRDefault="00DA66AC" w:rsidP="007C4B0E">
      <w:pPr>
        <w:spacing w:before="20"/>
        <w:ind w:left="1418"/>
        <w:jc w:val="both"/>
        <w:rPr>
          <w:rFonts w:ascii="Arial" w:hAnsi="Arial"/>
          <w:sz w:val="22"/>
        </w:rPr>
      </w:pPr>
      <w:r>
        <w:rPr>
          <w:rFonts w:ascii="Arial" w:hAnsi="Arial"/>
          <w:sz w:val="22"/>
        </w:rPr>
        <w:t xml:space="preserve">- </w:t>
      </w:r>
      <w:r w:rsidR="00D1263D">
        <w:rPr>
          <w:rFonts w:ascii="Arial" w:hAnsi="Arial"/>
          <w:sz w:val="22"/>
        </w:rPr>
        <w:t>489</w:t>
      </w:r>
      <w:r>
        <w:rPr>
          <w:rFonts w:ascii="Arial" w:hAnsi="Arial"/>
          <w:sz w:val="22"/>
        </w:rPr>
        <w:t xml:space="preserve"> visites diagnostic</w:t>
      </w:r>
    </w:p>
    <w:p w:rsidR="00AB47DA" w:rsidRDefault="00AB47DA" w:rsidP="007C4B0E">
      <w:pPr>
        <w:spacing w:before="20"/>
        <w:ind w:left="1418"/>
        <w:jc w:val="both"/>
        <w:rPr>
          <w:rFonts w:ascii="Arial" w:hAnsi="Arial"/>
          <w:sz w:val="22"/>
        </w:rPr>
      </w:pPr>
      <w:r>
        <w:rPr>
          <w:rFonts w:ascii="Arial" w:hAnsi="Arial"/>
          <w:sz w:val="22"/>
        </w:rPr>
        <w:t xml:space="preserve">- </w:t>
      </w:r>
      <w:r w:rsidR="00D1263D">
        <w:rPr>
          <w:rFonts w:ascii="Arial" w:hAnsi="Arial"/>
          <w:sz w:val="22"/>
        </w:rPr>
        <w:t>74</w:t>
      </w:r>
      <w:r>
        <w:rPr>
          <w:rFonts w:ascii="Arial" w:hAnsi="Arial"/>
          <w:sz w:val="22"/>
        </w:rPr>
        <w:t xml:space="preserve"> visites de terrain</w:t>
      </w:r>
      <w:r w:rsidR="00A721E6">
        <w:rPr>
          <w:rFonts w:ascii="Arial" w:hAnsi="Arial"/>
          <w:sz w:val="22"/>
        </w:rPr>
        <w:t xml:space="preserve"> liées aux travaux neufs</w:t>
      </w:r>
    </w:p>
    <w:p w:rsidR="00A721E6" w:rsidRDefault="00A721E6" w:rsidP="007C4B0E">
      <w:pPr>
        <w:spacing w:before="20"/>
        <w:ind w:left="1418"/>
        <w:jc w:val="both"/>
        <w:rPr>
          <w:rFonts w:ascii="Arial" w:hAnsi="Arial"/>
          <w:sz w:val="22"/>
        </w:rPr>
      </w:pPr>
      <w:r>
        <w:rPr>
          <w:rFonts w:ascii="Arial" w:hAnsi="Arial"/>
          <w:sz w:val="22"/>
        </w:rPr>
        <w:t>- 2</w:t>
      </w:r>
      <w:r w:rsidR="00646F16">
        <w:rPr>
          <w:rFonts w:ascii="Arial" w:hAnsi="Arial"/>
          <w:sz w:val="22"/>
        </w:rPr>
        <w:t>4</w:t>
      </w:r>
      <w:r>
        <w:rPr>
          <w:rFonts w:ascii="Arial" w:hAnsi="Arial"/>
          <w:sz w:val="22"/>
        </w:rPr>
        <w:t xml:space="preserve"> avis sur permis de construire</w:t>
      </w:r>
    </w:p>
    <w:p w:rsidR="007C3AD9" w:rsidRDefault="007C3AD9" w:rsidP="007C4B0E">
      <w:pPr>
        <w:spacing w:before="20"/>
        <w:ind w:left="1418"/>
        <w:jc w:val="both"/>
        <w:rPr>
          <w:rFonts w:ascii="Arial" w:hAnsi="Arial"/>
          <w:sz w:val="22"/>
        </w:rPr>
      </w:pPr>
      <w:r>
        <w:rPr>
          <w:rFonts w:ascii="Arial" w:hAnsi="Arial"/>
          <w:sz w:val="22"/>
        </w:rPr>
        <w:t xml:space="preserve">- </w:t>
      </w:r>
      <w:r w:rsidR="00A721E6">
        <w:rPr>
          <w:rFonts w:ascii="Arial" w:hAnsi="Arial"/>
          <w:sz w:val="22"/>
        </w:rPr>
        <w:t>2</w:t>
      </w:r>
      <w:r w:rsidR="00646F16">
        <w:rPr>
          <w:rFonts w:ascii="Arial" w:hAnsi="Arial"/>
          <w:sz w:val="22"/>
        </w:rPr>
        <w:t>4</w:t>
      </w:r>
      <w:r>
        <w:rPr>
          <w:rFonts w:ascii="Arial" w:hAnsi="Arial"/>
          <w:sz w:val="22"/>
        </w:rPr>
        <w:t xml:space="preserve"> validations </w:t>
      </w:r>
      <w:r w:rsidR="00A24E5E">
        <w:rPr>
          <w:rFonts w:ascii="Arial" w:hAnsi="Arial"/>
          <w:sz w:val="22"/>
        </w:rPr>
        <w:t>sur</w:t>
      </w:r>
      <w:r>
        <w:rPr>
          <w:rFonts w:ascii="Arial" w:hAnsi="Arial"/>
          <w:sz w:val="22"/>
        </w:rPr>
        <w:t xml:space="preserve"> permis de construire</w:t>
      </w:r>
    </w:p>
    <w:p w:rsidR="00AB47DA" w:rsidRDefault="00AB47DA" w:rsidP="007C4B0E">
      <w:pPr>
        <w:spacing w:before="20"/>
        <w:ind w:left="1418"/>
        <w:jc w:val="both"/>
        <w:rPr>
          <w:rFonts w:ascii="Arial" w:hAnsi="Arial"/>
          <w:sz w:val="22"/>
        </w:rPr>
      </w:pPr>
      <w:r>
        <w:rPr>
          <w:rFonts w:ascii="Arial" w:hAnsi="Arial"/>
          <w:sz w:val="22"/>
        </w:rPr>
        <w:t xml:space="preserve">- </w:t>
      </w:r>
      <w:r w:rsidR="00646F16">
        <w:rPr>
          <w:rFonts w:ascii="Arial" w:hAnsi="Arial"/>
          <w:sz w:val="22"/>
        </w:rPr>
        <w:t>75</w:t>
      </w:r>
      <w:r>
        <w:rPr>
          <w:rFonts w:ascii="Arial" w:hAnsi="Arial"/>
          <w:sz w:val="22"/>
        </w:rPr>
        <w:t xml:space="preserve"> valid</w:t>
      </w:r>
      <w:r w:rsidR="0072151F">
        <w:rPr>
          <w:rFonts w:ascii="Arial" w:hAnsi="Arial"/>
          <w:sz w:val="22"/>
        </w:rPr>
        <w:t xml:space="preserve">ations </w:t>
      </w:r>
      <w:r w:rsidR="00A24E5E">
        <w:rPr>
          <w:rFonts w:ascii="Arial" w:hAnsi="Arial"/>
          <w:sz w:val="22"/>
        </w:rPr>
        <w:t>sur</w:t>
      </w:r>
      <w:r w:rsidR="0072151F">
        <w:rPr>
          <w:rFonts w:ascii="Arial" w:hAnsi="Arial"/>
          <w:sz w:val="22"/>
        </w:rPr>
        <w:t xml:space="preserve"> réhabilitation seule</w:t>
      </w:r>
    </w:p>
    <w:p w:rsidR="00AB47DA" w:rsidRDefault="0072151F" w:rsidP="007C4B0E">
      <w:pPr>
        <w:spacing w:before="20"/>
        <w:ind w:left="1418"/>
        <w:jc w:val="both"/>
        <w:rPr>
          <w:rFonts w:ascii="Arial" w:hAnsi="Arial"/>
          <w:sz w:val="22"/>
        </w:rPr>
      </w:pPr>
      <w:r>
        <w:rPr>
          <w:rFonts w:ascii="Arial" w:hAnsi="Arial"/>
          <w:sz w:val="22"/>
        </w:rPr>
        <w:t xml:space="preserve">- </w:t>
      </w:r>
      <w:r w:rsidR="00A721E6">
        <w:rPr>
          <w:rFonts w:ascii="Arial" w:hAnsi="Arial"/>
          <w:sz w:val="22"/>
        </w:rPr>
        <w:t>8</w:t>
      </w:r>
      <w:r w:rsidR="00A25954">
        <w:rPr>
          <w:rFonts w:ascii="Arial" w:hAnsi="Arial"/>
          <w:sz w:val="22"/>
        </w:rPr>
        <w:t>4</w:t>
      </w:r>
      <w:r w:rsidR="00FE53D8">
        <w:rPr>
          <w:rFonts w:ascii="Arial" w:hAnsi="Arial"/>
          <w:sz w:val="22"/>
        </w:rPr>
        <w:t xml:space="preserve"> </w:t>
      </w:r>
      <w:r w:rsidR="007C3AD9">
        <w:rPr>
          <w:rFonts w:ascii="Arial" w:hAnsi="Arial"/>
          <w:sz w:val="22"/>
        </w:rPr>
        <w:t xml:space="preserve">demandes de notaires traitées, à </w:t>
      </w:r>
      <w:r w:rsidR="00DA66AC">
        <w:rPr>
          <w:rFonts w:ascii="Arial" w:hAnsi="Arial"/>
          <w:sz w:val="22"/>
        </w:rPr>
        <w:t>l'occasion de vente d'immeubles</w:t>
      </w:r>
    </w:p>
    <w:p w:rsidR="00DA66AC" w:rsidRDefault="00DA66AC" w:rsidP="007C4B0E">
      <w:pPr>
        <w:spacing w:before="20"/>
        <w:ind w:left="1418"/>
        <w:jc w:val="both"/>
        <w:rPr>
          <w:rFonts w:ascii="Arial" w:hAnsi="Arial"/>
          <w:sz w:val="22"/>
        </w:rPr>
      </w:pPr>
      <w:r>
        <w:rPr>
          <w:rFonts w:ascii="Arial" w:hAnsi="Arial"/>
          <w:sz w:val="22"/>
        </w:rPr>
        <w:t xml:space="preserve">- </w:t>
      </w:r>
      <w:r w:rsidR="00A25954">
        <w:rPr>
          <w:rFonts w:ascii="Arial" w:hAnsi="Arial"/>
          <w:sz w:val="22"/>
        </w:rPr>
        <w:t>74</w:t>
      </w:r>
      <w:r>
        <w:rPr>
          <w:rFonts w:ascii="Arial" w:hAnsi="Arial"/>
          <w:sz w:val="22"/>
        </w:rPr>
        <w:t xml:space="preserve"> rapports de chantier</w:t>
      </w:r>
    </w:p>
    <w:p w:rsidR="00DA66AC" w:rsidRDefault="00DA66AC" w:rsidP="007C4B0E">
      <w:pPr>
        <w:spacing w:before="20"/>
        <w:ind w:left="1418"/>
        <w:jc w:val="both"/>
        <w:rPr>
          <w:rFonts w:ascii="Arial" w:hAnsi="Arial"/>
          <w:sz w:val="22"/>
        </w:rPr>
      </w:pPr>
      <w:r>
        <w:rPr>
          <w:rFonts w:ascii="Arial" w:hAnsi="Arial"/>
          <w:sz w:val="22"/>
        </w:rPr>
        <w:t xml:space="preserve">- </w:t>
      </w:r>
      <w:r w:rsidR="00A25954">
        <w:rPr>
          <w:rFonts w:ascii="Arial" w:hAnsi="Arial"/>
          <w:sz w:val="22"/>
        </w:rPr>
        <w:t>77</w:t>
      </w:r>
      <w:r>
        <w:rPr>
          <w:rFonts w:ascii="Arial" w:hAnsi="Arial"/>
          <w:sz w:val="22"/>
        </w:rPr>
        <w:t xml:space="preserve"> vidanges</w:t>
      </w:r>
      <w:r w:rsidR="00A721E6">
        <w:rPr>
          <w:rFonts w:ascii="Arial" w:hAnsi="Arial"/>
          <w:sz w:val="22"/>
        </w:rPr>
        <w:t xml:space="preserve"> réalisées durant l'année</w:t>
      </w:r>
      <w:r>
        <w:rPr>
          <w:rFonts w:ascii="Arial" w:hAnsi="Arial"/>
          <w:sz w:val="22"/>
        </w:rPr>
        <w:t>.</w:t>
      </w:r>
    </w:p>
    <w:p w:rsidR="00DA66AC" w:rsidRDefault="00DA66AC" w:rsidP="00FE53D8">
      <w:pPr>
        <w:ind w:left="1418"/>
        <w:jc w:val="both"/>
        <w:rPr>
          <w:rFonts w:ascii="Arial" w:hAnsi="Arial"/>
          <w:sz w:val="22"/>
        </w:rPr>
      </w:pPr>
    </w:p>
    <w:p w:rsidR="00553E29" w:rsidRDefault="00D846AC">
      <w:pPr>
        <w:ind w:left="1418"/>
        <w:jc w:val="both"/>
        <w:rPr>
          <w:rFonts w:ascii="Arial" w:hAnsi="Arial"/>
          <w:sz w:val="22"/>
        </w:rPr>
      </w:pPr>
      <w:r>
        <w:rPr>
          <w:rFonts w:ascii="Arial" w:hAnsi="Arial"/>
          <w:sz w:val="22"/>
        </w:rPr>
        <w:t>5 0</w:t>
      </w:r>
      <w:r w:rsidR="00A25954">
        <w:rPr>
          <w:rFonts w:ascii="Arial" w:hAnsi="Arial"/>
          <w:sz w:val="22"/>
        </w:rPr>
        <w:t>43</w:t>
      </w:r>
      <w:r w:rsidR="00A24E5E">
        <w:rPr>
          <w:rFonts w:ascii="Arial" w:hAnsi="Arial"/>
          <w:sz w:val="22"/>
        </w:rPr>
        <w:t xml:space="preserve"> installations</w:t>
      </w:r>
      <w:r>
        <w:rPr>
          <w:rFonts w:ascii="Arial" w:hAnsi="Arial"/>
          <w:sz w:val="22"/>
        </w:rPr>
        <w:t xml:space="preserve"> ont été contrôlées ;</w:t>
      </w:r>
      <w:r w:rsidR="00A24E5E">
        <w:rPr>
          <w:rFonts w:ascii="Arial" w:hAnsi="Arial"/>
          <w:sz w:val="22"/>
        </w:rPr>
        <w:t xml:space="preserve"> </w:t>
      </w:r>
      <w:r w:rsidR="00DA66AC">
        <w:rPr>
          <w:rFonts w:ascii="Arial" w:hAnsi="Arial"/>
          <w:sz w:val="22"/>
        </w:rPr>
        <w:t xml:space="preserve">2 </w:t>
      </w:r>
      <w:r w:rsidR="00A25954">
        <w:rPr>
          <w:rFonts w:ascii="Arial" w:hAnsi="Arial"/>
          <w:sz w:val="22"/>
        </w:rPr>
        <w:t>506</w:t>
      </w:r>
      <w:r w:rsidR="00DA66AC">
        <w:rPr>
          <w:rFonts w:ascii="Arial" w:hAnsi="Arial"/>
          <w:sz w:val="22"/>
        </w:rPr>
        <w:t xml:space="preserve"> </w:t>
      </w:r>
      <w:r w:rsidR="00A24E5E">
        <w:rPr>
          <w:rFonts w:ascii="Arial" w:hAnsi="Arial"/>
          <w:sz w:val="22"/>
        </w:rPr>
        <w:t>ont été</w:t>
      </w:r>
      <w:r w:rsidR="007C3AD9">
        <w:rPr>
          <w:rFonts w:ascii="Arial" w:hAnsi="Arial"/>
          <w:sz w:val="22"/>
        </w:rPr>
        <w:t xml:space="preserve"> jugées conformes ou ont fait l'objet d'une mise e</w:t>
      </w:r>
      <w:r w:rsidR="00A24E5E">
        <w:rPr>
          <w:rFonts w:ascii="Arial" w:hAnsi="Arial"/>
          <w:sz w:val="22"/>
        </w:rPr>
        <w:t>n conformité connue et validée</w:t>
      </w:r>
      <w:r w:rsidR="00DA66AC">
        <w:rPr>
          <w:rFonts w:ascii="Arial" w:hAnsi="Arial"/>
          <w:sz w:val="22"/>
        </w:rPr>
        <w:t xml:space="preserve"> par le service au 31 décembre 201</w:t>
      </w:r>
      <w:r w:rsidR="00A25954">
        <w:rPr>
          <w:rFonts w:ascii="Arial" w:hAnsi="Arial"/>
          <w:sz w:val="22"/>
        </w:rPr>
        <w:t>5</w:t>
      </w:r>
      <w:r w:rsidR="00DA66AC">
        <w:rPr>
          <w:rFonts w:ascii="Arial" w:hAnsi="Arial"/>
          <w:sz w:val="22"/>
        </w:rPr>
        <w:t xml:space="preserve">, soit un taux de conformité de </w:t>
      </w:r>
      <w:r w:rsidR="00A25954">
        <w:rPr>
          <w:rFonts w:ascii="Arial" w:hAnsi="Arial"/>
          <w:sz w:val="22"/>
        </w:rPr>
        <w:t>49,7 % (45,5 % en 2014).</w:t>
      </w:r>
    </w:p>
    <w:p w:rsidR="007C3AD9" w:rsidRDefault="007C3AD9" w:rsidP="002E4A7C">
      <w:pPr>
        <w:ind w:left="1418"/>
        <w:jc w:val="both"/>
        <w:rPr>
          <w:rFonts w:ascii="Arial" w:hAnsi="Arial"/>
          <w:sz w:val="22"/>
        </w:rPr>
      </w:pPr>
    </w:p>
    <w:p w:rsidR="00C22E74" w:rsidRDefault="001B374F" w:rsidP="002E4A7C">
      <w:pPr>
        <w:ind w:left="1418"/>
        <w:jc w:val="both"/>
        <w:rPr>
          <w:rFonts w:ascii="Arial" w:hAnsi="Arial"/>
          <w:sz w:val="22"/>
        </w:rPr>
      </w:pPr>
      <w:r>
        <w:rPr>
          <w:rFonts w:ascii="Arial" w:hAnsi="Arial"/>
          <w:sz w:val="22"/>
        </w:rPr>
        <w:t>L</w:t>
      </w:r>
      <w:r w:rsidR="00DA66AC">
        <w:rPr>
          <w:rFonts w:ascii="Arial" w:hAnsi="Arial"/>
          <w:sz w:val="22"/>
        </w:rPr>
        <w:t xml:space="preserve">es tarifs </w:t>
      </w:r>
      <w:r>
        <w:rPr>
          <w:rFonts w:ascii="Arial" w:hAnsi="Arial"/>
          <w:sz w:val="22"/>
        </w:rPr>
        <w:t>et prestations sont les suivants</w:t>
      </w:r>
      <w:r w:rsidR="00DA66AC">
        <w:rPr>
          <w:rFonts w:ascii="Arial" w:hAnsi="Arial"/>
          <w:sz w:val="22"/>
        </w:rPr>
        <w:t xml:space="preserve"> :</w:t>
      </w:r>
    </w:p>
    <w:p w:rsidR="00C22E74" w:rsidRPr="007C4B0E" w:rsidRDefault="00C22E74" w:rsidP="002E4A7C">
      <w:pPr>
        <w:ind w:left="1418"/>
        <w:jc w:val="both"/>
        <w:rPr>
          <w:rFonts w:ascii="Arial" w:hAnsi="Arial"/>
          <w:sz w:val="12"/>
          <w:szCs w:val="12"/>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1"/>
        <w:gridCol w:w="1665"/>
        <w:gridCol w:w="1664"/>
        <w:gridCol w:w="1361"/>
      </w:tblGrid>
      <w:tr w:rsidR="00662E78" w:rsidRPr="00B1570A" w:rsidTr="000C7FCE">
        <w:tc>
          <w:tcPr>
            <w:tcW w:w="3531" w:type="dxa"/>
            <w:vAlign w:val="center"/>
          </w:tcPr>
          <w:p w:rsidR="00662E78" w:rsidRPr="00B1570A" w:rsidRDefault="00662E78" w:rsidP="007C4B0E">
            <w:pPr>
              <w:spacing w:before="20" w:after="20"/>
              <w:jc w:val="center"/>
              <w:rPr>
                <w:rFonts w:ascii="Arial" w:hAnsi="Arial"/>
                <w:b/>
                <w:sz w:val="18"/>
                <w:szCs w:val="18"/>
              </w:rPr>
            </w:pPr>
            <w:r w:rsidRPr="00B1570A">
              <w:rPr>
                <w:rFonts w:ascii="Arial" w:hAnsi="Arial"/>
                <w:b/>
                <w:sz w:val="18"/>
                <w:szCs w:val="18"/>
              </w:rPr>
              <w:t>Prestations</w:t>
            </w:r>
          </w:p>
        </w:tc>
        <w:tc>
          <w:tcPr>
            <w:tcW w:w="1665" w:type="dxa"/>
            <w:vAlign w:val="center"/>
          </w:tcPr>
          <w:p w:rsidR="00662E78" w:rsidRPr="00B1570A" w:rsidRDefault="00662E78" w:rsidP="007C4B0E">
            <w:pPr>
              <w:spacing w:before="20" w:after="20"/>
              <w:jc w:val="center"/>
              <w:rPr>
                <w:rFonts w:ascii="Arial" w:hAnsi="Arial"/>
                <w:b/>
                <w:sz w:val="18"/>
                <w:szCs w:val="18"/>
              </w:rPr>
            </w:pPr>
            <w:r w:rsidRPr="00B1570A">
              <w:rPr>
                <w:rFonts w:ascii="Arial" w:hAnsi="Arial"/>
                <w:b/>
                <w:sz w:val="18"/>
                <w:szCs w:val="18"/>
              </w:rPr>
              <w:t>Au 1</w:t>
            </w:r>
            <w:r w:rsidRPr="00B1570A">
              <w:rPr>
                <w:rFonts w:ascii="Arial" w:hAnsi="Arial"/>
                <w:b/>
                <w:sz w:val="18"/>
                <w:szCs w:val="18"/>
                <w:vertAlign w:val="superscript"/>
              </w:rPr>
              <w:t>er</w:t>
            </w:r>
            <w:r w:rsidRPr="00B1570A">
              <w:rPr>
                <w:rFonts w:ascii="Arial" w:hAnsi="Arial"/>
                <w:b/>
                <w:sz w:val="18"/>
                <w:szCs w:val="18"/>
              </w:rPr>
              <w:t xml:space="preserve"> </w:t>
            </w:r>
            <w:r w:rsidR="001B374F">
              <w:rPr>
                <w:rFonts w:ascii="Arial" w:hAnsi="Arial"/>
                <w:b/>
                <w:sz w:val="18"/>
                <w:szCs w:val="18"/>
              </w:rPr>
              <w:t>janvier 201</w:t>
            </w:r>
            <w:r w:rsidR="00A25954">
              <w:rPr>
                <w:rFonts w:ascii="Arial" w:hAnsi="Arial"/>
                <w:b/>
                <w:sz w:val="18"/>
                <w:szCs w:val="18"/>
              </w:rPr>
              <w:t>5</w:t>
            </w:r>
          </w:p>
        </w:tc>
        <w:tc>
          <w:tcPr>
            <w:tcW w:w="1664" w:type="dxa"/>
            <w:vAlign w:val="center"/>
          </w:tcPr>
          <w:p w:rsidR="00662E78" w:rsidRPr="00B1570A" w:rsidRDefault="00662E78" w:rsidP="007C4B0E">
            <w:pPr>
              <w:spacing w:before="20" w:after="20"/>
              <w:jc w:val="center"/>
              <w:rPr>
                <w:rFonts w:ascii="Arial" w:hAnsi="Arial"/>
                <w:b/>
                <w:sz w:val="18"/>
                <w:szCs w:val="18"/>
              </w:rPr>
            </w:pPr>
            <w:r w:rsidRPr="00B1570A">
              <w:rPr>
                <w:rFonts w:ascii="Arial" w:hAnsi="Arial"/>
                <w:b/>
                <w:sz w:val="18"/>
                <w:szCs w:val="18"/>
              </w:rPr>
              <w:t>Au 1</w:t>
            </w:r>
            <w:r w:rsidRPr="00B1570A">
              <w:rPr>
                <w:rFonts w:ascii="Arial" w:hAnsi="Arial"/>
                <w:b/>
                <w:sz w:val="18"/>
                <w:szCs w:val="18"/>
                <w:vertAlign w:val="superscript"/>
              </w:rPr>
              <w:t>er</w:t>
            </w:r>
            <w:r w:rsidRPr="00B1570A">
              <w:rPr>
                <w:rFonts w:ascii="Arial" w:hAnsi="Arial"/>
                <w:b/>
                <w:sz w:val="18"/>
                <w:szCs w:val="18"/>
              </w:rPr>
              <w:t xml:space="preserve"> janvier 201</w:t>
            </w:r>
            <w:r w:rsidR="00A25954">
              <w:rPr>
                <w:rFonts w:ascii="Arial" w:hAnsi="Arial"/>
                <w:b/>
                <w:sz w:val="18"/>
                <w:szCs w:val="18"/>
              </w:rPr>
              <w:t>6</w:t>
            </w:r>
          </w:p>
        </w:tc>
        <w:tc>
          <w:tcPr>
            <w:tcW w:w="1361" w:type="dxa"/>
            <w:vAlign w:val="center"/>
          </w:tcPr>
          <w:p w:rsidR="00662E78" w:rsidRPr="00B1570A" w:rsidRDefault="00662E78" w:rsidP="007C4B0E">
            <w:pPr>
              <w:spacing w:before="20" w:after="20"/>
              <w:jc w:val="center"/>
              <w:rPr>
                <w:rFonts w:ascii="Arial" w:hAnsi="Arial"/>
                <w:b/>
                <w:sz w:val="18"/>
                <w:szCs w:val="18"/>
              </w:rPr>
            </w:pPr>
            <w:r>
              <w:rPr>
                <w:rFonts w:ascii="Arial" w:hAnsi="Arial"/>
                <w:b/>
                <w:sz w:val="18"/>
                <w:szCs w:val="18"/>
              </w:rPr>
              <w:t>Variation</w:t>
            </w:r>
            <w:r>
              <w:rPr>
                <w:rFonts w:ascii="Arial" w:hAnsi="Arial"/>
                <w:b/>
                <w:sz w:val="18"/>
                <w:szCs w:val="18"/>
              </w:rPr>
              <w:br/>
              <w:t>en %</w:t>
            </w:r>
          </w:p>
        </w:tc>
      </w:tr>
      <w:tr w:rsidR="00DA66AC" w:rsidRPr="00B1570A" w:rsidTr="000C7FCE">
        <w:tc>
          <w:tcPr>
            <w:tcW w:w="3531" w:type="dxa"/>
            <w:vAlign w:val="center"/>
          </w:tcPr>
          <w:p w:rsidR="00DA66AC" w:rsidRPr="00B1570A" w:rsidRDefault="00DA66AC" w:rsidP="007C4B0E">
            <w:pPr>
              <w:spacing w:before="20" w:after="20"/>
              <w:rPr>
                <w:rFonts w:ascii="Arial" w:hAnsi="Arial"/>
                <w:sz w:val="22"/>
              </w:rPr>
            </w:pPr>
            <w:r>
              <w:rPr>
                <w:rFonts w:ascii="Arial" w:hAnsi="Arial"/>
                <w:sz w:val="22"/>
              </w:rPr>
              <w:t>Contrôle de réalisation</w:t>
            </w:r>
          </w:p>
        </w:tc>
        <w:tc>
          <w:tcPr>
            <w:tcW w:w="1665" w:type="dxa"/>
            <w:vAlign w:val="center"/>
          </w:tcPr>
          <w:p w:rsidR="00DA66AC" w:rsidRPr="00B1570A" w:rsidRDefault="00DA66AC" w:rsidP="007C4B0E">
            <w:pPr>
              <w:spacing w:before="20" w:after="20"/>
              <w:ind w:right="269"/>
              <w:jc w:val="right"/>
              <w:rPr>
                <w:rFonts w:ascii="Arial" w:hAnsi="Arial"/>
                <w:sz w:val="22"/>
              </w:rPr>
            </w:pPr>
            <w:r>
              <w:rPr>
                <w:rFonts w:ascii="Arial" w:hAnsi="Arial"/>
                <w:sz w:val="22"/>
              </w:rPr>
              <w:t>181,82</w:t>
            </w:r>
            <w:r w:rsidRPr="00B1570A">
              <w:rPr>
                <w:rFonts w:ascii="Arial" w:hAnsi="Arial"/>
                <w:sz w:val="22"/>
              </w:rPr>
              <w:t xml:space="preserve"> €</w:t>
            </w:r>
          </w:p>
        </w:tc>
        <w:tc>
          <w:tcPr>
            <w:tcW w:w="1664" w:type="dxa"/>
            <w:vAlign w:val="center"/>
          </w:tcPr>
          <w:p w:rsidR="00DA66AC" w:rsidRPr="00B1570A" w:rsidRDefault="00DA66AC" w:rsidP="007C4B0E">
            <w:pPr>
              <w:spacing w:before="20" w:after="20"/>
              <w:ind w:right="232"/>
              <w:jc w:val="right"/>
              <w:rPr>
                <w:rFonts w:ascii="Arial" w:hAnsi="Arial"/>
                <w:sz w:val="22"/>
              </w:rPr>
            </w:pPr>
            <w:r>
              <w:rPr>
                <w:rFonts w:ascii="Arial" w:hAnsi="Arial"/>
                <w:sz w:val="22"/>
              </w:rPr>
              <w:t>181,82</w:t>
            </w:r>
            <w:r w:rsidR="00C6253F">
              <w:rPr>
                <w:rFonts w:ascii="Arial" w:hAnsi="Arial"/>
                <w:sz w:val="22"/>
              </w:rPr>
              <w:t xml:space="preserve"> €</w:t>
            </w:r>
          </w:p>
        </w:tc>
        <w:tc>
          <w:tcPr>
            <w:tcW w:w="1361" w:type="dxa"/>
            <w:vAlign w:val="center"/>
          </w:tcPr>
          <w:p w:rsidR="00DA66AC" w:rsidRDefault="00DA66AC" w:rsidP="007C4B0E">
            <w:pPr>
              <w:spacing w:before="20" w:after="20"/>
              <w:jc w:val="center"/>
              <w:rPr>
                <w:rFonts w:ascii="Arial" w:hAnsi="Arial"/>
                <w:sz w:val="22"/>
              </w:rPr>
            </w:pPr>
            <w:r>
              <w:rPr>
                <w:rFonts w:ascii="Arial" w:hAnsi="Arial"/>
                <w:sz w:val="22"/>
              </w:rPr>
              <w:t>0</w:t>
            </w:r>
          </w:p>
        </w:tc>
      </w:tr>
      <w:tr w:rsidR="00DA66AC" w:rsidRPr="00B1570A" w:rsidTr="000C7FCE">
        <w:tc>
          <w:tcPr>
            <w:tcW w:w="3531" w:type="dxa"/>
            <w:vAlign w:val="center"/>
          </w:tcPr>
          <w:p w:rsidR="00DA66AC" w:rsidRPr="00B1570A" w:rsidRDefault="00DA66AC" w:rsidP="007C4B0E">
            <w:pPr>
              <w:spacing w:before="20" w:after="20"/>
              <w:rPr>
                <w:rFonts w:ascii="Arial" w:hAnsi="Arial"/>
                <w:sz w:val="22"/>
              </w:rPr>
            </w:pPr>
            <w:r>
              <w:rPr>
                <w:rFonts w:ascii="Arial" w:hAnsi="Arial"/>
                <w:sz w:val="22"/>
              </w:rPr>
              <w:t>Contrôle périodique</w:t>
            </w:r>
          </w:p>
        </w:tc>
        <w:tc>
          <w:tcPr>
            <w:tcW w:w="1665" w:type="dxa"/>
            <w:vAlign w:val="center"/>
          </w:tcPr>
          <w:p w:rsidR="00DA66AC" w:rsidRPr="00B1570A" w:rsidRDefault="00DA66AC" w:rsidP="007C4B0E">
            <w:pPr>
              <w:spacing w:before="20" w:after="20"/>
              <w:ind w:right="269"/>
              <w:jc w:val="right"/>
              <w:rPr>
                <w:rFonts w:ascii="Arial" w:hAnsi="Arial"/>
                <w:sz w:val="22"/>
              </w:rPr>
            </w:pPr>
            <w:r>
              <w:rPr>
                <w:rFonts w:ascii="Arial" w:hAnsi="Arial"/>
                <w:sz w:val="22"/>
              </w:rPr>
              <w:t>9</w:t>
            </w:r>
            <w:r w:rsidR="00A25954">
              <w:rPr>
                <w:rFonts w:ascii="Arial" w:hAnsi="Arial"/>
                <w:sz w:val="22"/>
              </w:rPr>
              <w:t>5,00</w:t>
            </w:r>
            <w:r>
              <w:rPr>
                <w:rFonts w:ascii="Arial" w:hAnsi="Arial"/>
                <w:sz w:val="22"/>
              </w:rPr>
              <w:t xml:space="preserve"> €</w:t>
            </w:r>
          </w:p>
        </w:tc>
        <w:tc>
          <w:tcPr>
            <w:tcW w:w="1664" w:type="dxa"/>
            <w:vAlign w:val="center"/>
          </w:tcPr>
          <w:p w:rsidR="00DA66AC" w:rsidRPr="00B1570A" w:rsidRDefault="001B374F" w:rsidP="007C4B0E">
            <w:pPr>
              <w:spacing w:before="20" w:after="20"/>
              <w:ind w:right="232"/>
              <w:jc w:val="right"/>
              <w:rPr>
                <w:rFonts w:ascii="Arial" w:hAnsi="Arial"/>
                <w:sz w:val="22"/>
              </w:rPr>
            </w:pPr>
            <w:r>
              <w:rPr>
                <w:rFonts w:ascii="Arial" w:hAnsi="Arial"/>
                <w:sz w:val="22"/>
              </w:rPr>
              <w:t>95,00</w:t>
            </w:r>
            <w:r w:rsidR="00C6253F">
              <w:rPr>
                <w:rFonts w:ascii="Arial" w:hAnsi="Arial"/>
                <w:sz w:val="22"/>
              </w:rPr>
              <w:t xml:space="preserve"> €</w:t>
            </w:r>
          </w:p>
        </w:tc>
        <w:tc>
          <w:tcPr>
            <w:tcW w:w="1361" w:type="dxa"/>
            <w:vAlign w:val="center"/>
          </w:tcPr>
          <w:p w:rsidR="00DA66AC" w:rsidRDefault="00A25954" w:rsidP="007C4B0E">
            <w:pPr>
              <w:spacing w:before="20" w:after="20"/>
              <w:jc w:val="center"/>
              <w:rPr>
                <w:rFonts w:ascii="Arial" w:hAnsi="Arial"/>
                <w:sz w:val="22"/>
              </w:rPr>
            </w:pPr>
            <w:r>
              <w:rPr>
                <w:rFonts w:ascii="Arial" w:hAnsi="Arial"/>
                <w:sz w:val="22"/>
              </w:rPr>
              <w:t>0</w:t>
            </w:r>
          </w:p>
        </w:tc>
      </w:tr>
    </w:tbl>
    <w:p w:rsidR="00C22E74" w:rsidRDefault="00C22E74">
      <w:pPr>
        <w:ind w:left="1418"/>
        <w:jc w:val="both"/>
        <w:rPr>
          <w:rFonts w:ascii="Arial" w:hAnsi="Arial"/>
          <w:sz w:val="22"/>
        </w:rPr>
      </w:pPr>
    </w:p>
    <w:p w:rsidR="00A80475" w:rsidRDefault="00A80475" w:rsidP="00A80475">
      <w:pPr>
        <w:ind w:left="1418"/>
        <w:jc w:val="both"/>
        <w:rPr>
          <w:rFonts w:ascii="Arial" w:hAnsi="Arial"/>
          <w:sz w:val="22"/>
        </w:rPr>
      </w:pPr>
      <w:r>
        <w:rPr>
          <w:rFonts w:ascii="Arial" w:hAnsi="Arial"/>
          <w:sz w:val="22"/>
        </w:rPr>
        <w:t>En ce qui concerne le volet budgétaire, à la clôture des comptes 201</w:t>
      </w:r>
      <w:r w:rsidR="00A25954">
        <w:rPr>
          <w:rFonts w:ascii="Arial" w:hAnsi="Arial"/>
          <w:sz w:val="22"/>
        </w:rPr>
        <w:t>5</w:t>
      </w:r>
      <w:r>
        <w:rPr>
          <w:rFonts w:ascii="Arial" w:hAnsi="Arial"/>
          <w:sz w:val="22"/>
        </w:rPr>
        <w:t>, le budget assainissement non collectif fait apparaître</w:t>
      </w:r>
      <w:r w:rsidRPr="00A80475">
        <w:rPr>
          <w:rFonts w:ascii="Arial" w:hAnsi="Arial"/>
          <w:spacing w:val="-20"/>
          <w:sz w:val="22"/>
        </w:rPr>
        <w:t xml:space="preserve"> </w:t>
      </w:r>
      <w:r>
        <w:rPr>
          <w:rFonts w:ascii="Arial" w:hAnsi="Arial"/>
          <w:sz w:val="22"/>
        </w:rPr>
        <w:t>un</w:t>
      </w:r>
      <w:r w:rsidRPr="00A80475">
        <w:rPr>
          <w:rFonts w:ascii="Arial" w:hAnsi="Arial"/>
          <w:spacing w:val="-20"/>
          <w:sz w:val="22"/>
        </w:rPr>
        <w:t xml:space="preserve"> </w:t>
      </w:r>
      <w:r>
        <w:rPr>
          <w:rFonts w:ascii="Arial" w:hAnsi="Arial"/>
          <w:sz w:val="22"/>
        </w:rPr>
        <w:t>résultat</w:t>
      </w:r>
      <w:r w:rsidRPr="00A80475">
        <w:rPr>
          <w:rFonts w:ascii="Arial" w:hAnsi="Arial"/>
          <w:spacing w:val="-20"/>
          <w:sz w:val="22"/>
        </w:rPr>
        <w:t xml:space="preserve"> </w:t>
      </w:r>
      <w:r>
        <w:rPr>
          <w:rFonts w:ascii="Arial" w:hAnsi="Arial"/>
          <w:sz w:val="22"/>
        </w:rPr>
        <w:t>net</w:t>
      </w:r>
      <w:r w:rsidRPr="00A80475">
        <w:rPr>
          <w:rFonts w:ascii="Arial" w:hAnsi="Arial"/>
          <w:spacing w:val="-20"/>
          <w:sz w:val="22"/>
        </w:rPr>
        <w:t xml:space="preserve"> </w:t>
      </w:r>
      <w:r>
        <w:rPr>
          <w:rFonts w:ascii="Arial" w:hAnsi="Arial"/>
          <w:sz w:val="22"/>
        </w:rPr>
        <w:t>comptable de</w:t>
      </w:r>
      <w:r w:rsidRPr="00A80475">
        <w:rPr>
          <w:rFonts w:ascii="Arial" w:hAnsi="Arial"/>
          <w:spacing w:val="-20"/>
          <w:sz w:val="22"/>
        </w:rPr>
        <w:t xml:space="preserve"> </w:t>
      </w:r>
      <w:r w:rsidR="001B374F">
        <w:rPr>
          <w:rFonts w:ascii="Arial" w:hAnsi="Arial"/>
          <w:sz w:val="22"/>
        </w:rPr>
        <w:t xml:space="preserve">– </w:t>
      </w:r>
      <w:r w:rsidR="00A25954">
        <w:rPr>
          <w:rFonts w:ascii="Arial" w:hAnsi="Arial"/>
          <w:sz w:val="22"/>
        </w:rPr>
        <w:t>57 013</w:t>
      </w:r>
      <w:r>
        <w:rPr>
          <w:rFonts w:ascii="Arial" w:hAnsi="Arial"/>
          <w:sz w:val="22"/>
        </w:rPr>
        <w:t xml:space="preserve"> € :</w:t>
      </w:r>
    </w:p>
    <w:p w:rsidR="00A80475" w:rsidRDefault="00A80475" w:rsidP="00A80475">
      <w:pPr>
        <w:ind w:left="1418"/>
        <w:jc w:val="both"/>
        <w:rPr>
          <w:rFonts w:ascii="Arial" w:hAnsi="Arial"/>
          <w:sz w:val="22"/>
        </w:rPr>
      </w:pPr>
      <w:r>
        <w:rPr>
          <w:rFonts w:ascii="Arial" w:hAnsi="Arial"/>
          <w:sz w:val="22"/>
        </w:rPr>
        <w:t xml:space="preserve">- produits </w:t>
      </w:r>
      <w:r w:rsidR="00662E78">
        <w:rPr>
          <w:rFonts w:ascii="Arial" w:hAnsi="Arial"/>
          <w:sz w:val="22"/>
        </w:rPr>
        <w:t xml:space="preserve">: </w:t>
      </w:r>
      <w:r w:rsidR="00A25954">
        <w:rPr>
          <w:rFonts w:ascii="Arial" w:hAnsi="Arial"/>
          <w:sz w:val="22"/>
        </w:rPr>
        <w:t>251 411</w:t>
      </w:r>
      <w:r>
        <w:rPr>
          <w:rFonts w:ascii="Arial" w:hAnsi="Arial"/>
          <w:sz w:val="22"/>
        </w:rPr>
        <w:t xml:space="preserve"> €</w:t>
      </w:r>
    </w:p>
    <w:p w:rsidR="00A80475" w:rsidRPr="00227DAE" w:rsidRDefault="00A80475" w:rsidP="00A80475">
      <w:pPr>
        <w:ind w:left="1418"/>
        <w:jc w:val="both"/>
        <w:rPr>
          <w:rFonts w:ascii="Arial" w:hAnsi="Arial"/>
          <w:b/>
          <w:sz w:val="22"/>
        </w:rPr>
      </w:pPr>
      <w:r>
        <w:rPr>
          <w:rFonts w:ascii="Arial" w:hAnsi="Arial"/>
          <w:sz w:val="22"/>
        </w:rPr>
        <w:t xml:space="preserve">- charges : </w:t>
      </w:r>
      <w:r w:rsidR="00A25954">
        <w:rPr>
          <w:rFonts w:ascii="Arial" w:hAnsi="Arial"/>
          <w:sz w:val="22"/>
        </w:rPr>
        <w:t>308 424</w:t>
      </w:r>
      <w:r>
        <w:rPr>
          <w:rFonts w:ascii="Arial" w:hAnsi="Arial"/>
          <w:sz w:val="22"/>
        </w:rPr>
        <w:t xml:space="preserve"> €.</w:t>
      </w:r>
    </w:p>
    <w:p w:rsidR="00177BA2" w:rsidRDefault="00177BA2" w:rsidP="003E15F5">
      <w:pPr>
        <w:tabs>
          <w:tab w:val="right" w:pos="9498"/>
        </w:tabs>
        <w:ind w:left="1418"/>
        <w:jc w:val="both"/>
        <w:rPr>
          <w:rFonts w:ascii="Arial" w:hAnsi="Arial"/>
          <w:sz w:val="22"/>
        </w:rPr>
      </w:pPr>
    </w:p>
    <w:p w:rsidR="00A25954" w:rsidRPr="00A25954" w:rsidRDefault="00A25954" w:rsidP="00A25954">
      <w:pPr>
        <w:ind w:left="1418"/>
        <w:jc w:val="both"/>
        <w:rPr>
          <w:rFonts w:ascii="Arial" w:hAnsi="Arial"/>
          <w:sz w:val="22"/>
        </w:rPr>
      </w:pPr>
      <w:r w:rsidRPr="00A25954">
        <w:rPr>
          <w:rFonts w:ascii="Arial" w:hAnsi="Arial"/>
          <w:sz w:val="22"/>
        </w:rPr>
        <w:t>A noter que 56 dossiers de subventions ont été traités en 2015 et 194 659 € de subventions ont été versés aux particuliers.</w:t>
      </w:r>
    </w:p>
    <w:p w:rsidR="00A25954" w:rsidRPr="007C4B0E" w:rsidRDefault="00A25954" w:rsidP="003E15F5">
      <w:pPr>
        <w:tabs>
          <w:tab w:val="right" w:pos="9498"/>
        </w:tabs>
        <w:ind w:left="1418"/>
        <w:jc w:val="both"/>
        <w:rPr>
          <w:rFonts w:ascii="Arial" w:hAnsi="Arial"/>
          <w:sz w:val="22"/>
        </w:rPr>
      </w:pPr>
    </w:p>
    <w:p w:rsidR="00177BA2" w:rsidRPr="007C4B0E" w:rsidRDefault="00177BA2" w:rsidP="00177BA2">
      <w:pPr>
        <w:ind w:left="1418"/>
        <w:jc w:val="both"/>
        <w:rPr>
          <w:rFonts w:ascii="Arial" w:hAnsi="Arial"/>
          <w:sz w:val="22"/>
        </w:rPr>
      </w:pPr>
      <w:r w:rsidRPr="007C4B0E">
        <w:rPr>
          <w:rFonts w:ascii="Arial" w:hAnsi="Arial"/>
          <w:sz w:val="22"/>
        </w:rPr>
        <w:t>Vu la loi du 2 février 1995 dite "loi Barnier" ;</w:t>
      </w:r>
    </w:p>
    <w:p w:rsidR="00177BA2" w:rsidRPr="007C4B0E" w:rsidRDefault="00177BA2" w:rsidP="00177BA2">
      <w:pPr>
        <w:ind w:left="1418"/>
        <w:jc w:val="both"/>
        <w:rPr>
          <w:rFonts w:ascii="Arial" w:hAnsi="Arial"/>
          <w:sz w:val="12"/>
          <w:szCs w:val="12"/>
        </w:rPr>
      </w:pPr>
    </w:p>
    <w:p w:rsidR="00177BA2" w:rsidRDefault="00177BA2" w:rsidP="00177BA2">
      <w:pPr>
        <w:ind w:left="1418"/>
        <w:jc w:val="both"/>
        <w:rPr>
          <w:rFonts w:ascii="Arial" w:hAnsi="Arial"/>
          <w:sz w:val="22"/>
        </w:rPr>
      </w:pPr>
      <w:r w:rsidRPr="007C4B0E">
        <w:rPr>
          <w:rFonts w:ascii="Arial" w:hAnsi="Arial"/>
          <w:sz w:val="22"/>
        </w:rPr>
        <w:t xml:space="preserve">Vu le Code général des collectivités territoriales </w:t>
      </w:r>
      <w:r w:rsidR="007C4B0E">
        <w:rPr>
          <w:rFonts w:ascii="Arial" w:hAnsi="Arial"/>
          <w:sz w:val="22"/>
        </w:rPr>
        <w:t>;</w:t>
      </w:r>
    </w:p>
    <w:p w:rsidR="007C4B0E" w:rsidRPr="007C4B0E" w:rsidRDefault="007C4B0E" w:rsidP="00177BA2">
      <w:pPr>
        <w:ind w:left="1418"/>
        <w:jc w:val="both"/>
        <w:rPr>
          <w:rFonts w:ascii="Arial" w:hAnsi="Arial"/>
          <w:sz w:val="12"/>
          <w:szCs w:val="12"/>
        </w:rPr>
      </w:pPr>
    </w:p>
    <w:p w:rsidR="00177BA2" w:rsidRPr="007C4B0E" w:rsidRDefault="00177BA2" w:rsidP="00177BA2">
      <w:pPr>
        <w:ind w:left="1418"/>
        <w:jc w:val="both"/>
        <w:rPr>
          <w:rFonts w:ascii="Arial" w:hAnsi="Arial"/>
          <w:sz w:val="22"/>
        </w:rPr>
      </w:pPr>
      <w:r w:rsidRPr="007C4B0E">
        <w:rPr>
          <w:rFonts w:ascii="Arial" w:hAnsi="Arial"/>
          <w:sz w:val="22"/>
        </w:rPr>
        <w:t xml:space="preserve">Le conseil municipal donne acte </w:t>
      </w:r>
      <w:r w:rsidR="005769F9">
        <w:rPr>
          <w:rFonts w:ascii="Arial" w:hAnsi="Arial"/>
          <w:sz w:val="22"/>
        </w:rPr>
        <w:t xml:space="preserve">à l'unanimité </w:t>
      </w:r>
      <w:r w:rsidRPr="007C4B0E">
        <w:rPr>
          <w:rFonts w:ascii="Arial" w:hAnsi="Arial"/>
          <w:sz w:val="22"/>
        </w:rPr>
        <w:t>de la présentation de ce rapport.</w:t>
      </w:r>
    </w:p>
    <w:p w:rsidR="00177BA2" w:rsidRPr="007C4B0E" w:rsidRDefault="00177BA2" w:rsidP="003E15F5">
      <w:pPr>
        <w:tabs>
          <w:tab w:val="right" w:pos="9498"/>
        </w:tabs>
        <w:ind w:left="1418"/>
        <w:jc w:val="both"/>
        <w:rPr>
          <w:rFonts w:ascii="Arial" w:hAnsi="Arial"/>
          <w:sz w:val="22"/>
        </w:rPr>
      </w:pPr>
    </w:p>
    <w:sectPr w:rsidR="00177BA2" w:rsidRPr="007C4B0E" w:rsidSect="00A14E5D">
      <w:footerReference w:type="default" r:id="rId8"/>
      <w:pgSz w:w="11907" w:h="16840"/>
      <w:pgMar w:top="567" w:right="1701" w:bottom="851"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EC" w:rsidRDefault="003D16EC">
      <w:r>
        <w:separator/>
      </w:r>
    </w:p>
  </w:endnote>
  <w:endnote w:type="continuationSeparator" w:id="0">
    <w:p w:rsidR="003D16EC" w:rsidRDefault="003D16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EC" w:rsidRDefault="00477953" w:rsidP="002E5200">
    <w:pPr>
      <w:pStyle w:val="Pieddepage"/>
      <w:jc w:val="center"/>
    </w:pPr>
    <w:fldSimple w:instr=" PAGE ">
      <w:r w:rsidR="008E21D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EC" w:rsidRDefault="003D16EC">
      <w:r>
        <w:separator/>
      </w:r>
    </w:p>
  </w:footnote>
  <w:footnote w:type="continuationSeparator" w:id="0">
    <w:p w:rsidR="003D16EC" w:rsidRDefault="003D1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415C"/>
    <w:multiLevelType w:val="hybridMultilevel"/>
    <w:tmpl w:val="17D21438"/>
    <w:lvl w:ilvl="0" w:tplc="45CAC4FE">
      <w:numFmt w:val="bullet"/>
      <w:lvlText w:val="-"/>
      <w:lvlJc w:val="left"/>
      <w:pPr>
        <w:tabs>
          <w:tab w:val="num" w:pos="1778"/>
        </w:tabs>
        <w:ind w:left="1778" w:hanging="360"/>
      </w:pPr>
      <w:rPr>
        <w:rFonts w:ascii="Arial" w:eastAsia="Times New Roman" w:hAnsi="Arial" w:cs="Arial" w:hint="default"/>
      </w:rPr>
    </w:lvl>
    <w:lvl w:ilvl="1" w:tplc="34809954">
      <w:numFmt w:val="bullet"/>
      <w:lvlText w:val="-"/>
      <w:lvlJc w:val="left"/>
      <w:pPr>
        <w:tabs>
          <w:tab w:val="num" w:pos="2498"/>
        </w:tabs>
        <w:ind w:left="2498" w:hanging="360"/>
      </w:pPr>
      <w:rPr>
        <w:rFonts w:ascii="Arial" w:eastAsia="Times New Roman" w:hAnsi="Arial" w:cs="Arial"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68C63CAD"/>
    <w:multiLevelType w:val="hybridMultilevel"/>
    <w:tmpl w:val="F3B03A0C"/>
    <w:lvl w:ilvl="0" w:tplc="34809954">
      <w:numFmt w:val="bullet"/>
      <w:lvlText w:val="-"/>
      <w:lvlJc w:val="left"/>
      <w:pPr>
        <w:tabs>
          <w:tab w:val="num" w:pos="2836"/>
        </w:tabs>
        <w:ind w:left="283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A"/>
    <w:rsid w:val="000221C1"/>
    <w:rsid w:val="0002272A"/>
    <w:rsid w:val="000650F5"/>
    <w:rsid w:val="000745A1"/>
    <w:rsid w:val="00091574"/>
    <w:rsid w:val="000C5699"/>
    <w:rsid w:val="000C5F0C"/>
    <w:rsid w:val="000C7FCE"/>
    <w:rsid w:val="000D2BCD"/>
    <w:rsid w:val="000D3BE5"/>
    <w:rsid w:val="000D7741"/>
    <w:rsid w:val="000D7957"/>
    <w:rsid w:val="000F2830"/>
    <w:rsid w:val="000F4648"/>
    <w:rsid w:val="00110507"/>
    <w:rsid w:val="0012264A"/>
    <w:rsid w:val="0015456F"/>
    <w:rsid w:val="00164D9D"/>
    <w:rsid w:val="0017257A"/>
    <w:rsid w:val="00177BA2"/>
    <w:rsid w:val="001A5A6C"/>
    <w:rsid w:val="001B374F"/>
    <w:rsid w:val="001F0A29"/>
    <w:rsid w:val="001F2377"/>
    <w:rsid w:val="00201222"/>
    <w:rsid w:val="00214155"/>
    <w:rsid w:val="0021564A"/>
    <w:rsid w:val="00227DAE"/>
    <w:rsid w:val="002461D2"/>
    <w:rsid w:val="002641AA"/>
    <w:rsid w:val="00282EEC"/>
    <w:rsid w:val="002A3B5B"/>
    <w:rsid w:val="002C6AAE"/>
    <w:rsid w:val="002D1403"/>
    <w:rsid w:val="002D5397"/>
    <w:rsid w:val="002E35C9"/>
    <w:rsid w:val="002E4A7C"/>
    <w:rsid w:val="002E5200"/>
    <w:rsid w:val="002F3835"/>
    <w:rsid w:val="00311252"/>
    <w:rsid w:val="0031344C"/>
    <w:rsid w:val="00321A17"/>
    <w:rsid w:val="00332599"/>
    <w:rsid w:val="00340118"/>
    <w:rsid w:val="00366F68"/>
    <w:rsid w:val="00366F6F"/>
    <w:rsid w:val="00392C84"/>
    <w:rsid w:val="003A38E9"/>
    <w:rsid w:val="003C08EB"/>
    <w:rsid w:val="003C643E"/>
    <w:rsid w:val="003D16EC"/>
    <w:rsid w:val="003E15F5"/>
    <w:rsid w:val="003E69C8"/>
    <w:rsid w:val="00446AF6"/>
    <w:rsid w:val="00454AA9"/>
    <w:rsid w:val="00470AC1"/>
    <w:rsid w:val="00477953"/>
    <w:rsid w:val="00497070"/>
    <w:rsid w:val="004B3120"/>
    <w:rsid w:val="004F1BDD"/>
    <w:rsid w:val="004F5B40"/>
    <w:rsid w:val="00504D95"/>
    <w:rsid w:val="00506FD8"/>
    <w:rsid w:val="00513205"/>
    <w:rsid w:val="0055341B"/>
    <w:rsid w:val="00553E29"/>
    <w:rsid w:val="00571FA2"/>
    <w:rsid w:val="005769F9"/>
    <w:rsid w:val="0058392A"/>
    <w:rsid w:val="00592E33"/>
    <w:rsid w:val="005B37A0"/>
    <w:rsid w:val="005C1D76"/>
    <w:rsid w:val="005C6ECB"/>
    <w:rsid w:val="005D18E6"/>
    <w:rsid w:val="0064163C"/>
    <w:rsid w:val="00646F16"/>
    <w:rsid w:val="0064751A"/>
    <w:rsid w:val="00662E78"/>
    <w:rsid w:val="00670ED7"/>
    <w:rsid w:val="00675987"/>
    <w:rsid w:val="00687089"/>
    <w:rsid w:val="00687B62"/>
    <w:rsid w:val="006A0550"/>
    <w:rsid w:val="006B1323"/>
    <w:rsid w:val="006C5F6D"/>
    <w:rsid w:val="006F661B"/>
    <w:rsid w:val="0072151F"/>
    <w:rsid w:val="007253BD"/>
    <w:rsid w:val="00745F3A"/>
    <w:rsid w:val="00791336"/>
    <w:rsid w:val="007B0D26"/>
    <w:rsid w:val="007C3AD9"/>
    <w:rsid w:val="007C49E9"/>
    <w:rsid w:val="007C4B0E"/>
    <w:rsid w:val="007D2916"/>
    <w:rsid w:val="007E03B4"/>
    <w:rsid w:val="007E15B2"/>
    <w:rsid w:val="007F65F9"/>
    <w:rsid w:val="00844BF2"/>
    <w:rsid w:val="008533D0"/>
    <w:rsid w:val="008822F8"/>
    <w:rsid w:val="008A0087"/>
    <w:rsid w:val="008C7BFA"/>
    <w:rsid w:val="008D7D34"/>
    <w:rsid w:val="008E21D3"/>
    <w:rsid w:val="008F30DA"/>
    <w:rsid w:val="008F6A42"/>
    <w:rsid w:val="00907581"/>
    <w:rsid w:val="00933395"/>
    <w:rsid w:val="00947596"/>
    <w:rsid w:val="0095723C"/>
    <w:rsid w:val="00966CEB"/>
    <w:rsid w:val="00974266"/>
    <w:rsid w:val="00977CB8"/>
    <w:rsid w:val="009B4F8F"/>
    <w:rsid w:val="009C1195"/>
    <w:rsid w:val="009D01CC"/>
    <w:rsid w:val="009D07CF"/>
    <w:rsid w:val="00A06659"/>
    <w:rsid w:val="00A06CDC"/>
    <w:rsid w:val="00A14E5D"/>
    <w:rsid w:val="00A24E5E"/>
    <w:rsid w:val="00A25954"/>
    <w:rsid w:val="00A26D9C"/>
    <w:rsid w:val="00A65DC1"/>
    <w:rsid w:val="00A71B57"/>
    <w:rsid w:val="00A721E6"/>
    <w:rsid w:val="00A76549"/>
    <w:rsid w:val="00A80475"/>
    <w:rsid w:val="00AA339A"/>
    <w:rsid w:val="00AA4755"/>
    <w:rsid w:val="00AB47DA"/>
    <w:rsid w:val="00AC1913"/>
    <w:rsid w:val="00AD49A4"/>
    <w:rsid w:val="00B060F0"/>
    <w:rsid w:val="00B06CE5"/>
    <w:rsid w:val="00B11DA5"/>
    <w:rsid w:val="00B1570A"/>
    <w:rsid w:val="00B26E00"/>
    <w:rsid w:val="00B33F70"/>
    <w:rsid w:val="00B5301D"/>
    <w:rsid w:val="00BA35A7"/>
    <w:rsid w:val="00BC544A"/>
    <w:rsid w:val="00BE03C2"/>
    <w:rsid w:val="00C20D15"/>
    <w:rsid w:val="00C22E74"/>
    <w:rsid w:val="00C22FC1"/>
    <w:rsid w:val="00C254DA"/>
    <w:rsid w:val="00C44649"/>
    <w:rsid w:val="00C4771B"/>
    <w:rsid w:val="00C6253F"/>
    <w:rsid w:val="00C83D18"/>
    <w:rsid w:val="00C85D99"/>
    <w:rsid w:val="00C97123"/>
    <w:rsid w:val="00CA046D"/>
    <w:rsid w:val="00CD7CE0"/>
    <w:rsid w:val="00CF1571"/>
    <w:rsid w:val="00D1263D"/>
    <w:rsid w:val="00D44065"/>
    <w:rsid w:val="00D5647B"/>
    <w:rsid w:val="00D846AC"/>
    <w:rsid w:val="00DA66AC"/>
    <w:rsid w:val="00DB1F75"/>
    <w:rsid w:val="00DD4507"/>
    <w:rsid w:val="00DD469E"/>
    <w:rsid w:val="00E14B9F"/>
    <w:rsid w:val="00E474F2"/>
    <w:rsid w:val="00E537A8"/>
    <w:rsid w:val="00E86AAA"/>
    <w:rsid w:val="00EB4D68"/>
    <w:rsid w:val="00EC0C32"/>
    <w:rsid w:val="00EE0018"/>
    <w:rsid w:val="00F0260D"/>
    <w:rsid w:val="00F36DBD"/>
    <w:rsid w:val="00F47899"/>
    <w:rsid w:val="00F53849"/>
    <w:rsid w:val="00F60BF7"/>
    <w:rsid w:val="00F636B1"/>
    <w:rsid w:val="00F756CF"/>
    <w:rsid w:val="00F84964"/>
    <w:rsid w:val="00FE53D8"/>
    <w:rsid w:val="00FF3A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E6"/>
    <w:rPr>
      <w:rFonts w:ascii="Univers (W1)" w:hAnsi="Univers (W1)"/>
    </w:rPr>
  </w:style>
  <w:style w:type="paragraph" w:styleId="Titre1">
    <w:name w:val="heading 1"/>
    <w:basedOn w:val="Normal"/>
    <w:next w:val="Normal"/>
    <w:qFormat/>
    <w:rsid w:val="005D18E6"/>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5D18E6"/>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5D18E6"/>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5D18E6"/>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5D18E6"/>
    <w:pPr>
      <w:keepNext/>
      <w:spacing w:before="120"/>
      <w:jc w:val="center"/>
      <w:outlineLvl w:val="4"/>
    </w:pPr>
    <w:rPr>
      <w:rFonts w:ascii="Univers" w:hAnsi="Univers"/>
      <w:b/>
      <w:bCs/>
      <w:sz w:val="18"/>
      <w:szCs w:val="18"/>
    </w:rPr>
  </w:style>
  <w:style w:type="paragraph" w:styleId="Titre6">
    <w:name w:val="heading 6"/>
    <w:basedOn w:val="Normal"/>
    <w:next w:val="Normal"/>
    <w:qFormat/>
    <w:rsid w:val="005D18E6"/>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5D18E6"/>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5D18E6"/>
    <w:pPr>
      <w:tabs>
        <w:tab w:val="center" w:pos="4819"/>
        <w:tab w:val="right" w:pos="9071"/>
      </w:tabs>
    </w:pPr>
  </w:style>
  <w:style w:type="paragraph" w:styleId="En-tte">
    <w:name w:val="header"/>
    <w:basedOn w:val="Normal"/>
    <w:rsid w:val="005D18E6"/>
    <w:pPr>
      <w:tabs>
        <w:tab w:val="center" w:pos="4819"/>
        <w:tab w:val="right" w:pos="9071"/>
      </w:tabs>
    </w:pPr>
  </w:style>
  <w:style w:type="paragraph" w:customStyle="1" w:styleId="Paragraphe">
    <w:name w:val="Paragraphe"/>
    <w:basedOn w:val="Normal"/>
    <w:rsid w:val="005D18E6"/>
    <w:pPr>
      <w:ind w:firstLine="1276"/>
      <w:jc w:val="both"/>
    </w:pPr>
  </w:style>
  <w:style w:type="paragraph" w:styleId="Retraitcorpsdetexte">
    <w:name w:val="Body Text Indent"/>
    <w:basedOn w:val="Normal"/>
    <w:rsid w:val="005D18E6"/>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5D18E6"/>
    <w:pPr>
      <w:ind w:left="2268" w:firstLine="1134"/>
      <w:jc w:val="both"/>
    </w:pPr>
    <w:rPr>
      <w:rFonts w:ascii="Univers" w:hAnsi="Univers"/>
      <w:sz w:val="22"/>
      <w:szCs w:val="22"/>
    </w:rPr>
  </w:style>
  <w:style w:type="paragraph" w:styleId="Retraitcorpsdetexte3">
    <w:name w:val="Body Text Indent 3"/>
    <w:basedOn w:val="Normal"/>
    <w:rsid w:val="005D18E6"/>
    <w:pPr>
      <w:ind w:left="2268"/>
      <w:jc w:val="both"/>
    </w:pPr>
    <w:rPr>
      <w:rFonts w:ascii="Univers" w:hAnsi="Univers"/>
      <w:sz w:val="22"/>
      <w:szCs w:val="22"/>
    </w:rPr>
  </w:style>
  <w:style w:type="character" w:styleId="Marquedecommentaire">
    <w:name w:val="annotation reference"/>
    <w:basedOn w:val="Policepardfaut"/>
    <w:semiHidden/>
    <w:rsid w:val="005D18E6"/>
    <w:rPr>
      <w:sz w:val="16"/>
      <w:szCs w:val="16"/>
    </w:rPr>
  </w:style>
  <w:style w:type="paragraph" w:styleId="Commentaire">
    <w:name w:val="annotation text"/>
    <w:basedOn w:val="Normal"/>
    <w:semiHidden/>
    <w:rsid w:val="005D18E6"/>
  </w:style>
  <w:style w:type="paragraph" w:styleId="Corpsdetexte">
    <w:name w:val="Body Text"/>
    <w:basedOn w:val="Normal"/>
    <w:rsid w:val="005D18E6"/>
    <w:pPr>
      <w:tabs>
        <w:tab w:val="left" w:pos="1418"/>
      </w:tabs>
      <w:spacing w:before="80"/>
      <w:jc w:val="both"/>
    </w:pPr>
    <w:rPr>
      <w:rFonts w:ascii="Tahoma" w:hAnsi="Tahoma" w:cs="Tahoma"/>
      <w:sz w:val="22"/>
      <w:szCs w:val="22"/>
    </w:rPr>
  </w:style>
  <w:style w:type="paragraph" w:styleId="Corpsdetexte2">
    <w:name w:val="Body Text 2"/>
    <w:basedOn w:val="Normal"/>
    <w:rsid w:val="005D18E6"/>
    <w:pPr>
      <w:jc w:val="both"/>
    </w:pPr>
    <w:rPr>
      <w:rFonts w:ascii="Metrostyle" w:hAnsi="Metrostyle"/>
      <w:sz w:val="24"/>
      <w:szCs w:val="24"/>
    </w:rPr>
  </w:style>
  <w:style w:type="paragraph" w:styleId="Textedebulles">
    <w:name w:val="Balloon Text"/>
    <w:basedOn w:val="Normal"/>
    <w:semiHidden/>
    <w:rsid w:val="00F36DBD"/>
    <w:rPr>
      <w:rFonts w:ascii="Tahoma" w:hAnsi="Tahoma" w:cs="Tahoma"/>
      <w:sz w:val="16"/>
      <w:szCs w:val="16"/>
    </w:rPr>
  </w:style>
  <w:style w:type="table" w:styleId="Grilledutableau">
    <w:name w:val="Table Grid"/>
    <w:basedOn w:val="TableauNormal"/>
    <w:rsid w:val="0031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96037-37CC-4C09-BBFD-F5194449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17</cp:revision>
  <cp:lastPrinted>2016-09-26T13:58:00Z</cp:lastPrinted>
  <dcterms:created xsi:type="dcterms:W3CDTF">2015-07-15T15:09:00Z</dcterms:created>
  <dcterms:modified xsi:type="dcterms:W3CDTF">2016-09-26T13:59:00Z</dcterms:modified>
</cp:coreProperties>
</file>