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616F1D" w:rsidRDefault="00954E6A" w:rsidP="007F6387">
      <w:pPr>
        <w:pStyle w:val="Titre1"/>
        <w:ind w:left="567"/>
        <w:rPr>
          <w:rFonts w:ascii="Arial" w:hAnsi="Arial" w:cs="Arial"/>
          <w:sz w:val="28"/>
          <w:szCs w:val="28"/>
        </w:rPr>
      </w:pPr>
      <w:r w:rsidRPr="00616F1D">
        <w:rPr>
          <w:rFonts w:ascii="Arial" w:hAnsi="Arial" w:cs="Arial"/>
          <w:sz w:val="28"/>
          <w:szCs w:val="28"/>
        </w:rPr>
        <w:t>Ville de Riorges</w:t>
      </w:r>
    </w:p>
    <w:p w:rsidR="00954E6A" w:rsidRPr="00616F1D" w:rsidRDefault="00BE7C82" w:rsidP="00292F42">
      <w:pPr>
        <w:pStyle w:val="Titre1"/>
        <w:tabs>
          <w:tab w:val="right" w:pos="9639"/>
        </w:tabs>
        <w:ind w:left="567"/>
        <w:rPr>
          <w:rFonts w:ascii="Arial" w:hAnsi="Arial"/>
        </w:rPr>
      </w:pPr>
      <w:r w:rsidRPr="00616F1D">
        <w:rPr>
          <w:rFonts w:ascii="Arial" w:hAnsi="Arial"/>
        </w:rPr>
        <w:t>Délibération du c</w:t>
      </w:r>
      <w:r w:rsidR="00954E6A" w:rsidRPr="00616F1D">
        <w:rPr>
          <w:rFonts w:ascii="Arial" w:hAnsi="Arial"/>
        </w:rPr>
        <w:t xml:space="preserve">onseil municipal du </w:t>
      </w:r>
      <w:r w:rsidR="00DB5298" w:rsidRPr="00616F1D">
        <w:rPr>
          <w:rFonts w:ascii="Arial" w:hAnsi="Arial"/>
        </w:rPr>
        <w:t>20 octobre 2016</w:t>
      </w:r>
      <w:r w:rsidR="00954E6A" w:rsidRPr="00616F1D">
        <w:rPr>
          <w:rFonts w:ascii="Arial" w:hAnsi="Arial"/>
        </w:rPr>
        <w:tab/>
      </w:r>
      <w:r w:rsidR="00C32AB2" w:rsidRPr="00616F1D">
        <w:rPr>
          <w:rFonts w:ascii="Arial" w:hAnsi="Arial"/>
        </w:rPr>
        <w:t>3.</w:t>
      </w:r>
      <w:r w:rsidR="00616F1D" w:rsidRPr="00616F1D">
        <w:rPr>
          <w:rFonts w:ascii="Arial" w:hAnsi="Arial"/>
        </w:rPr>
        <w:t>2</w:t>
      </w:r>
    </w:p>
    <w:p w:rsidR="007F0796" w:rsidRPr="00616F1D" w:rsidRDefault="007F0796">
      <w:pPr>
        <w:tabs>
          <w:tab w:val="left" w:pos="1276"/>
          <w:tab w:val="left" w:pos="3402"/>
        </w:tabs>
        <w:ind w:left="2268"/>
        <w:jc w:val="center"/>
        <w:rPr>
          <w:rFonts w:ascii="Arial" w:hAnsi="Arial"/>
          <w:b/>
          <w:sz w:val="22"/>
        </w:rPr>
      </w:pPr>
    </w:p>
    <w:p w:rsidR="005C1430" w:rsidRPr="00616F1D" w:rsidRDefault="005C1430">
      <w:pPr>
        <w:tabs>
          <w:tab w:val="left" w:pos="1276"/>
          <w:tab w:val="left" w:pos="3402"/>
        </w:tabs>
        <w:ind w:left="2268"/>
        <w:jc w:val="center"/>
        <w:rPr>
          <w:rFonts w:ascii="Arial" w:hAnsi="Arial"/>
          <w:b/>
          <w:sz w:val="22"/>
        </w:rPr>
      </w:pPr>
    </w:p>
    <w:p w:rsidR="00497BB3" w:rsidRPr="00616F1D" w:rsidRDefault="00497BB3" w:rsidP="00497BB3">
      <w:pPr>
        <w:pStyle w:val="Titre4"/>
        <w:rPr>
          <w:sz w:val="24"/>
          <w:szCs w:val="24"/>
        </w:rPr>
      </w:pPr>
      <w:r w:rsidRPr="00616F1D">
        <w:rPr>
          <w:sz w:val="24"/>
          <w:szCs w:val="24"/>
        </w:rPr>
        <w:t>CADRE DE VIE-</w:t>
      </w:r>
      <w:r w:rsidR="00DE6E3A" w:rsidRPr="00616F1D">
        <w:rPr>
          <w:sz w:val="24"/>
          <w:szCs w:val="24"/>
        </w:rPr>
        <w:t>COMMERCE-ARTISANAT</w:t>
      </w:r>
      <w:r w:rsidRPr="00616F1D">
        <w:rPr>
          <w:sz w:val="24"/>
          <w:szCs w:val="24"/>
        </w:rPr>
        <w:t>-</w:t>
      </w:r>
    </w:p>
    <w:p w:rsidR="007F0796" w:rsidRPr="00616F1D" w:rsidRDefault="00497BB3" w:rsidP="00497BB3">
      <w:pPr>
        <w:pStyle w:val="Titre4"/>
        <w:rPr>
          <w:sz w:val="24"/>
          <w:szCs w:val="24"/>
        </w:rPr>
      </w:pPr>
      <w:r w:rsidRPr="00616F1D">
        <w:rPr>
          <w:sz w:val="24"/>
          <w:szCs w:val="24"/>
        </w:rPr>
        <w:t>DEVELOPPEMENT DURABLE</w:t>
      </w:r>
    </w:p>
    <w:p w:rsidR="007F0796" w:rsidRPr="00616F1D" w:rsidRDefault="007F0796">
      <w:pPr>
        <w:tabs>
          <w:tab w:val="left" w:pos="1276"/>
          <w:tab w:val="left" w:pos="3261"/>
        </w:tabs>
        <w:ind w:left="2269"/>
        <w:jc w:val="right"/>
        <w:rPr>
          <w:rFonts w:ascii="Arial" w:hAnsi="Arial"/>
          <w:b/>
          <w:sz w:val="22"/>
        </w:rPr>
      </w:pPr>
    </w:p>
    <w:p w:rsidR="001B03B6" w:rsidRPr="00616F1D" w:rsidRDefault="001B03B6" w:rsidP="001B03B6">
      <w:pPr>
        <w:pStyle w:val="Titre4"/>
      </w:pPr>
      <w:r w:rsidRPr="00616F1D">
        <w:t>REVISION GÉNÉRALE DU PLAN LOCAL D'URBANISME (PLU)</w:t>
      </w:r>
    </w:p>
    <w:p w:rsidR="001B03B6" w:rsidRPr="00616F1D" w:rsidRDefault="001B03B6" w:rsidP="001B03B6">
      <w:pPr>
        <w:pStyle w:val="Titre4"/>
      </w:pPr>
      <w:r w:rsidRPr="00616F1D">
        <w:t>APPROBATION</w:t>
      </w:r>
    </w:p>
    <w:p w:rsidR="001B03B6" w:rsidRPr="00616F1D" w:rsidRDefault="001B03B6" w:rsidP="001B03B6">
      <w:pPr>
        <w:ind w:left="1418"/>
        <w:jc w:val="both"/>
        <w:rPr>
          <w:rFonts w:ascii="Arial" w:hAnsi="Arial"/>
          <w:sz w:val="22"/>
        </w:rPr>
      </w:pPr>
    </w:p>
    <w:p w:rsidR="00BE7C82" w:rsidRPr="00616F1D" w:rsidRDefault="00BE7C82" w:rsidP="001B03B6">
      <w:pPr>
        <w:ind w:left="1418"/>
        <w:jc w:val="both"/>
        <w:rPr>
          <w:rFonts w:ascii="Arial" w:hAnsi="Arial"/>
          <w:sz w:val="22"/>
        </w:rPr>
      </w:pPr>
    </w:p>
    <w:p w:rsidR="001B03B6" w:rsidRPr="00616F1D" w:rsidRDefault="001B03B6" w:rsidP="001B03B6">
      <w:pPr>
        <w:ind w:left="1418"/>
        <w:jc w:val="both"/>
        <w:rPr>
          <w:rFonts w:ascii="Arial" w:hAnsi="Arial"/>
          <w:sz w:val="22"/>
        </w:rPr>
      </w:pPr>
    </w:p>
    <w:p w:rsidR="00BE7C82" w:rsidRPr="00616F1D" w:rsidRDefault="00BE7C82" w:rsidP="000B0327">
      <w:pPr>
        <w:ind w:left="1418"/>
        <w:jc w:val="both"/>
        <w:rPr>
          <w:rFonts w:ascii="Arial" w:hAnsi="Arial" w:cs="Arial"/>
          <w:sz w:val="22"/>
        </w:rPr>
      </w:pPr>
      <w:r w:rsidRPr="00616F1D">
        <w:rPr>
          <w:rFonts w:ascii="Arial" w:hAnsi="Arial" w:cs="Arial"/>
          <w:sz w:val="22"/>
        </w:rPr>
        <w:t>Bernard JAYOL, conseiller municipal délégué au cadre de vie, expose à l'assemblée :</w:t>
      </w:r>
    </w:p>
    <w:p w:rsidR="001B03B6" w:rsidRPr="00616F1D" w:rsidRDefault="001B03B6" w:rsidP="001B03B6">
      <w:pPr>
        <w:ind w:left="1418"/>
        <w:jc w:val="both"/>
        <w:rPr>
          <w:rFonts w:ascii="Arial" w:hAnsi="Arial" w:cs="Arial"/>
          <w:sz w:val="22"/>
          <w:szCs w:val="22"/>
        </w:rPr>
      </w:pPr>
    </w:p>
    <w:p w:rsidR="001B03B6" w:rsidRPr="00616F1D" w:rsidRDefault="00BE7C82" w:rsidP="001B03B6">
      <w:pPr>
        <w:ind w:left="1418"/>
        <w:jc w:val="both"/>
        <w:rPr>
          <w:rFonts w:ascii="Arial" w:hAnsi="Arial" w:cs="Arial"/>
          <w:sz w:val="22"/>
          <w:szCs w:val="22"/>
        </w:rPr>
      </w:pPr>
      <w:r w:rsidRPr="00616F1D">
        <w:rPr>
          <w:rFonts w:ascii="Arial" w:hAnsi="Arial" w:cs="Arial"/>
          <w:b/>
          <w:sz w:val="22"/>
          <w:szCs w:val="22"/>
        </w:rPr>
        <w:t>"</w:t>
      </w:r>
      <w:r w:rsidR="001B03B6" w:rsidRPr="00616F1D">
        <w:rPr>
          <w:rFonts w:ascii="Arial" w:hAnsi="Arial" w:cs="Arial"/>
          <w:sz w:val="22"/>
          <w:szCs w:val="22"/>
        </w:rPr>
        <w:t xml:space="preserve">Par délibération du 7 juillet 2011, le conseil municipal a prescrit la révision du plan local d'urbanisme (PLU). </w:t>
      </w:r>
      <w:r w:rsidR="001B03B6" w:rsidRPr="00616F1D">
        <w:rPr>
          <w:rFonts w:ascii="Arial" w:hAnsi="Arial" w:cs="Arial"/>
          <w:bCs/>
          <w:sz w:val="22"/>
          <w:szCs w:val="22"/>
        </w:rPr>
        <w:t>Par cette même délibération, il a également défini les modalités de concertation en associant notamment les habitants, les associations locales et les autres personnes concernées par ce projet.</w:t>
      </w:r>
    </w:p>
    <w:p w:rsidR="001B03B6" w:rsidRPr="00616F1D" w:rsidRDefault="001B03B6" w:rsidP="001B03B6">
      <w:pPr>
        <w:ind w:left="1418"/>
        <w:jc w:val="both"/>
        <w:rPr>
          <w:rFonts w:ascii="Arial" w:hAnsi="Arial" w:cs="Arial"/>
          <w:bCs/>
          <w:sz w:val="22"/>
          <w:szCs w:val="22"/>
        </w:rPr>
      </w:pPr>
    </w:p>
    <w:p w:rsidR="001B03B6" w:rsidRPr="00616F1D" w:rsidRDefault="001B03B6" w:rsidP="001B03B6">
      <w:pPr>
        <w:ind w:left="1418"/>
        <w:jc w:val="both"/>
        <w:rPr>
          <w:rFonts w:ascii="Arial" w:hAnsi="Arial" w:cs="Arial"/>
          <w:sz w:val="22"/>
          <w:szCs w:val="22"/>
        </w:rPr>
      </w:pPr>
      <w:r w:rsidRPr="00616F1D">
        <w:rPr>
          <w:rFonts w:ascii="Arial" w:hAnsi="Arial" w:cs="Arial"/>
          <w:sz w:val="22"/>
          <w:szCs w:val="22"/>
        </w:rPr>
        <w:t>Le débat d’orientation générale sur le projet d’aménagement et de développement durables (PADD) a eu lieu lors de la séance du conseil municipal du 19 septembre 2013 conformément à l’article L.123-9 du code de l’urbanisme. Il est défini autour de quatre axes :</w:t>
      </w:r>
    </w:p>
    <w:p w:rsidR="001B03B6" w:rsidRPr="00616F1D" w:rsidRDefault="001B03B6" w:rsidP="001B03B6">
      <w:pPr>
        <w:pStyle w:val="Paragraphedeliste"/>
        <w:numPr>
          <w:ilvl w:val="0"/>
          <w:numId w:val="3"/>
        </w:numPr>
        <w:spacing w:before="40"/>
        <w:ind w:left="1702" w:hanging="284"/>
        <w:contextualSpacing w:val="0"/>
        <w:jc w:val="both"/>
        <w:rPr>
          <w:rFonts w:ascii="Arial" w:hAnsi="Arial" w:cs="Arial"/>
          <w:sz w:val="22"/>
          <w:szCs w:val="22"/>
        </w:rPr>
      </w:pPr>
      <w:r w:rsidRPr="00616F1D">
        <w:rPr>
          <w:rFonts w:ascii="Arial" w:hAnsi="Arial" w:cs="Arial"/>
          <w:sz w:val="22"/>
          <w:szCs w:val="22"/>
        </w:rPr>
        <w:t>participer au renouveau de l’agglomération roannaise en jouant la carte d’un pôle de vie et d’emplois attractif ;</w:t>
      </w:r>
    </w:p>
    <w:p w:rsidR="001B03B6" w:rsidRPr="00616F1D" w:rsidRDefault="001B03B6" w:rsidP="001B03B6">
      <w:pPr>
        <w:pStyle w:val="Paragraphedeliste"/>
        <w:numPr>
          <w:ilvl w:val="0"/>
          <w:numId w:val="3"/>
        </w:numPr>
        <w:spacing w:before="40"/>
        <w:ind w:left="1702" w:hanging="284"/>
        <w:contextualSpacing w:val="0"/>
        <w:jc w:val="both"/>
        <w:rPr>
          <w:rFonts w:ascii="Arial" w:hAnsi="Arial" w:cs="Arial"/>
          <w:sz w:val="22"/>
          <w:szCs w:val="22"/>
        </w:rPr>
      </w:pPr>
      <w:r w:rsidRPr="00616F1D">
        <w:rPr>
          <w:rFonts w:ascii="Arial" w:hAnsi="Arial" w:cs="Arial"/>
          <w:sz w:val="22"/>
          <w:szCs w:val="22"/>
        </w:rPr>
        <w:t>poursuivre le développement de la ville en privilégiant son renouvellement ;</w:t>
      </w:r>
    </w:p>
    <w:p w:rsidR="001B03B6" w:rsidRPr="00616F1D" w:rsidRDefault="001B03B6" w:rsidP="001B03B6">
      <w:pPr>
        <w:pStyle w:val="Paragraphedeliste"/>
        <w:numPr>
          <w:ilvl w:val="0"/>
          <w:numId w:val="3"/>
        </w:numPr>
        <w:spacing w:before="40"/>
        <w:ind w:left="1702" w:hanging="284"/>
        <w:contextualSpacing w:val="0"/>
        <w:jc w:val="both"/>
        <w:rPr>
          <w:rFonts w:ascii="Arial" w:hAnsi="Arial" w:cs="Arial"/>
          <w:sz w:val="22"/>
          <w:szCs w:val="22"/>
        </w:rPr>
      </w:pPr>
      <w:r w:rsidRPr="00616F1D">
        <w:rPr>
          <w:rFonts w:ascii="Arial" w:hAnsi="Arial" w:cs="Arial"/>
          <w:sz w:val="22"/>
          <w:szCs w:val="22"/>
        </w:rPr>
        <w:t>préserver l’image d’une ville en harmonie avec la nature ;</w:t>
      </w:r>
    </w:p>
    <w:p w:rsidR="001B03B6" w:rsidRPr="00616F1D" w:rsidRDefault="001B03B6" w:rsidP="001B03B6">
      <w:pPr>
        <w:pStyle w:val="Paragraphedeliste"/>
        <w:numPr>
          <w:ilvl w:val="0"/>
          <w:numId w:val="3"/>
        </w:numPr>
        <w:spacing w:before="40"/>
        <w:ind w:left="1702" w:hanging="284"/>
        <w:contextualSpacing w:val="0"/>
        <w:jc w:val="both"/>
        <w:rPr>
          <w:rFonts w:ascii="Arial" w:hAnsi="Arial" w:cs="Arial"/>
          <w:sz w:val="22"/>
          <w:szCs w:val="22"/>
        </w:rPr>
      </w:pPr>
      <w:r w:rsidRPr="00616F1D">
        <w:rPr>
          <w:rFonts w:ascii="Arial" w:hAnsi="Arial" w:cs="Arial"/>
          <w:sz w:val="22"/>
          <w:szCs w:val="22"/>
        </w:rPr>
        <w:t>favoriser l’émergence d’une nouvelle mobilité en ville plus favorable aux déplacements piétons et cyclables.</w:t>
      </w:r>
    </w:p>
    <w:p w:rsidR="001B03B6" w:rsidRPr="00616F1D" w:rsidRDefault="001B03B6" w:rsidP="001B03B6">
      <w:pPr>
        <w:ind w:left="1418"/>
        <w:jc w:val="both"/>
        <w:rPr>
          <w:rFonts w:ascii="Arial" w:hAnsi="Arial" w:cs="Arial"/>
          <w:sz w:val="22"/>
          <w:szCs w:val="22"/>
        </w:rPr>
      </w:pPr>
    </w:p>
    <w:p w:rsidR="001B03B6" w:rsidRPr="00616F1D" w:rsidRDefault="001B03B6" w:rsidP="001B03B6">
      <w:pPr>
        <w:ind w:left="1418"/>
        <w:jc w:val="both"/>
        <w:rPr>
          <w:rFonts w:ascii="Arial" w:hAnsi="Arial" w:cs="Arial"/>
          <w:sz w:val="22"/>
          <w:szCs w:val="22"/>
        </w:rPr>
      </w:pPr>
      <w:r w:rsidRPr="00616F1D">
        <w:rPr>
          <w:rFonts w:ascii="Arial" w:hAnsi="Arial" w:cs="Arial"/>
          <w:sz w:val="22"/>
          <w:szCs w:val="22"/>
        </w:rPr>
        <w:t>La phase suivante a été consacrée à la rédaction des différentes pièces réglementaires du PLU (le règlement, les orientations d’aménagement et de programmation, le zonage et les documents annexes) conformément aux objectifs définis dans le PADD.</w:t>
      </w:r>
    </w:p>
    <w:p w:rsidR="001B03B6" w:rsidRPr="00616F1D" w:rsidRDefault="001B03B6" w:rsidP="001B03B6">
      <w:pPr>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 xml:space="preserve">En parallèle, la </w:t>
      </w:r>
      <w:r w:rsidRPr="00616F1D">
        <w:rPr>
          <w:rFonts w:ascii="Arial" w:hAnsi="Arial" w:cs="Arial"/>
          <w:b/>
          <w:sz w:val="22"/>
          <w:szCs w:val="22"/>
        </w:rPr>
        <w:t>concertation</w:t>
      </w:r>
      <w:r w:rsidRPr="00616F1D">
        <w:rPr>
          <w:rFonts w:ascii="Arial" w:hAnsi="Arial" w:cs="Arial"/>
          <w:sz w:val="22"/>
          <w:szCs w:val="22"/>
        </w:rPr>
        <w:t xml:space="preserve"> prévue à l’art L 300-2 du Code de l’urbanisme s’est poursuivie tout au long de l’avancement des études.</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Corpsdetexte"/>
        <w:spacing w:after="0"/>
        <w:ind w:left="1418"/>
        <w:jc w:val="both"/>
        <w:rPr>
          <w:rFonts w:ascii="Arial" w:hAnsi="Arial" w:cs="Arial"/>
          <w:sz w:val="22"/>
          <w:szCs w:val="22"/>
        </w:rPr>
      </w:pPr>
      <w:r w:rsidRPr="00616F1D">
        <w:rPr>
          <w:rFonts w:ascii="Arial" w:hAnsi="Arial" w:cs="Arial"/>
          <w:sz w:val="22"/>
          <w:szCs w:val="22"/>
        </w:rPr>
        <w:t xml:space="preserve">Le conseil municipal a tiré le bilan de cette concertation et a arrêté le projet du PLU lors de sa séance du 5 février 2015 et comme le Code de l’urbanisme le prévoit, l’a adressé pour avis à toutes les personnes publiques associées. Cependant et compte tenu des retours défavorables de certaines d’entre elles et notamment des services de l’Etat, la commune a choisi de ne pas poursuivre la procédure et a décidé d’apporter certaines modifications aux </w:t>
      </w:r>
      <w:r w:rsidR="005A6C38" w:rsidRPr="00616F1D">
        <w:rPr>
          <w:rFonts w:ascii="Arial" w:hAnsi="Arial" w:cs="Arial"/>
          <w:sz w:val="22"/>
          <w:szCs w:val="22"/>
        </w:rPr>
        <w:t>différentes pièces du document.</w:t>
      </w:r>
    </w:p>
    <w:p w:rsidR="001B03B6" w:rsidRPr="00616F1D" w:rsidRDefault="001B03B6" w:rsidP="001B03B6">
      <w:pPr>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 xml:space="preserve">En conséquence, le projet de PADD a été de nouveau présenté </w:t>
      </w:r>
      <w:r w:rsidR="00155644" w:rsidRPr="00616F1D">
        <w:rPr>
          <w:rFonts w:ascii="Arial" w:hAnsi="Arial" w:cs="Arial"/>
          <w:sz w:val="22"/>
          <w:szCs w:val="22"/>
        </w:rPr>
        <w:t xml:space="preserve">le 20 novembre 2015, </w:t>
      </w:r>
      <w:r w:rsidRPr="00616F1D">
        <w:rPr>
          <w:rFonts w:ascii="Arial" w:hAnsi="Arial" w:cs="Arial"/>
          <w:sz w:val="22"/>
          <w:szCs w:val="22"/>
        </w:rPr>
        <w:t>aux personnes publiques associées, en salle du conseil municipal, ainsi qu’aux Riorgeois, à la maison de quartier du Pontet.</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Il a été de nouveau débattu en conseil municipal le 10 décembre 2015.</w:t>
      </w:r>
    </w:p>
    <w:p w:rsidR="00BE7C82" w:rsidRPr="00616F1D" w:rsidRDefault="00BE7C82"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Une nouvelle délibération du 11 février 2016 a dressé le bilan de la concertation et arrêté le projet modifié du PLU.</w:t>
      </w:r>
    </w:p>
    <w:p w:rsidR="000B0F3C" w:rsidRPr="00616F1D" w:rsidRDefault="000B0F3C" w:rsidP="001B03B6">
      <w:pPr>
        <w:pStyle w:val="En-tte"/>
        <w:tabs>
          <w:tab w:val="clear" w:pos="9072"/>
        </w:tabs>
        <w:ind w:left="1418"/>
        <w:jc w:val="both"/>
        <w:rPr>
          <w:rFonts w:ascii="Arial" w:hAnsi="Arial" w:cs="Arial"/>
          <w:sz w:val="22"/>
          <w:szCs w:val="22"/>
        </w:rPr>
      </w:pPr>
    </w:p>
    <w:p w:rsidR="001850D6" w:rsidRPr="00616F1D" w:rsidRDefault="001850D6" w:rsidP="001B03B6">
      <w:pPr>
        <w:pStyle w:val="En-tte"/>
        <w:tabs>
          <w:tab w:val="clear" w:pos="9072"/>
        </w:tabs>
        <w:ind w:left="1418"/>
        <w:jc w:val="both"/>
        <w:rPr>
          <w:rFonts w:ascii="Arial" w:hAnsi="Arial" w:cs="Arial"/>
          <w:sz w:val="22"/>
          <w:szCs w:val="22"/>
        </w:rPr>
      </w:pPr>
    </w:p>
    <w:p w:rsidR="001850D6" w:rsidRPr="00616F1D" w:rsidRDefault="001850D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Le dossier du nouvel arrêt a été transmis pour avis aux personnes publiques associées le 23 février 2016. Puis un</w:t>
      </w:r>
      <w:r w:rsidR="005F6C51" w:rsidRPr="00616F1D">
        <w:rPr>
          <w:rFonts w:ascii="Arial" w:hAnsi="Arial" w:cs="Arial"/>
          <w:sz w:val="22"/>
          <w:szCs w:val="22"/>
        </w:rPr>
        <w:t>e</w:t>
      </w:r>
      <w:r w:rsidRPr="00616F1D">
        <w:rPr>
          <w:rFonts w:ascii="Arial" w:hAnsi="Arial" w:cs="Arial"/>
          <w:sz w:val="22"/>
          <w:szCs w:val="22"/>
        </w:rPr>
        <w:t xml:space="preserve"> enquête publique s’est tenue en mairie du 9</w:t>
      </w:r>
      <w:r w:rsidR="005F6C51" w:rsidRPr="00616F1D">
        <w:rPr>
          <w:rFonts w:ascii="Arial" w:hAnsi="Arial" w:cs="Arial"/>
          <w:sz w:val="22"/>
          <w:szCs w:val="22"/>
        </w:rPr>
        <w:t> </w:t>
      </w:r>
      <w:r w:rsidRPr="00616F1D">
        <w:rPr>
          <w:rFonts w:ascii="Arial" w:hAnsi="Arial" w:cs="Arial"/>
          <w:sz w:val="22"/>
          <w:szCs w:val="22"/>
        </w:rPr>
        <w:t xml:space="preserve">juin au 12 juillet 2016, sous la direction de Pierre </w:t>
      </w:r>
      <w:r w:rsidR="005F6C51" w:rsidRPr="00616F1D">
        <w:rPr>
          <w:rFonts w:ascii="Arial" w:hAnsi="Arial" w:cs="Arial"/>
          <w:sz w:val="22"/>
          <w:szCs w:val="22"/>
        </w:rPr>
        <w:t>FAVIER</w:t>
      </w:r>
      <w:r w:rsidRPr="00616F1D">
        <w:rPr>
          <w:rFonts w:ascii="Arial" w:hAnsi="Arial" w:cs="Arial"/>
          <w:sz w:val="22"/>
          <w:szCs w:val="22"/>
        </w:rPr>
        <w:t xml:space="preserve">, désigné commissaire-enquêteur par le </w:t>
      </w:r>
      <w:r w:rsidR="005F6C51" w:rsidRPr="00616F1D">
        <w:rPr>
          <w:rFonts w:ascii="Arial" w:hAnsi="Arial" w:cs="Arial"/>
          <w:sz w:val="22"/>
          <w:szCs w:val="22"/>
        </w:rPr>
        <w:t>p</w:t>
      </w:r>
      <w:r w:rsidRPr="00616F1D">
        <w:rPr>
          <w:rFonts w:ascii="Arial" w:hAnsi="Arial" w:cs="Arial"/>
          <w:sz w:val="22"/>
          <w:szCs w:val="22"/>
        </w:rPr>
        <w:t xml:space="preserve">résident du </w:t>
      </w:r>
      <w:r w:rsidR="005F6C51" w:rsidRPr="00616F1D">
        <w:rPr>
          <w:rFonts w:ascii="Arial" w:hAnsi="Arial" w:cs="Arial"/>
          <w:sz w:val="22"/>
          <w:szCs w:val="22"/>
        </w:rPr>
        <w:t>t</w:t>
      </w:r>
      <w:r w:rsidRPr="00616F1D">
        <w:rPr>
          <w:rFonts w:ascii="Arial" w:hAnsi="Arial" w:cs="Arial"/>
          <w:sz w:val="22"/>
          <w:szCs w:val="22"/>
        </w:rPr>
        <w:t>ribunal administratif de Lyon.</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ind w:left="1418"/>
        <w:jc w:val="both"/>
        <w:rPr>
          <w:rFonts w:ascii="Arial" w:hAnsi="Arial" w:cs="Arial"/>
          <w:sz w:val="22"/>
          <w:szCs w:val="22"/>
        </w:rPr>
      </w:pPr>
      <w:r w:rsidRPr="00616F1D">
        <w:rPr>
          <w:rFonts w:ascii="Arial" w:hAnsi="Arial" w:cs="Arial"/>
          <w:sz w:val="22"/>
          <w:szCs w:val="22"/>
        </w:rPr>
        <w:t>Six permanences ont permis au commissaire</w:t>
      </w:r>
      <w:r w:rsidR="007778EA" w:rsidRPr="00616F1D">
        <w:rPr>
          <w:rFonts w:ascii="Arial" w:hAnsi="Arial" w:cs="Arial"/>
          <w:sz w:val="22"/>
          <w:szCs w:val="22"/>
        </w:rPr>
        <w:t>-</w:t>
      </w:r>
      <w:r w:rsidRPr="00616F1D">
        <w:rPr>
          <w:rFonts w:ascii="Arial" w:hAnsi="Arial" w:cs="Arial"/>
          <w:sz w:val="22"/>
          <w:szCs w:val="22"/>
        </w:rPr>
        <w:t>enquêteur de recueillir les observations du public, en plus des registres mis à la disposition de la population.</w:t>
      </w:r>
    </w:p>
    <w:p w:rsidR="001B03B6" w:rsidRPr="00616F1D" w:rsidRDefault="001B03B6" w:rsidP="001B03B6">
      <w:pPr>
        <w:ind w:left="1418"/>
        <w:jc w:val="both"/>
        <w:rPr>
          <w:rFonts w:ascii="Arial" w:hAnsi="Arial" w:cs="Arial"/>
          <w:sz w:val="22"/>
          <w:szCs w:val="22"/>
        </w:rPr>
      </w:pPr>
    </w:p>
    <w:p w:rsidR="001B03B6" w:rsidRPr="00616F1D" w:rsidRDefault="001B03B6" w:rsidP="001B03B6">
      <w:pPr>
        <w:ind w:left="1418"/>
        <w:jc w:val="both"/>
        <w:rPr>
          <w:rFonts w:ascii="Arial" w:hAnsi="Arial" w:cs="Arial"/>
          <w:sz w:val="22"/>
          <w:szCs w:val="22"/>
        </w:rPr>
      </w:pPr>
      <w:r w:rsidRPr="00616F1D">
        <w:rPr>
          <w:rFonts w:ascii="Arial" w:hAnsi="Arial" w:cs="Arial"/>
          <w:sz w:val="22"/>
          <w:szCs w:val="22"/>
        </w:rPr>
        <w:t>Le 8 août 2016, le commissaire</w:t>
      </w:r>
      <w:r w:rsidR="00577DB3" w:rsidRPr="00616F1D">
        <w:rPr>
          <w:rFonts w:ascii="Arial" w:hAnsi="Arial" w:cs="Arial"/>
          <w:sz w:val="22"/>
          <w:szCs w:val="22"/>
        </w:rPr>
        <w:t>-</w:t>
      </w:r>
      <w:r w:rsidRPr="00616F1D">
        <w:rPr>
          <w:rFonts w:ascii="Arial" w:hAnsi="Arial" w:cs="Arial"/>
          <w:sz w:val="22"/>
          <w:szCs w:val="22"/>
        </w:rPr>
        <w:t xml:space="preserve">enquêteur a rendu ses conclusions et a émis un </w:t>
      </w:r>
      <w:r w:rsidRPr="00616F1D">
        <w:rPr>
          <w:rFonts w:ascii="Arial" w:hAnsi="Arial" w:cs="Arial"/>
          <w:b/>
          <w:sz w:val="22"/>
          <w:szCs w:val="22"/>
        </w:rPr>
        <w:t xml:space="preserve">avis favorable, </w:t>
      </w:r>
      <w:r w:rsidRPr="00616F1D">
        <w:rPr>
          <w:rFonts w:ascii="Arial" w:hAnsi="Arial" w:cs="Arial"/>
          <w:sz w:val="22"/>
          <w:szCs w:val="22"/>
        </w:rPr>
        <w:t>assorti de 16 recommandations</w:t>
      </w:r>
      <w:r w:rsidR="007778EA" w:rsidRPr="00616F1D">
        <w:rPr>
          <w:rFonts w:ascii="Arial" w:hAnsi="Arial" w:cs="Arial"/>
          <w:sz w:val="22"/>
          <w:szCs w:val="22"/>
        </w:rPr>
        <w:t>.</w:t>
      </w:r>
    </w:p>
    <w:p w:rsidR="007778EA" w:rsidRPr="00616F1D" w:rsidRDefault="007778EA" w:rsidP="001B03B6">
      <w:pPr>
        <w:ind w:left="1418"/>
        <w:jc w:val="both"/>
        <w:rPr>
          <w:rFonts w:ascii="Arial" w:hAnsi="Arial" w:cs="Arial"/>
          <w:sz w:val="22"/>
          <w:szCs w:val="22"/>
        </w:rPr>
      </w:pPr>
    </w:p>
    <w:p w:rsidR="001B03B6" w:rsidRPr="00616F1D" w:rsidRDefault="00155644" w:rsidP="001B03B6">
      <w:pPr>
        <w:ind w:left="1418"/>
        <w:jc w:val="both"/>
        <w:rPr>
          <w:rFonts w:ascii="Arial" w:hAnsi="Arial" w:cs="Arial"/>
          <w:sz w:val="22"/>
          <w:szCs w:val="22"/>
        </w:rPr>
      </w:pPr>
      <w:r w:rsidRPr="00616F1D">
        <w:rPr>
          <w:rFonts w:ascii="Arial" w:hAnsi="Arial" w:cs="Arial"/>
          <w:sz w:val="22"/>
          <w:szCs w:val="22"/>
        </w:rPr>
        <w:t>Les</w:t>
      </w:r>
      <w:r w:rsidR="001B03B6" w:rsidRPr="00616F1D">
        <w:rPr>
          <w:rFonts w:ascii="Arial" w:hAnsi="Arial" w:cs="Arial"/>
          <w:sz w:val="22"/>
          <w:szCs w:val="22"/>
        </w:rPr>
        <w:t xml:space="preserve"> conclusions du commissaire</w:t>
      </w:r>
      <w:r w:rsidR="007778EA" w:rsidRPr="00616F1D">
        <w:rPr>
          <w:rFonts w:ascii="Arial" w:hAnsi="Arial" w:cs="Arial"/>
          <w:sz w:val="22"/>
          <w:szCs w:val="22"/>
        </w:rPr>
        <w:t>-</w:t>
      </w:r>
      <w:r w:rsidR="001B03B6" w:rsidRPr="00616F1D">
        <w:rPr>
          <w:rFonts w:ascii="Arial" w:hAnsi="Arial" w:cs="Arial"/>
          <w:sz w:val="22"/>
          <w:szCs w:val="22"/>
        </w:rPr>
        <w:t>enquêteur, les observations portées au registre et les avis des organismes et services consultés</w:t>
      </w:r>
      <w:r w:rsidR="007778EA" w:rsidRPr="00616F1D">
        <w:rPr>
          <w:rFonts w:ascii="Arial" w:hAnsi="Arial" w:cs="Arial"/>
          <w:sz w:val="22"/>
          <w:szCs w:val="22"/>
        </w:rPr>
        <w:t>,</w:t>
      </w:r>
      <w:r w:rsidR="001B03B6" w:rsidRPr="00616F1D">
        <w:rPr>
          <w:rFonts w:ascii="Arial" w:hAnsi="Arial" w:cs="Arial"/>
          <w:sz w:val="22"/>
          <w:szCs w:val="22"/>
        </w:rPr>
        <w:t xml:space="preserve"> ont été étudiés et ont permis d’intégrer d’ultimes modifications au dossier du PLU qui est soumis aujourd’hui à l’approbation du conseil municipal.</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4536"/>
          <w:tab w:val="clear" w:pos="9072"/>
          <w:tab w:val="left" w:pos="7290"/>
        </w:tabs>
        <w:ind w:left="1418"/>
        <w:jc w:val="both"/>
        <w:rPr>
          <w:rFonts w:ascii="Arial" w:hAnsi="Arial" w:cs="Arial"/>
          <w:sz w:val="22"/>
          <w:szCs w:val="22"/>
        </w:rPr>
      </w:pPr>
      <w:r w:rsidRPr="00616F1D">
        <w:rPr>
          <w:rFonts w:ascii="Arial" w:hAnsi="Arial" w:cs="Arial"/>
          <w:sz w:val="22"/>
          <w:szCs w:val="22"/>
        </w:rPr>
        <w:t>Il s’agit :</w:t>
      </w:r>
    </w:p>
    <w:p w:rsidR="00B8610D" w:rsidRPr="00616F1D" w:rsidRDefault="00B8610D" w:rsidP="001B03B6">
      <w:pPr>
        <w:pStyle w:val="En-tte"/>
        <w:tabs>
          <w:tab w:val="clear" w:pos="9072"/>
        </w:tabs>
        <w:ind w:left="1418"/>
        <w:jc w:val="both"/>
        <w:rPr>
          <w:rFonts w:ascii="Arial" w:hAnsi="Arial" w:cs="Arial"/>
          <w:sz w:val="22"/>
          <w:szCs w:val="22"/>
        </w:rPr>
      </w:pPr>
    </w:p>
    <w:p w:rsidR="001B03B6" w:rsidRPr="00616F1D" w:rsidRDefault="007778EA" w:rsidP="001B03B6">
      <w:pPr>
        <w:pStyle w:val="En-tte"/>
        <w:tabs>
          <w:tab w:val="clear" w:pos="9072"/>
        </w:tabs>
        <w:ind w:left="1418"/>
        <w:jc w:val="both"/>
        <w:rPr>
          <w:rFonts w:ascii="Arial" w:hAnsi="Arial" w:cs="Arial"/>
          <w:b/>
          <w:sz w:val="24"/>
          <w:szCs w:val="24"/>
        </w:rPr>
      </w:pPr>
      <w:r w:rsidRPr="00616F1D">
        <w:rPr>
          <w:rFonts w:ascii="Arial" w:hAnsi="Arial" w:cs="Arial"/>
          <w:b/>
          <w:sz w:val="24"/>
          <w:szCs w:val="24"/>
        </w:rPr>
        <w:t xml:space="preserve">A la </w:t>
      </w:r>
      <w:r w:rsidR="001B03B6" w:rsidRPr="00616F1D">
        <w:rPr>
          <w:rFonts w:ascii="Arial" w:hAnsi="Arial" w:cs="Arial"/>
          <w:b/>
          <w:sz w:val="24"/>
          <w:szCs w:val="24"/>
        </w:rPr>
        <w:t xml:space="preserve">suite </w:t>
      </w:r>
      <w:r w:rsidR="00A02674" w:rsidRPr="00616F1D">
        <w:rPr>
          <w:rFonts w:ascii="Arial" w:hAnsi="Arial" w:cs="Arial"/>
          <w:b/>
          <w:sz w:val="24"/>
          <w:szCs w:val="24"/>
        </w:rPr>
        <w:t>de</w:t>
      </w:r>
      <w:r w:rsidR="001B03B6" w:rsidRPr="00616F1D">
        <w:rPr>
          <w:rFonts w:ascii="Arial" w:hAnsi="Arial" w:cs="Arial"/>
          <w:b/>
          <w:sz w:val="24"/>
          <w:szCs w:val="24"/>
        </w:rPr>
        <w:t xml:space="preserve"> l’avis des</w:t>
      </w:r>
      <w:r w:rsidRPr="00616F1D">
        <w:rPr>
          <w:rFonts w:ascii="Arial" w:hAnsi="Arial" w:cs="Arial"/>
          <w:b/>
          <w:sz w:val="24"/>
          <w:szCs w:val="24"/>
        </w:rPr>
        <w:t xml:space="preserve"> Personnes Publiques Associées</w:t>
      </w:r>
    </w:p>
    <w:p w:rsidR="007778EA" w:rsidRPr="00616F1D" w:rsidRDefault="007778EA" w:rsidP="001B03B6">
      <w:pPr>
        <w:pStyle w:val="En-tte"/>
        <w:tabs>
          <w:tab w:val="clear" w:pos="9072"/>
        </w:tabs>
        <w:ind w:left="1418"/>
        <w:jc w:val="both"/>
        <w:rPr>
          <w:rFonts w:ascii="Arial" w:hAnsi="Arial" w:cs="Arial"/>
          <w:sz w:val="22"/>
          <w:szCs w:val="22"/>
        </w:rPr>
      </w:pPr>
    </w:p>
    <w:p w:rsidR="001B03B6" w:rsidRPr="00616F1D" w:rsidRDefault="007778EA" w:rsidP="001B03B6">
      <w:pPr>
        <w:pStyle w:val="Paragraphedeliste"/>
        <w:ind w:left="1418"/>
        <w:contextualSpacing w:val="0"/>
        <w:jc w:val="both"/>
        <w:rPr>
          <w:rFonts w:ascii="Arial" w:hAnsi="Arial" w:cs="Arial"/>
          <w:b/>
          <w:i/>
          <w:iCs/>
          <w:sz w:val="22"/>
          <w:szCs w:val="22"/>
        </w:rPr>
      </w:pPr>
      <w:r w:rsidRPr="00616F1D">
        <w:rPr>
          <w:rFonts w:ascii="Arial" w:hAnsi="Arial" w:cs="Arial"/>
          <w:b/>
          <w:i/>
          <w:iCs/>
          <w:sz w:val="22"/>
          <w:szCs w:val="22"/>
        </w:rPr>
        <w:t xml:space="preserve">1. </w:t>
      </w:r>
      <w:r w:rsidR="001B03B6" w:rsidRPr="00616F1D">
        <w:rPr>
          <w:rFonts w:ascii="Arial" w:hAnsi="Arial" w:cs="Arial"/>
          <w:b/>
          <w:i/>
          <w:iCs/>
          <w:sz w:val="22"/>
          <w:szCs w:val="22"/>
        </w:rPr>
        <w:t>Rapport de présentation :</w:t>
      </w:r>
    </w:p>
    <w:p w:rsidR="00577DB3" w:rsidRPr="00616F1D" w:rsidRDefault="00577DB3" w:rsidP="00577DB3">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page 6 : ajouter la date de la dernière modification du PLU en vigueur soit le 10 avril 2014 ;</w:t>
      </w:r>
    </w:p>
    <w:p w:rsidR="002D0310" w:rsidRPr="00616F1D" w:rsidRDefault="00577DB3" w:rsidP="007778EA">
      <w:pPr>
        <w:pStyle w:val="Paragraphedeliste"/>
        <w:numPr>
          <w:ilvl w:val="0"/>
          <w:numId w:val="8"/>
        </w:numPr>
        <w:spacing w:before="80"/>
        <w:ind w:left="1702" w:hanging="284"/>
        <w:contextualSpacing w:val="0"/>
        <w:jc w:val="both"/>
        <w:rPr>
          <w:rFonts w:ascii="Arial" w:hAnsi="Arial" w:cs="Arial"/>
          <w:iCs/>
          <w:sz w:val="22"/>
          <w:szCs w:val="22"/>
        </w:rPr>
      </w:pPr>
      <w:r w:rsidRPr="00616F1D">
        <w:rPr>
          <w:rFonts w:ascii="Arial" w:hAnsi="Arial" w:cs="Arial"/>
          <w:iCs/>
          <w:sz w:val="22"/>
          <w:szCs w:val="22"/>
        </w:rPr>
        <w:t>pages 11, 16 et 139 : l</w:t>
      </w:r>
      <w:r w:rsidR="002D0310" w:rsidRPr="00616F1D">
        <w:rPr>
          <w:rFonts w:ascii="Arial" w:hAnsi="Arial" w:cs="Arial"/>
          <w:iCs/>
          <w:sz w:val="22"/>
          <w:szCs w:val="22"/>
        </w:rPr>
        <w:t xml:space="preserve">e plan local de l'habitat (PLH) 2016-2021 a été approuvé en conseil communautaire le 30 juin 2016 ; </w:t>
      </w:r>
    </w:p>
    <w:p w:rsidR="00577DB3" w:rsidRPr="00616F1D" w:rsidRDefault="00577DB3" w:rsidP="007778EA">
      <w:pPr>
        <w:pStyle w:val="Paragraphedeliste"/>
        <w:numPr>
          <w:ilvl w:val="0"/>
          <w:numId w:val="8"/>
        </w:numPr>
        <w:spacing w:before="80"/>
        <w:ind w:left="1702" w:hanging="284"/>
        <w:contextualSpacing w:val="0"/>
        <w:jc w:val="both"/>
        <w:rPr>
          <w:rFonts w:ascii="Arial" w:hAnsi="Arial" w:cs="Arial"/>
          <w:iCs/>
          <w:sz w:val="22"/>
          <w:szCs w:val="22"/>
        </w:rPr>
      </w:pPr>
      <w:r w:rsidRPr="00616F1D">
        <w:rPr>
          <w:rFonts w:ascii="Arial" w:hAnsi="Arial" w:cs="Arial"/>
          <w:sz w:val="22"/>
          <w:szCs w:val="22"/>
        </w:rPr>
        <w:t>page 29 : rappeler le nombre de logements locatifs sociaux actuellement chiffrés par la DDT (801 logements, soit 16 %)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age 31 : les données et l’analyse des PC délivrés depuis 10 ans pour l’habitat seront actualisées sur la même période que la carte la plus récente (2006 à 2015)</w:t>
      </w:r>
      <w:r w:rsidRPr="00616F1D">
        <w:rPr>
          <w:rFonts w:ascii="Arial" w:hAnsi="Arial" w:cs="Arial"/>
          <w:sz w:val="22"/>
          <w:szCs w:val="22"/>
        </w:rPr>
        <w:t xml:space="preserve">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age 64 : le million de visiteurs correspond au chiffre réalisé depuis l’ouverture du Scarabée en 2007</w:t>
      </w:r>
      <w:r w:rsidRPr="00616F1D">
        <w:rPr>
          <w:rFonts w:ascii="Arial" w:hAnsi="Arial" w:cs="Arial"/>
          <w:sz w:val="22"/>
          <w:szCs w:val="22"/>
        </w:rPr>
        <w:t xml:space="preserve">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 xml:space="preserve">ages 71 et 72 : remplacer </w:t>
      </w:r>
      <w:r w:rsidRPr="00616F1D">
        <w:rPr>
          <w:rFonts w:ascii="Arial" w:hAnsi="Arial" w:cs="Arial"/>
          <w:sz w:val="22"/>
          <w:szCs w:val="22"/>
        </w:rPr>
        <w:t>c</w:t>
      </w:r>
      <w:r w:rsidR="001B03B6" w:rsidRPr="00616F1D">
        <w:rPr>
          <w:rFonts w:ascii="Arial" w:hAnsi="Arial" w:cs="Arial"/>
          <w:sz w:val="22"/>
          <w:szCs w:val="22"/>
        </w:rPr>
        <w:t xml:space="preserve">ommunauté de </w:t>
      </w:r>
      <w:r w:rsidRPr="00616F1D">
        <w:rPr>
          <w:rFonts w:ascii="Arial" w:hAnsi="Arial" w:cs="Arial"/>
          <w:sz w:val="22"/>
          <w:szCs w:val="22"/>
        </w:rPr>
        <w:t>c</w:t>
      </w:r>
      <w:r w:rsidR="001B03B6" w:rsidRPr="00616F1D">
        <w:rPr>
          <w:rFonts w:ascii="Arial" w:hAnsi="Arial" w:cs="Arial"/>
          <w:sz w:val="22"/>
          <w:szCs w:val="22"/>
        </w:rPr>
        <w:t xml:space="preserve">ommunes par </w:t>
      </w:r>
      <w:r w:rsidRPr="00616F1D">
        <w:rPr>
          <w:rFonts w:ascii="Arial" w:hAnsi="Arial" w:cs="Arial"/>
          <w:sz w:val="22"/>
          <w:szCs w:val="22"/>
        </w:rPr>
        <w:t>c</w:t>
      </w:r>
      <w:r w:rsidR="001B03B6" w:rsidRPr="00616F1D">
        <w:rPr>
          <w:rFonts w:ascii="Arial" w:hAnsi="Arial" w:cs="Arial"/>
          <w:sz w:val="22"/>
          <w:szCs w:val="22"/>
        </w:rPr>
        <w:t>ommunauté d’</w:t>
      </w:r>
      <w:r w:rsidRPr="00616F1D">
        <w:rPr>
          <w:rFonts w:ascii="Arial" w:hAnsi="Arial" w:cs="Arial"/>
          <w:sz w:val="22"/>
          <w:szCs w:val="22"/>
        </w:rPr>
        <w:t>a</w:t>
      </w:r>
      <w:r w:rsidR="001B03B6" w:rsidRPr="00616F1D">
        <w:rPr>
          <w:rFonts w:ascii="Arial" w:hAnsi="Arial" w:cs="Arial"/>
          <w:sz w:val="22"/>
          <w:szCs w:val="22"/>
        </w:rPr>
        <w:t>gglomération ; il s’agit du service Péry et non Proxy</w:t>
      </w:r>
      <w:r w:rsidRPr="00616F1D">
        <w:rPr>
          <w:rFonts w:ascii="Arial" w:hAnsi="Arial" w:cs="Arial"/>
          <w:sz w:val="22"/>
          <w:szCs w:val="22"/>
        </w:rPr>
        <w:t xml:space="preserve">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ages 83, 304 et 352 : corriger les débits de fuite définis par le SAGE</w:t>
      </w:r>
      <w:r w:rsidRPr="00616F1D">
        <w:rPr>
          <w:rFonts w:ascii="Arial" w:hAnsi="Arial" w:cs="Arial"/>
          <w:sz w:val="22"/>
          <w:szCs w:val="22"/>
        </w:rPr>
        <w:t xml:space="preserve"> ;</w:t>
      </w:r>
    </w:p>
    <w:p w:rsidR="00AE46A6" w:rsidRPr="00616F1D" w:rsidRDefault="00AE46A6" w:rsidP="00AE46A6">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page 98 : ajouter le nombre de logements attendus sur la ZAC du Pontet 2010 et la ZAC des Canaux et l’échéancier associé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age 124 : enlever l’entreprise Bel Maille</w:t>
      </w:r>
      <w:r w:rsidRPr="00616F1D">
        <w:rPr>
          <w:rFonts w:ascii="Arial" w:hAnsi="Arial" w:cs="Arial"/>
          <w:sz w:val="22"/>
          <w:szCs w:val="22"/>
        </w:rPr>
        <w:t xml:space="preserve">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age 176 : préciser la densité des opér</w:t>
      </w:r>
      <w:r w:rsidRPr="00616F1D">
        <w:rPr>
          <w:rFonts w:ascii="Arial" w:hAnsi="Arial" w:cs="Arial"/>
          <w:sz w:val="22"/>
          <w:szCs w:val="22"/>
        </w:rPr>
        <w:t>ations de renouvellement urbain</w:t>
      </w:r>
      <w:r w:rsidR="001B03B6" w:rsidRPr="00616F1D">
        <w:rPr>
          <w:rFonts w:ascii="Arial" w:hAnsi="Arial" w:cs="Arial"/>
          <w:sz w:val="22"/>
          <w:szCs w:val="22"/>
        </w:rPr>
        <w:t xml:space="preserve"> afin de bien justifier du respect de la densité moyenne définie au SCOT de 30</w:t>
      </w:r>
      <w:r w:rsidRPr="00616F1D">
        <w:rPr>
          <w:rFonts w:ascii="Arial" w:hAnsi="Arial" w:cs="Arial"/>
          <w:sz w:val="22"/>
          <w:szCs w:val="22"/>
        </w:rPr>
        <w:t> logements/ha ; r</w:t>
      </w:r>
      <w:r w:rsidR="001B03B6" w:rsidRPr="00616F1D">
        <w:rPr>
          <w:rFonts w:ascii="Arial" w:hAnsi="Arial" w:cs="Arial"/>
          <w:sz w:val="22"/>
          <w:szCs w:val="22"/>
        </w:rPr>
        <w:t>appeler également cette densité au chapitre logement et foncier</w:t>
      </w:r>
      <w:r w:rsidRPr="00616F1D">
        <w:rPr>
          <w:rFonts w:ascii="Arial" w:hAnsi="Arial" w:cs="Arial"/>
          <w:sz w:val="22"/>
          <w:szCs w:val="22"/>
        </w:rPr>
        <w:t xml:space="preserve">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 xml:space="preserve">age 215 : </w:t>
      </w:r>
      <w:proofErr w:type="gramStart"/>
      <w:r w:rsidR="001B03B6" w:rsidRPr="00616F1D">
        <w:rPr>
          <w:rFonts w:ascii="Arial" w:hAnsi="Arial" w:cs="Arial"/>
          <w:sz w:val="22"/>
          <w:szCs w:val="22"/>
        </w:rPr>
        <w:t>préciser</w:t>
      </w:r>
      <w:proofErr w:type="gramEnd"/>
      <w:r w:rsidR="001B03B6" w:rsidRPr="00616F1D">
        <w:rPr>
          <w:rFonts w:ascii="Arial" w:hAnsi="Arial" w:cs="Arial"/>
          <w:sz w:val="22"/>
          <w:szCs w:val="22"/>
        </w:rPr>
        <w:t xml:space="preserve"> que les hébergements hôteliers sont interdits en zone Ue</w:t>
      </w:r>
      <w:r w:rsidRPr="00616F1D">
        <w:rPr>
          <w:rFonts w:ascii="Arial" w:hAnsi="Arial" w:cs="Arial"/>
          <w:sz w:val="22"/>
          <w:szCs w:val="22"/>
        </w:rPr>
        <w:t xml:space="preserve">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age 265 : retirer l’indication concernant les installations de tourisme à la ferme</w:t>
      </w:r>
      <w:r w:rsidRPr="00616F1D">
        <w:rPr>
          <w:rFonts w:ascii="Arial" w:hAnsi="Arial" w:cs="Arial"/>
          <w:sz w:val="22"/>
          <w:szCs w:val="22"/>
        </w:rPr>
        <w:t xml:space="preserve"> ;</w:t>
      </w:r>
    </w:p>
    <w:p w:rsidR="001B03B6"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p</w:t>
      </w:r>
      <w:r w:rsidR="001B03B6" w:rsidRPr="00616F1D">
        <w:rPr>
          <w:rFonts w:ascii="Arial" w:hAnsi="Arial" w:cs="Arial"/>
          <w:sz w:val="22"/>
          <w:szCs w:val="22"/>
        </w:rPr>
        <w:t xml:space="preserve">age 304 : </w:t>
      </w:r>
      <w:proofErr w:type="gramStart"/>
      <w:r w:rsidR="001B03B6" w:rsidRPr="00616F1D">
        <w:rPr>
          <w:rFonts w:ascii="Arial" w:hAnsi="Arial" w:cs="Arial"/>
          <w:sz w:val="22"/>
          <w:szCs w:val="22"/>
        </w:rPr>
        <w:t>préciser</w:t>
      </w:r>
      <w:proofErr w:type="gramEnd"/>
      <w:r w:rsidR="001B03B6" w:rsidRPr="00616F1D">
        <w:rPr>
          <w:rFonts w:ascii="Arial" w:hAnsi="Arial" w:cs="Arial"/>
          <w:sz w:val="22"/>
          <w:szCs w:val="22"/>
        </w:rPr>
        <w:t xml:space="preserve"> que le SDAGE a été approuvé en 2015 pour la période 2016/2021</w:t>
      </w:r>
      <w:r w:rsidR="00AE46A6" w:rsidRPr="00616F1D">
        <w:rPr>
          <w:rFonts w:ascii="Arial" w:hAnsi="Arial" w:cs="Arial"/>
          <w:sz w:val="22"/>
          <w:szCs w:val="22"/>
        </w:rPr>
        <w:t xml:space="preserve"> ;</w:t>
      </w:r>
    </w:p>
    <w:p w:rsidR="001850D6" w:rsidRPr="00616F1D" w:rsidRDefault="001850D6" w:rsidP="00AE46A6">
      <w:pPr>
        <w:ind w:left="1418"/>
        <w:jc w:val="both"/>
        <w:rPr>
          <w:rFonts w:ascii="Arial" w:hAnsi="Arial" w:cs="Arial"/>
          <w:sz w:val="22"/>
          <w:szCs w:val="22"/>
        </w:rPr>
      </w:pPr>
    </w:p>
    <w:p w:rsidR="001850D6" w:rsidRPr="00616F1D" w:rsidRDefault="001850D6" w:rsidP="00AE46A6">
      <w:pPr>
        <w:ind w:left="1418"/>
        <w:jc w:val="both"/>
        <w:rPr>
          <w:rFonts w:ascii="Arial" w:hAnsi="Arial" w:cs="Arial"/>
          <w:sz w:val="22"/>
          <w:szCs w:val="22"/>
        </w:rPr>
      </w:pPr>
    </w:p>
    <w:p w:rsidR="001850D6" w:rsidRPr="00616F1D" w:rsidRDefault="001850D6" w:rsidP="00AE46A6">
      <w:pPr>
        <w:ind w:left="1418"/>
        <w:jc w:val="both"/>
        <w:rPr>
          <w:rFonts w:ascii="Arial" w:hAnsi="Arial" w:cs="Arial"/>
          <w:sz w:val="22"/>
          <w:szCs w:val="22"/>
        </w:rPr>
      </w:pPr>
    </w:p>
    <w:p w:rsidR="001850D6" w:rsidRPr="00616F1D" w:rsidRDefault="001850D6" w:rsidP="00AE46A6">
      <w:pPr>
        <w:ind w:left="1418"/>
        <w:jc w:val="both"/>
        <w:rPr>
          <w:rFonts w:ascii="Arial" w:hAnsi="Arial" w:cs="Arial"/>
          <w:sz w:val="22"/>
          <w:szCs w:val="22"/>
        </w:rPr>
      </w:pPr>
    </w:p>
    <w:p w:rsidR="001850D6" w:rsidRPr="00616F1D" w:rsidRDefault="001850D6" w:rsidP="00AE46A6">
      <w:pPr>
        <w:ind w:left="1418"/>
        <w:jc w:val="both"/>
        <w:rPr>
          <w:rFonts w:ascii="Arial" w:hAnsi="Arial" w:cs="Arial"/>
          <w:sz w:val="22"/>
          <w:szCs w:val="22"/>
        </w:rPr>
      </w:pPr>
    </w:p>
    <w:p w:rsidR="00AE46A6" w:rsidRPr="00616F1D" w:rsidRDefault="00AE46A6" w:rsidP="00AE46A6">
      <w:pPr>
        <w:ind w:left="1418"/>
        <w:jc w:val="both"/>
        <w:rPr>
          <w:rFonts w:ascii="Arial" w:hAnsi="Arial" w:cs="Arial"/>
          <w:sz w:val="22"/>
          <w:szCs w:val="22"/>
        </w:rPr>
      </w:pPr>
      <w:r w:rsidRPr="00616F1D">
        <w:rPr>
          <w:rFonts w:ascii="Arial" w:hAnsi="Arial" w:cs="Arial"/>
          <w:sz w:val="22"/>
          <w:szCs w:val="22"/>
        </w:rPr>
        <w:t>Les modifications ci-après portant sur le règlement, le zonage et les OAP, ont également amené à reprendre le rapport de présentation à la partie "traduction réglementaire du projet".</w:t>
      </w:r>
    </w:p>
    <w:p w:rsidR="007778EA" w:rsidRPr="00616F1D" w:rsidRDefault="007778EA" w:rsidP="001B03B6">
      <w:pPr>
        <w:pStyle w:val="En-tte"/>
        <w:tabs>
          <w:tab w:val="clear" w:pos="9072"/>
        </w:tabs>
        <w:ind w:left="1418"/>
        <w:jc w:val="both"/>
        <w:rPr>
          <w:rFonts w:ascii="Arial" w:hAnsi="Arial" w:cs="Arial"/>
          <w:sz w:val="22"/>
          <w:szCs w:val="22"/>
        </w:rPr>
      </w:pPr>
    </w:p>
    <w:p w:rsidR="007778EA" w:rsidRPr="00616F1D" w:rsidRDefault="007778EA" w:rsidP="007778EA">
      <w:pPr>
        <w:pStyle w:val="Paragraphedeliste"/>
        <w:ind w:left="1418"/>
        <w:contextualSpacing w:val="0"/>
        <w:jc w:val="both"/>
        <w:rPr>
          <w:rFonts w:ascii="Arial" w:hAnsi="Arial" w:cs="Arial"/>
          <w:b/>
          <w:i/>
          <w:iCs/>
          <w:sz w:val="22"/>
          <w:szCs w:val="22"/>
        </w:rPr>
      </w:pPr>
      <w:r w:rsidRPr="00616F1D">
        <w:rPr>
          <w:rFonts w:ascii="Arial" w:hAnsi="Arial" w:cs="Arial"/>
          <w:b/>
          <w:i/>
          <w:iCs/>
          <w:sz w:val="22"/>
          <w:szCs w:val="22"/>
        </w:rPr>
        <w:t>2. Règlement</w:t>
      </w:r>
    </w:p>
    <w:p w:rsidR="007778EA"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reprendre la formulation de la règle pour l’extension limitée des commerces existants à l’article 2 des zones Ub, Uc, Ud. Est autorisé sous condition :</w:t>
      </w:r>
    </w:p>
    <w:p w:rsidR="007778EA" w:rsidRPr="00616F1D" w:rsidRDefault="007778EA" w:rsidP="007778EA">
      <w:pPr>
        <w:pStyle w:val="Paragraphedeliste"/>
        <w:numPr>
          <w:ilvl w:val="1"/>
          <w:numId w:val="6"/>
        </w:numPr>
        <w:spacing w:before="40"/>
        <w:ind w:left="1985" w:hanging="284"/>
        <w:contextualSpacing w:val="0"/>
        <w:jc w:val="both"/>
        <w:rPr>
          <w:rFonts w:ascii="Arial" w:hAnsi="Arial" w:cs="Arial"/>
          <w:iCs/>
          <w:sz w:val="22"/>
          <w:szCs w:val="22"/>
        </w:rPr>
      </w:pPr>
      <w:r w:rsidRPr="00616F1D">
        <w:rPr>
          <w:rFonts w:ascii="Arial" w:hAnsi="Arial" w:cs="Arial"/>
          <w:sz w:val="22"/>
          <w:szCs w:val="22"/>
        </w:rPr>
        <w:t>pour tout commerce de plus de 333 m² de surface de plancher existant en dehors des centralités urbaines définies au plan de zonage : une extension limitée à 20 % de la surface de plancher existante à la date d’approbation de la modification n°1 du SCOT (le 10 décembre 2015) ;</w:t>
      </w:r>
    </w:p>
    <w:p w:rsidR="007778EA" w:rsidRPr="00616F1D" w:rsidRDefault="007778EA" w:rsidP="007778EA">
      <w:pPr>
        <w:pStyle w:val="Paragraphedeliste"/>
        <w:numPr>
          <w:ilvl w:val="1"/>
          <w:numId w:val="6"/>
        </w:numPr>
        <w:spacing w:before="40"/>
        <w:ind w:left="1985" w:hanging="284"/>
        <w:contextualSpacing w:val="0"/>
        <w:jc w:val="both"/>
        <w:rPr>
          <w:rFonts w:ascii="Arial" w:hAnsi="Arial" w:cs="Arial"/>
          <w:iCs/>
          <w:sz w:val="22"/>
          <w:szCs w:val="22"/>
        </w:rPr>
      </w:pPr>
      <w:r w:rsidRPr="00616F1D">
        <w:rPr>
          <w:rFonts w:ascii="Arial" w:hAnsi="Arial" w:cs="Arial"/>
          <w:sz w:val="22"/>
          <w:szCs w:val="22"/>
        </w:rPr>
        <w:t>pour tout commerce de moins de 333 m² de surface de plancher existant en dehors des centralités urbaines définies au plan de zonage : une extension sous réserve que la surface totale finale ne puisse excéder 400 m² de surface de plancher :</w:t>
      </w:r>
    </w:p>
    <w:p w:rsidR="007778EA"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zones A et N, article 2 : concernant la règlementation des annexes, il faut substituer l’emprise au sol par la surface de plancher et bien indiquer qu’il s’agit d’annexes aux habitations existante ;</w:t>
      </w:r>
    </w:p>
    <w:p w:rsidR="007778EA"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DG 7 accès et voirie</w:t>
      </w:r>
      <w:r w:rsidRPr="00616F1D">
        <w:rPr>
          <w:rFonts w:ascii="Arial" w:hAnsi="Arial" w:cs="Arial"/>
          <w:spacing w:val="-20"/>
          <w:sz w:val="22"/>
          <w:szCs w:val="22"/>
        </w:rPr>
        <w:t> </w:t>
      </w:r>
      <w:r w:rsidRPr="00616F1D">
        <w:rPr>
          <w:rFonts w:ascii="Arial" w:hAnsi="Arial" w:cs="Arial"/>
          <w:sz w:val="22"/>
          <w:szCs w:val="22"/>
        </w:rPr>
        <w:t>: supprimer</w:t>
      </w:r>
      <w:r w:rsidRPr="00616F1D">
        <w:rPr>
          <w:rFonts w:ascii="Arial" w:hAnsi="Arial" w:cs="Arial"/>
          <w:spacing w:val="-20"/>
          <w:sz w:val="22"/>
          <w:szCs w:val="22"/>
        </w:rPr>
        <w:t xml:space="preserve"> </w:t>
      </w:r>
      <w:r w:rsidRPr="00616F1D">
        <w:rPr>
          <w:rFonts w:ascii="Arial" w:hAnsi="Arial" w:cs="Arial"/>
          <w:sz w:val="22"/>
          <w:szCs w:val="22"/>
        </w:rPr>
        <w:t>du</w:t>
      </w:r>
      <w:r w:rsidRPr="00616F1D">
        <w:rPr>
          <w:rFonts w:ascii="Arial" w:hAnsi="Arial" w:cs="Arial"/>
          <w:spacing w:val="-20"/>
          <w:sz w:val="22"/>
          <w:szCs w:val="22"/>
        </w:rPr>
        <w:t xml:space="preserve"> </w:t>
      </w:r>
      <w:r w:rsidRPr="00616F1D">
        <w:rPr>
          <w:rFonts w:ascii="Arial" w:hAnsi="Arial" w:cs="Arial"/>
          <w:sz w:val="22"/>
          <w:szCs w:val="22"/>
        </w:rPr>
        <w:t>tableau</w:t>
      </w:r>
      <w:r w:rsidRPr="00616F1D">
        <w:rPr>
          <w:rFonts w:ascii="Arial" w:hAnsi="Arial" w:cs="Arial"/>
          <w:spacing w:val="-20"/>
          <w:sz w:val="22"/>
          <w:szCs w:val="22"/>
        </w:rPr>
        <w:t xml:space="preserve"> </w:t>
      </w:r>
      <w:r w:rsidRPr="00616F1D">
        <w:rPr>
          <w:rFonts w:ascii="Arial" w:hAnsi="Arial" w:cs="Arial"/>
          <w:sz w:val="22"/>
          <w:szCs w:val="22"/>
        </w:rPr>
        <w:t>la RD</w:t>
      </w:r>
      <w:r w:rsidRPr="00616F1D">
        <w:rPr>
          <w:rFonts w:ascii="Arial" w:hAnsi="Arial" w:cs="Arial"/>
          <w:spacing w:val="-20"/>
          <w:sz w:val="22"/>
          <w:szCs w:val="22"/>
        </w:rPr>
        <w:t xml:space="preserve"> </w:t>
      </w:r>
      <w:r w:rsidRPr="00616F1D">
        <w:rPr>
          <w:rFonts w:ascii="Arial" w:hAnsi="Arial" w:cs="Arial"/>
          <w:sz w:val="22"/>
          <w:szCs w:val="22"/>
        </w:rPr>
        <w:t>3031 qui est devenue la RD</w:t>
      </w:r>
      <w:r w:rsidRPr="00616F1D">
        <w:rPr>
          <w:rFonts w:ascii="Arial" w:hAnsi="Arial" w:cs="Arial"/>
          <w:spacing w:val="-20"/>
          <w:sz w:val="22"/>
          <w:szCs w:val="22"/>
        </w:rPr>
        <w:t xml:space="preserve"> </w:t>
      </w:r>
      <w:r w:rsidRPr="00616F1D">
        <w:rPr>
          <w:rFonts w:ascii="Arial" w:hAnsi="Arial" w:cs="Arial"/>
          <w:sz w:val="22"/>
          <w:szCs w:val="22"/>
        </w:rPr>
        <w:t>31</w:t>
      </w:r>
      <w:r w:rsidRPr="00616F1D">
        <w:rPr>
          <w:rFonts w:ascii="Arial" w:hAnsi="Arial" w:cs="Arial"/>
          <w:spacing w:val="-20"/>
          <w:sz w:val="22"/>
          <w:szCs w:val="22"/>
        </w:rPr>
        <w:t xml:space="preserve"> </w:t>
      </w:r>
      <w:r w:rsidRPr="00616F1D">
        <w:rPr>
          <w:rFonts w:ascii="Arial" w:hAnsi="Arial" w:cs="Arial"/>
          <w:sz w:val="22"/>
          <w:szCs w:val="22"/>
        </w:rPr>
        <w:t>;</w:t>
      </w:r>
    </w:p>
    <w:p w:rsidR="007778EA"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zone A, article 2 : autoriser les installations de tourisme à la ferme sous réserve d’être complémentaires à une exploitation agricole existante ;</w:t>
      </w:r>
    </w:p>
    <w:p w:rsidR="007778EA" w:rsidRPr="00616F1D" w:rsidRDefault="007778EA" w:rsidP="007778EA">
      <w:pPr>
        <w:pStyle w:val="Paragraphedeliste"/>
        <w:numPr>
          <w:ilvl w:val="0"/>
          <w:numId w:val="8"/>
        </w:numPr>
        <w:spacing w:before="80"/>
        <w:ind w:left="1702" w:hanging="284"/>
        <w:contextualSpacing w:val="0"/>
        <w:jc w:val="both"/>
        <w:rPr>
          <w:rFonts w:ascii="Arial" w:hAnsi="Arial" w:cs="Arial"/>
          <w:i/>
          <w:iCs/>
          <w:sz w:val="22"/>
          <w:szCs w:val="22"/>
        </w:rPr>
      </w:pPr>
      <w:r w:rsidRPr="00616F1D">
        <w:rPr>
          <w:rFonts w:ascii="Arial" w:hAnsi="Arial" w:cs="Arial"/>
          <w:sz w:val="22"/>
          <w:szCs w:val="22"/>
        </w:rPr>
        <w:t>zone Ue, article 1 : interdire l’implantation d’hébergements hôteliers.</w:t>
      </w:r>
    </w:p>
    <w:p w:rsidR="007778EA" w:rsidRPr="00616F1D" w:rsidRDefault="007778EA" w:rsidP="001B03B6">
      <w:pPr>
        <w:pStyle w:val="En-tte"/>
        <w:tabs>
          <w:tab w:val="clear" w:pos="9072"/>
        </w:tabs>
        <w:ind w:left="1418"/>
        <w:jc w:val="both"/>
        <w:rPr>
          <w:rFonts w:ascii="Arial" w:hAnsi="Arial" w:cs="Arial"/>
          <w:sz w:val="22"/>
          <w:szCs w:val="22"/>
        </w:rPr>
      </w:pPr>
    </w:p>
    <w:p w:rsidR="007778EA" w:rsidRPr="00616F1D" w:rsidRDefault="007778EA" w:rsidP="007778EA">
      <w:pPr>
        <w:pStyle w:val="Paragraphedeliste"/>
        <w:ind w:left="1418"/>
        <w:contextualSpacing w:val="0"/>
        <w:jc w:val="both"/>
        <w:rPr>
          <w:rFonts w:ascii="Arial" w:hAnsi="Arial" w:cs="Arial"/>
          <w:b/>
          <w:i/>
          <w:iCs/>
          <w:sz w:val="22"/>
          <w:szCs w:val="22"/>
        </w:rPr>
      </w:pPr>
      <w:r w:rsidRPr="00616F1D">
        <w:rPr>
          <w:rFonts w:ascii="Arial" w:hAnsi="Arial" w:cs="Arial"/>
          <w:b/>
          <w:i/>
          <w:iCs/>
          <w:sz w:val="22"/>
          <w:szCs w:val="22"/>
        </w:rPr>
        <w:t>3. Plan de zonage</w:t>
      </w:r>
    </w:p>
    <w:p w:rsidR="001B03B6" w:rsidRPr="00616F1D" w:rsidRDefault="001B03B6" w:rsidP="007778EA">
      <w:pPr>
        <w:pStyle w:val="Paragraphedeliste"/>
        <w:numPr>
          <w:ilvl w:val="0"/>
          <w:numId w:val="9"/>
        </w:numPr>
        <w:spacing w:before="80"/>
        <w:ind w:left="1702" w:hanging="284"/>
        <w:contextualSpacing w:val="0"/>
        <w:jc w:val="both"/>
        <w:rPr>
          <w:rFonts w:ascii="Arial" w:hAnsi="Arial" w:cs="Arial"/>
          <w:i/>
          <w:iCs/>
          <w:sz w:val="22"/>
          <w:szCs w:val="22"/>
        </w:rPr>
      </w:pPr>
      <w:r w:rsidRPr="00616F1D">
        <w:rPr>
          <w:rFonts w:ascii="Arial" w:hAnsi="Arial" w:cs="Arial"/>
          <w:sz w:val="22"/>
          <w:szCs w:val="22"/>
        </w:rPr>
        <w:t>ajouter les limites d’agglomération, reprendre la marge de recul sur la RD 31 (qui est réduite du fait de la nouvelle limite d’agglomération)</w:t>
      </w:r>
      <w:r w:rsidR="007778EA" w:rsidRPr="00616F1D">
        <w:rPr>
          <w:rFonts w:ascii="Arial" w:hAnsi="Arial" w:cs="Arial"/>
          <w:sz w:val="22"/>
          <w:szCs w:val="22"/>
        </w:rPr>
        <w:t xml:space="preserve"> ;</w:t>
      </w:r>
    </w:p>
    <w:p w:rsidR="001B03B6" w:rsidRPr="00616F1D" w:rsidRDefault="001B03B6" w:rsidP="007778EA">
      <w:pPr>
        <w:pStyle w:val="Paragraphedeliste"/>
        <w:numPr>
          <w:ilvl w:val="0"/>
          <w:numId w:val="9"/>
        </w:numPr>
        <w:spacing w:before="80"/>
        <w:ind w:left="1702" w:hanging="284"/>
        <w:contextualSpacing w:val="0"/>
        <w:jc w:val="both"/>
        <w:rPr>
          <w:rFonts w:ascii="Arial" w:hAnsi="Arial" w:cs="Arial"/>
          <w:i/>
          <w:iCs/>
          <w:sz w:val="22"/>
          <w:szCs w:val="22"/>
        </w:rPr>
      </w:pPr>
      <w:r w:rsidRPr="00616F1D">
        <w:rPr>
          <w:rFonts w:ascii="Arial" w:hAnsi="Arial" w:cs="Arial"/>
          <w:sz w:val="22"/>
          <w:szCs w:val="22"/>
        </w:rPr>
        <w:t>ajouter en zone urbaine la limitation des accès pour la RD</w:t>
      </w:r>
      <w:r w:rsidR="007778EA" w:rsidRPr="00616F1D">
        <w:rPr>
          <w:rFonts w:ascii="Arial" w:hAnsi="Arial" w:cs="Arial"/>
          <w:sz w:val="22"/>
          <w:szCs w:val="22"/>
        </w:rPr>
        <w:t xml:space="preserve"> </w:t>
      </w:r>
      <w:r w:rsidRPr="00616F1D">
        <w:rPr>
          <w:rFonts w:ascii="Arial" w:hAnsi="Arial" w:cs="Arial"/>
          <w:sz w:val="22"/>
          <w:szCs w:val="22"/>
        </w:rPr>
        <w:t>300</w:t>
      </w:r>
      <w:r w:rsidR="007778EA" w:rsidRPr="00616F1D">
        <w:rPr>
          <w:rFonts w:ascii="Arial" w:hAnsi="Arial" w:cs="Arial"/>
          <w:sz w:val="22"/>
          <w:szCs w:val="22"/>
        </w:rPr>
        <w:t xml:space="preserve"> ;</w:t>
      </w:r>
    </w:p>
    <w:p w:rsidR="001B03B6" w:rsidRPr="00616F1D" w:rsidRDefault="001B03B6" w:rsidP="007778EA">
      <w:pPr>
        <w:pStyle w:val="Paragraphedeliste"/>
        <w:numPr>
          <w:ilvl w:val="0"/>
          <w:numId w:val="9"/>
        </w:numPr>
        <w:spacing w:before="80"/>
        <w:ind w:left="1702" w:hanging="284"/>
        <w:contextualSpacing w:val="0"/>
        <w:jc w:val="both"/>
        <w:rPr>
          <w:rFonts w:ascii="Arial" w:hAnsi="Arial" w:cs="Arial"/>
          <w:i/>
          <w:iCs/>
          <w:sz w:val="22"/>
          <w:szCs w:val="22"/>
        </w:rPr>
      </w:pPr>
      <w:r w:rsidRPr="00616F1D">
        <w:rPr>
          <w:rFonts w:ascii="Arial" w:hAnsi="Arial" w:cs="Arial"/>
          <w:sz w:val="22"/>
          <w:szCs w:val="22"/>
        </w:rPr>
        <w:t>modifier la limite de la centralité urbaine avenue Charles de Gaulle, la limiter à la zone Ub.</w:t>
      </w:r>
    </w:p>
    <w:p w:rsidR="001B03B6" w:rsidRPr="00616F1D" w:rsidRDefault="001B03B6" w:rsidP="001B03B6">
      <w:pPr>
        <w:ind w:left="1418"/>
        <w:jc w:val="both"/>
        <w:rPr>
          <w:rFonts w:ascii="Arial" w:hAnsi="Arial" w:cs="Arial"/>
          <w:i/>
          <w:iCs/>
          <w:sz w:val="22"/>
          <w:szCs w:val="22"/>
        </w:rPr>
      </w:pPr>
    </w:p>
    <w:p w:rsidR="007778EA" w:rsidRPr="00616F1D" w:rsidRDefault="007778EA" w:rsidP="007778EA">
      <w:pPr>
        <w:pStyle w:val="Paragraphedeliste"/>
        <w:ind w:left="1418"/>
        <w:contextualSpacing w:val="0"/>
        <w:jc w:val="both"/>
        <w:rPr>
          <w:rFonts w:ascii="Arial" w:hAnsi="Arial" w:cs="Arial"/>
          <w:b/>
          <w:i/>
          <w:iCs/>
          <w:sz w:val="22"/>
          <w:szCs w:val="22"/>
        </w:rPr>
      </w:pPr>
      <w:r w:rsidRPr="00616F1D">
        <w:rPr>
          <w:rFonts w:ascii="Arial" w:hAnsi="Arial" w:cs="Arial"/>
          <w:b/>
          <w:i/>
          <w:iCs/>
          <w:sz w:val="22"/>
          <w:szCs w:val="22"/>
        </w:rPr>
        <w:t>4. OAP</w:t>
      </w:r>
    </w:p>
    <w:p w:rsidR="001B03B6" w:rsidRPr="00616F1D" w:rsidRDefault="001B03B6" w:rsidP="007778EA">
      <w:pPr>
        <w:pStyle w:val="Paragraphedeliste"/>
        <w:numPr>
          <w:ilvl w:val="0"/>
          <w:numId w:val="10"/>
        </w:numPr>
        <w:spacing w:before="80"/>
        <w:ind w:left="1701" w:hanging="283"/>
        <w:contextualSpacing w:val="0"/>
        <w:jc w:val="both"/>
        <w:rPr>
          <w:rFonts w:ascii="Arial" w:hAnsi="Arial" w:cs="Arial"/>
          <w:i/>
          <w:iCs/>
          <w:sz w:val="22"/>
          <w:szCs w:val="22"/>
        </w:rPr>
      </w:pPr>
      <w:r w:rsidRPr="00616F1D">
        <w:rPr>
          <w:rFonts w:ascii="Arial" w:hAnsi="Arial" w:cs="Arial"/>
          <w:sz w:val="22"/>
          <w:szCs w:val="22"/>
        </w:rPr>
        <w:t>zone AUe du Marclet : apporter une souplesse sur la localisation de l’accès qui pourrait être également étudié au niveau du rond-point.</w:t>
      </w:r>
    </w:p>
    <w:p w:rsidR="001B03B6" w:rsidRPr="00616F1D" w:rsidRDefault="001B03B6" w:rsidP="007778EA">
      <w:pPr>
        <w:spacing w:before="80"/>
        <w:ind w:left="1701" w:hanging="283"/>
        <w:jc w:val="both"/>
        <w:rPr>
          <w:rFonts w:ascii="Arial" w:hAnsi="Arial" w:cs="Arial"/>
          <w:i/>
          <w:iCs/>
          <w:sz w:val="22"/>
          <w:szCs w:val="22"/>
        </w:rPr>
      </w:pPr>
    </w:p>
    <w:p w:rsidR="007778EA" w:rsidRPr="00616F1D" w:rsidRDefault="007778EA" w:rsidP="007778EA">
      <w:pPr>
        <w:pStyle w:val="Paragraphedeliste"/>
        <w:ind w:left="1418"/>
        <w:contextualSpacing w:val="0"/>
        <w:jc w:val="both"/>
        <w:rPr>
          <w:rFonts w:ascii="Arial" w:hAnsi="Arial" w:cs="Arial"/>
          <w:b/>
          <w:i/>
          <w:iCs/>
          <w:sz w:val="22"/>
          <w:szCs w:val="22"/>
        </w:rPr>
      </w:pPr>
      <w:r w:rsidRPr="00616F1D">
        <w:rPr>
          <w:rFonts w:ascii="Arial" w:hAnsi="Arial" w:cs="Arial"/>
          <w:b/>
          <w:i/>
          <w:iCs/>
          <w:sz w:val="22"/>
          <w:szCs w:val="22"/>
        </w:rPr>
        <w:t>5. Annexes</w:t>
      </w:r>
    </w:p>
    <w:p w:rsidR="001B03B6" w:rsidRPr="00616F1D" w:rsidRDefault="001B03B6" w:rsidP="007778EA">
      <w:pPr>
        <w:pStyle w:val="Paragraphedeliste"/>
        <w:numPr>
          <w:ilvl w:val="0"/>
          <w:numId w:val="10"/>
        </w:numPr>
        <w:spacing w:before="80"/>
        <w:ind w:left="1701" w:hanging="283"/>
        <w:contextualSpacing w:val="0"/>
        <w:jc w:val="both"/>
        <w:rPr>
          <w:rFonts w:ascii="Arial" w:hAnsi="Arial" w:cs="Arial"/>
          <w:i/>
          <w:iCs/>
          <w:sz w:val="22"/>
          <w:szCs w:val="22"/>
        </w:rPr>
      </w:pPr>
      <w:r w:rsidRPr="00616F1D">
        <w:rPr>
          <w:rFonts w:ascii="Arial" w:hAnsi="Arial" w:cs="Arial"/>
          <w:sz w:val="22"/>
          <w:szCs w:val="22"/>
        </w:rPr>
        <w:t xml:space="preserve">ajouter le </w:t>
      </w:r>
      <w:r w:rsidR="00AE46A6" w:rsidRPr="00616F1D">
        <w:rPr>
          <w:rFonts w:ascii="Arial" w:hAnsi="Arial" w:cs="Arial"/>
          <w:sz w:val="22"/>
          <w:szCs w:val="22"/>
        </w:rPr>
        <w:t>p</w:t>
      </w:r>
      <w:r w:rsidRPr="00616F1D">
        <w:rPr>
          <w:rFonts w:ascii="Arial" w:hAnsi="Arial" w:cs="Arial"/>
          <w:sz w:val="22"/>
          <w:szCs w:val="22"/>
        </w:rPr>
        <w:t>lan d’</w:t>
      </w:r>
      <w:r w:rsidR="00AE46A6" w:rsidRPr="00616F1D">
        <w:rPr>
          <w:rFonts w:ascii="Arial" w:hAnsi="Arial" w:cs="Arial"/>
          <w:sz w:val="22"/>
          <w:szCs w:val="22"/>
        </w:rPr>
        <w:t>e</w:t>
      </w:r>
      <w:r w:rsidRPr="00616F1D">
        <w:rPr>
          <w:rFonts w:ascii="Arial" w:hAnsi="Arial" w:cs="Arial"/>
          <w:sz w:val="22"/>
          <w:szCs w:val="22"/>
        </w:rPr>
        <w:t xml:space="preserve">xposition au </w:t>
      </w:r>
      <w:r w:rsidR="00AE46A6" w:rsidRPr="00616F1D">
        <w:rPr>
          <w:rFonts w:ascii="Arial" w:hAnsi="Arial" w:cs="Arial"/>
          <w:sz w:val="22"/>
          <w:szCs w:val="22"/>
        </w:rPr>
        <w:t>b</w:t>
      </w:r>
      <w:r w:rsidRPr="00616F1D">
        <w:rPr>
          <w:rFonts w:ascii="Arial" w:hAnsi="Arial" w:cs="Arial"/>
          <w:sz w:val="22"/>
          <w:szCs w:val="22"/>
        </w:rPr>
        <w:t>ruit (PEB)</w:t>
      </w:r>
      <w:r w:rsidR="00AE46A6" w:rsidRPr="00616F1D">
        <w:rPr>
          <w:rFonts w:ascii="Arial" w:hAnsi="Arial" w:cs="Arial"/>
          <w:sz w:val="22"/>
          <w:szCs w:val="22"/>
        </w:rPr>
        <w:t xml:space="preserve"> ;</w:t>
      </w:r>
    </w:p>
    <w:p w:rsidR="001B03B6" w:rsidRPr="00616F1D" w:rsidRDefault="001B03B6" w:rsidP="007778EA">
      <w:pPr>
        <w:pStyle w:val="Paragraphedeliste"/>
        <w:numPr>
          <w:ilvl w:val="0"/>
          <w:numId w:val="10"/>
        </w:numPr>
        <w:spacing w:before="80"/>
        <w:ind w:left="1701" w:hanging="283"/>
        <w:contextualSpacing w:val="0"/>
        <w:jc w:val="both"/>
        <w:rPr>
          <w:rFonts w:ascii="Arial" w:hAnsi="Arial" w:cs="Arial"/>
          <w:i/>
          <w:iCs/>
          <w:sz w:val="22"/>
          <w:szCs w:val="22"/>
        </w:rPr>
      </w:pPr>
      <w:r w:rsidRPr="00616F1D">
        <w:rPr>
          <w:rFonts w:ascii="Arial" w:hAnsi="Arial" w:cs="Arial"/>
          <w:sz w:val="22"/>
          <w:szCs w:val="22"/>
        </w:rPr>
        <w:t>préciser à la légende du plan de servitudes que la servitude PT3 concerne l’ensemble du territoire communal</w:t>
      </w:r>
      <w:r w:rsidR="00AE46A6" w:rsidRPr="00616F1D">
        <w:rPr>
          <w:rFonts w:ascii="Arial" w:hAnsi="Arial" w:cs="Arial"/>
          <w:sz w:val="22"/>
          <w:szCs w:val="22"/>
        </w:rPr>
        <w:t xml:space="preserve"> ;</w:t>
      </w:r>
    </w:p>
    <w:p w:rsidR="00AE46A6" w:rsidRPr="00616F1D" w:rsidRDefault="00AE46A6" w:rsidP="007778EA">
      <w:pPr>
        <w:pStyle w:val="Paragraphedeliste"/>
        <w:numPr>
          <w:ilvl w:val="0"/>
          <w:numId w:val="10"/>
        </w:numPr>
        <w:spacing w:before="80"/>
        <w:ind w:left="1701" w:hanging="283"/>
        <w:contextualSpacing w:val="0"/>
        <w:jc w:val="both"/>
        <w:rPr>
          <w:rFonts w:ascii="Arial" w:hAnsi="Arial" w:cs="Arial"/>
          <w:iCs/>
          <w:sz w:val="22"/>
          <w:szCs w:val="22"/>
        </w:rPr>
      </w:pPr>
      <w:r w:rsidRPr="00616F1D">
        <w:rPr>
          <w:rFonts w:ascii="Arial" w:hAnsi="Arial" w:cs="Arial"/>
          <w:sz w:val="22"/>
          <w:szCs w:val="22"/>
        </w:rPr>
        <w:t>actualiser le plan du droit de préemption urbain (DPU) à la suite des évolutions apportées au plan de zonage ;</w:t>
      </w:r>
    </w:p>
    <w:p w:rsidR="00AE46A6" w:rsidRPr="00616F1D" w:rsidRDefault="00AE46A6" w:rsidP="007778EA">
      <w:pPr>
        <w:pStyle w:val="Paragraphedeliste"/>
        <w:numPr>
          <w:ilvl w:val="0"/>
          <w:numId w:val="10"/>
        </w:numPr>
        <w:spacing w:before="80"/>
        <w:ind w:left="1701" w:hanging="283"/>
        <w:contextualSpacing w:val="0"/>
        <w:jc w:val="both"/>
        <w:rPr>
          <w:rFonts w:ascii="Arial" w:hAnsi="Arial" w:cs="Arial"/>
          <w:iCs/>
          <w:sz w:val="22"/>
          <w:szCs w:val="22"/>
        </w:rPr>
      </w:pPr>
      <w:r w:rsidRPr="00616F1D">
        <w:rPr>
          <w:rFonts w:ascii="Arial" w:hAnsi="Arial" w:cs="Arial"/>
          <w:sz w:val="22"/>
          <w:szCs w:val="22"/>
        </w:rPr>
        <w:t>compléter le plan et le tableau des servitudes d'utilité publique par la date d'approbation de l'AVAP.</w:t>
      </w:r>
    </w:p>
    <w:p w:rsidR="00B8610D" w:rsidRPr="00616F1D" w:rsidRDefault="00B8610D" w:rsidP="001B03B6">
      <w:pPr>
        <w:pStyle w:val="Paragraphedeliste"/>
        <w:ind w:left="1418"/>
        <w:contextualSpacing w:val="0"/>
        <w:jc w:val="both"/>
        <w:rPr>
          <w:rFonts w:ascii="Arial" w:hAnsi="Arial" w:cs="Arial"/>
          <w:iCs/>
          <w:sz w:val="22"/>
          <w:szCs w:val="22"/>
        </w:rPr>
      </w:pPr>
    </w:p>
    <w:p w:rsidR="001B03B6" w:rsidRPr="00616F1D" w:rsidRDefault="00B8610D" w:rsidP="001B03B6">
      <w:pPr>
        <w:pStyle w:val="En-tte"/>
        <w:tabs>
          <w:tab w:val="clear" w:pos="9072"/>
        </w:tabs>
        <w:ind w:left="1418"/>
        <w:jc w:val="both"/>
        <w:rPr>
          <w:rFonts w:ascii="Arial" w:hAnsi="Arial" w:cs="Arial"/>
          <w:b/>
          <w:sz w:val="24"/>
          <w:szCs w:val="24"/>
        </w:rPr>
      </w:pPr>
      <w:r w:rsidRPr="00616F1D">
        <w:rPr>
          <w:rFonts w:ascii="Arial" w:hAnsi="Arial" w:cs="Arial"/>
          <w:b/>
          <w:sz w:val="24"/>
          <w:szCs w:val="24"/>
        </w:rPr>
        <w:t xml:space="preserve">A la suite </w:t>
      </w:r>
      <w:r w:rsidR="00BE7C82" w:rsidRPr="00616F1D">
        <w:rPr>
          <w:rFonts w:ascii="Arial" w:hAnsi="Arial" w:cs="Arial"/>
          <w:b/>
          <w:sz w:val="24"/>
          <w:szCs w:val="24"/>
        </w:rPr>
        <w:t>de</w:t>
      </w:r>
      <w:r w:rsidRPr="00616F1D">
        <w:rPr>
          <w:rFonts w:ascii="Arial" w:hAnsi="Arial" w:cs="Arial"/>
          <w:b/>
          <w:sz w:val="24"/>
          <w:szCs w:val="24"/>
        </w:rPr>
        <w:t xml:space="preserve"> l’enquête publique</w:t>
      </w:r>
    </w:p>
    <w:p w:rsidR="001B03B6" w:rsidRPr="00616F1D" w:rsidRDefault="00155644" w:rsidP="00B8610D">
      <w:pPr>
        <w:pStyle w:val="Paragraphedeliste"/>
        <w:numPr>
          <w:ilvl w:val="0"/>
          <w:numId w:val="11"/>
        </w:numPr>
        <w:spacing w:before="80"/>
        <w:ind w:left="1702" w:hanging="284"/>
        <w:contextualSpacing w:val="0"/>
        <w:jc w:val="both"/>
        <w:rPr>
          <w:rFonts w:ascii="Arial" w:hAnsi="Arial" w:cs="Arial"/>
          <w:iCs/>
          <w:sz w:val="22"/>
          <w:szCs w:val="22"/>
        </w:rPr>
      </w:pPr>
      <w:r w:rsidRPr="00616F1D">
        <w:rPr>
          <w:rFonts w:ascii="Arial" w:hAnsi="Arial" w:cs="Arial"/>
          <w:sz w:val="22"/>
          <w:szCs w:val="22"/>
        </w:rPr>
        <w:t>classer</w:t>
      </w:r>
      <w:r w:rsidR="001B03B6" w:rsidRPr="00616F1D">
        <w:rPr>
          <w:rFonts w:ascii="Arial" w:hAnsi="Arial" w:cs="Arial"/>
          <w:sz w:val="22"/>
          <w:szCs w:val="22"/>
        </w:rPr>
        <w:t xml:space="preserve"> en zone Uc</w:t>
      </w:r>
      <w:r w:rsidR="001B03B6" w:rsidRPr="00616F1D">
        <w:rPr>
          <w:rFonts w:ascii="Arial" w:hAnsi="Arial" w:cs="Arial"/>
          <w:sz w:val="22"/>
          <w:szCs w:val="22"/>
          <w:vertAlign w:val="subscript"/>
        </w:rPr>
        <w:t>2</w:t>
      </w:r>
      <w:r w:rsidR="00AE46A6" w:rsidRPr="00616F1D">
        <w:rPr>
          <w:rFonts w:ascii="Arial" w:hAnsi="Arial" w:cs="Arial"/>
          <w:sz w:val="22"/>
          <w:szCs w:val="22"/>
          <w:vertAlign w:val="superscript"/>
        </w:rPr>
        <w:t>*</w:t>
      </w:r>
      <w:r w:rsidR="001B03B6" w:rsidRPr="00616F1D">
        <w:rPr>
          <w:rFonts w:ascii="Arial" w:hAnsi="Arial" w:cs="Arial"/>
          <w:sz w:val="22"/>
          <w:szCs w:val="22"/>
          <w:vertAlign w:val="subscript"/>
        </w:rPr>
        <w:t xml:space="preserve"> </w:t>
      </w:r>
      <w:r w:rsidR="001B03B6" w:rsidRPr="00616F1D">
        <w:rPr>
          <w:rFonts w:ascii="Arial" w:hAnsi="Arial" w:cs="Arial"/>
          <w:sz w:val="22"/>
          <w:szCs w:val="22"/>
        </w:rPr>
        <w:t>des parcelles BP21, BP 51, 52 et 53 situées Route d’Ouches et localisées en dehors du périmètre d’application de l’AVAP ;</w:t>
      </w:r>
    </w:p>
    <w:p w:rsidR="001850D6" w:rsidRPr="00616F1D" w:rsidRDefault="001850D6" w:rsidP="001850D6">
      <w:pPr>
        <w:spacing w:before="80"/>
        <w:ind w:left="1418"/>
        <w:jc w:val="both"/>
        <w:rPr>
          <w:rFonts w:ascii="Arial" w:hAnsi="Arial" w:cs="Arial"/>
          <w:iCs/>
          <w:sz w:val="22"/>
          <w:szCs w:val="22"/>
        </w:rPr>
      </w:pPr>
    </w:p>
    <w:p w:rsidR="001850D6" w:rsidRPr="00616F1D" w:rsidRDefault="001850D6" w:rsidP="001850D6">
      <w:pPr>
        <w:spacing w:before="80"/>
        <w:ind w:left="1418"/>
        <w:jc w:val="both"/>
        <w:rPr>
          <w:rFonts w:ascii="Arial" w:hAnsi="Arial" w:cs="Arial"/>
          <w:iCs/>
          <w:sz w:val="22"/>
          <w:szCs w:val="22"/>
        </w:rPr>
      </w:pPr>
    </w:p>
    <w:p w:rsidR="001B03B6" w:rsidRPr="00616F1D" w:rsidRDefault="00155644" w:rsidP="00B8610D">
      <w:pPr>
        <w:pStyle w:val="Paragraphedeliste"/>
        <w:numPr>
          <w:ilvl w:val="0"/>
          <w:numId w:val="11"/>
        </w:numPr>
        <w:spacing w:before="80"/>
        <w:ind w:left="1702" w:hanging="284"/>
        <w:contextualSpacing w:val="0"/>
        <w:jc w:val="both"/>
        <w:rPr>
          <w:rFonts w:ascii="Arial" w:hAnsi="Arial" w:cs="Arial"/>
          <w:iCs/>
          <w:sz w:val="22"/>
          <w:szCs w:val="22"/>
        </w:rPr>
      </w:pPr>
      <w:r w:rsidRPr="00616F1D">
        <w:rPr>
          <w:rFonts w:ascii="Arial" w:hAnsi="Arial" w:cs="Arial"/>
          <w:sz w:val="22"/>
          <w:szCs w:val="22"/>
        </w:rPr>
        <w:t xml:space="preserve">étendre </w:t>
      </w:r>
      <w:r w:rsidR="001B03B6" w:rsidRPr="00616F1D">
        <w:rPr>
          <w:rFonts w:ascii="Arial" w:hAnsi="Arial" w:cs="Arial"/>
          <w:sz w:val="22"/>
          <w:szCs w:val="22"/>
        </w:rPr>
        <w:t xml:space="preserve">la zone Ne impasse de la parfumerie de </w:t>
      </w:r>
      <w:r w:rsidR="00AE46A6" w:rsidRPr="00616F1D">
        <w:rPr>
          <w:rFonts w:ascii="Arial" w:hAnsi="Arial" w:cs="Arial"/>
          <w:sz w:val="22"/>
          <w:szCs w:val="22"/>
        </w:rPr>
        <w:t>10</w:t>
      </w:r>
      <w:r w:rsidR="001B03B6" w:rsidRPr="00616F1D">
        <w:rPr>
          <w:rFonts w:ascii="Arial" w:hAnsi="Arial" w:cs="Arial"/>
          <w:sz w:val="22"/>
          <w:szCs w:val="22"/>
        </w:rPr>
        <w:t xml:space="preserve"> mètres au nord, réduction de l’ER 17 en conséquence ;</w:t>
      </w:r>
    </w:p>
    <w:p w:rsidR="001B03B6" w:rsidRPr="00616F1D" w:rsidRDefault="00155644" w:rsidP="00B8610D">
      <w:pPr>
        <w:pStyle w:val="Paragraphedeliste"/>
        <w:numPr>
          <w:ilvl w:val="0"/>
          <w:numId w:val="11"/>
        </w:numPr>
        <w:spacing w:before="80"/>
        <w:ind w:left="1702" w:hanging="284"/>
        <w:contextualSpacing w:val="0"/>
        <w:jc w:val="both"/>
        <w:rPr>
          <w:rFonts w:ascii="Arial" w:hAnsi="Arial" w:cs="Arial"/>
          <w:iCs/>
          <w:sz w:val="22"/>
          <w:szCs w:val="22"/>
        </w:rPr>
      </w:pPr>
      <w:r w:rsidRPr="00616F1D">
        <w:rPr>
          <w:rFonts w:ascii="Arial" w:hAnsi="Arial" w:cs="Arial"/>
          <w:sz w:val="22"/>
          <w:szCs w:val="22"/>
        </w:rPr>
        <w:t>étendre</w:t>
      </w:r>
      <w:r w:rsidR="001B03B6" w:rsidRPr="00616F1D">
        <w:rPr>
          <w:rFonts w:ascii="Arial" w:hAnsi="Arial" w:cs="Arial"/>
          <w:sz w:val="22"/>
          <w:szCs w:val="22"/>
        </w:rPr>
        <w:t xml:space="preserve"> la zone Ud</w:t>
      </w:r>
      <w:r w:rsidR="001B03B6" w:rsidRPr="00616F1D">
        <w:rPr>
          <w:rFonts w:ascii="Arial" w:hAnsi="Arial" w:cs="Arial"/>
          <w:sz w:val="22"/>
          <w:szCs w:val="22"/>
          <w:vertAlign w:val="subscript"/>
        </w:rPr>
        <w:t>1a</w:t>
      </w:r>
      <w:r w:rsidRPr="00616F1D">
        <w:rPr>
          <w:rFonts w:ascii="Arial" w:hAnsi="Arial" w:cs="Arial"/>
          <w:sz w:val="22"/>
          <w:szCs w:val="22"/>
        </w:rPr>
        <w:t xml:space="preserve"> </w:t>
      </w:r>
      <w:r w:rsidR="002016A1" w:rsidRPr="00616F1D">
        <w:rPr>
          <w:rFonts w:ascii="Arial" w:hAnsi="Arial" w:cs="Arial"/>
          <w:sz w:val="22"/>
          <w:szCs w:val="22"/>
        </w:rPr>
        <w:t xml:space="preserve">impasse Devillié </w:t>
      </w:r>
      <w:r w:rsidRPr="00616F1D">
        <w:rPr>
          <w:rFonts w:ascii="Arial" w:hAnsi="Arial" w:cs="Arial"/>
          <w:sz w:val="22"/>
          <w:szCs w:val="22"/>
        </w:rPr>
        <w:t>sur une largeur de 25 mètres</w:t>
      </w:r>
      <w:r w:rsidR="001B03B6" w:rsidRPr="00616F1D">
        <w:rPr>
          <w:rFonts w:ascii="Arial" w:hAnsi="Arial" w:cs="Arial"/>
          <w:sz w:val="22"/>
          <w:szCs w:val="22"/>
        </w:rPr>
        <w:t xml:space="preserve"> </w:t>
      </w:r>
      <w:r w:rsidR="002016A1" w:rsidRPr="00616F1D">
        <w:rPr>
          <w:rFonts w:ascii="Arial" w:hAnsi="Arial" w:cs="Arial"/>
          <w:sz w:val="22"/>
          <w:szCs w:val="22"/>
        </w:rPr>
        <w:t xml:space="preserve">vers le sud </w:t>
      </w:r>
      <w:r w:rsidRPr="00616F1D">
        <w:rPr>
          <w:rFonts w:ascii="Arial" w:hAnsi="Arial" w:cs="Arial"/>
          <w:sz w:val="22"/>
          <w:szCs w:val="22"/>
        </w:rPr>
        <w:t>et supprimer</w:t>
      </w:r>
      <w:r w:rsidR="001B03B6" w:rsidRPr="00616F1D">
        <w:rPr>
          <w:rFonts w:ascii="Arial" w:hAnsi="Arial" w:cs="Arial"/>
          <w:sz w:val="22"/>
          <w:szCs w:val="22"/>
        </w:rPr>
        <w:t xml:space="preserve"> l’EBC ;</w:t>
      </w:r>
    </w:p>
    <w:p w:rsidR="001B03B6" w:rsidRPr="00616F1D" w:rsidRDefault="002016A1" w:rsidP="00B8610D">
      <w:pPr>
        <w:pStyle w:val="Paragraphedeliste"/>
        <w:numPr>
          <w:ilvl w:val="0"/>
          <w:numId w:val="11"/>
        </w:numPr>
        <w:spacing w:before="80"/>
        <w:ind w:left="1702" w:hanging="284"/>
        <w:contextualSpacing w:val="0"/>
        <w:jc w:val="both"/>
        <w:rPr>
          <w:rFonts w:ascii="Arial" w:hAnsi="Arial" w:cs="Arial"/>
          <w:iCs/>
          <w:sz w:val="22"/>
          <w:szCs w:val="22"/>
        </w:rPr>
      </w:pPr>
      <w:r w:rsidRPr="00616F1D">
        <w:rPr>
          <w:rFonts w:ascii="Arial" w:hAnsi="Arial" w:cs="Arial"/>
          <w:sz w:val="22"/>
          <w:szCs w:val="22"/>
        </w:rPr>
        <w:t>supprimer l’EBC sur la partie au nord de la piscine, parcelle AP 68 rue du Maréchal Foch</w:t>
      </w:r>
      <w:r w:rsidR="00155644" w:rsidRPr="00616F1D">
        <w:rPr>
          <w:rFonts w:ascii="Arial" w:hAnsi="Arial" w:cs="Arial"/>
          <w:sz w:val="22"/>
          <w:szCs w:val="22"/>
        </w:rPr>
        <w:t xml:space="preserve"> </w:t>
      </w:r>
      <w:r w:rsidR="001B03B6" w:rsidRPr="00616F1D">
        <w:rPr>
          <w:rFonts w:ascii="Arial" w:hAnsi="Arial" w:cs="Arial"/>
          <w:sz w:val="22"/>
          <w:szCs w:val="22"/>
        </w:rPr>
        <w:t>;</w:t>
      </w:r>
    </w:p>
    <w:p w:rsidR="001B03B6" w:rsidRPr="00616F1D" w:rsidRDefault="002016A1" w:rsidP="00B8610D">
      <w:pPr>
        <w:pStyle w:val="Paragraphedeliste"/>
        <w:numPr>
          <w:ilvl w:val="0"/>
          <w:numId w:val="11"/>
        </w:numPr>
        <w:spacing w:before="80"/>
        <w:ind w:left="1702" w:hanging="284"/>
        <w:contextualSpacing w:val="0"/>
        <w:jc w:val="both"/>
        <w:rPr>
          <w:rFonts w:ascii="Arial" w:hAnsi="Arial" w:cs="Arial"/>
          <w:iCs/>
          <w:sz w:val="22"/>
          <w:szCs w:val="22"/>
        </w:rPr>
      </w:pPr>
      <w:r w:rsidRPr="00616F1D">
        <w:rPr>
          <w:rFonts w:ascii="Arial" w:hAnsi="Arial" w:cs="Arial"/>
          <w:sz w:val="22"/>
          <w:szCs w:val="22"/>
        </w:rPr>
        <w:t>réduire à la marge la zone N dans</w:t>
      </w:r>
      <w:r w:rsidR="00155644" w:rsidRPr="00616F1D">
        <w:rPr>
          <w:rFonts w:ascii="Arial" w:hAnsi="Arial" w:cs="Arial"/>
          <w:sz w:val="22"/>
          <w:szCs w:val="22"/>
        </w:rPr>
        <w:t xml:space="preserve"> le </w:t>
      </w:r>
      <w:r w:rsidRPr="00616F1D">
        <w:rPr>
          <w:rFonts w:ascii="Arial" w:hAnsi="Arial" w:cs="Arial"/>
          <w:sz w:val="22"/>
          <w:szCs w:val="22"/>
        </w:rPr>
        <w:t xml:space="preserve">quartier Iffländer-Combray </w:t>
      </w:r>
      <w:r w:rsidR="001B03B6" w:rsidRPr="00616F1D">
        <w:rPr>
          <w:rFonts w:ascii="Arial" w:hAnsi="Arial" w:cs="Arial"/>
          <w:sz w:val="22"/>
          <w:szCs w:val="22"/>
        </w:rPr>
        <w:t>;</w:t>
      </w:r>
    </w:p>
    <w:p w:rsidR="001B03B6" w:rsidRPr="00616F1D" w:rsidRDefault="00155644" w:rsidP="00B8610D">
      <w:pPr>
        <w:pStyle w:val="Paragraphedeliste"/>
        <w:numPr>
          <w:ilvl w:val="0"/>
          <w:numId w:val="11"/>
        </w:numPr>
        <w:spacing w:before="80"/>
        <w:ind w:left="1702" w:hanging="284"/>
        <w:contextualSpacing w:val="0"/>
        <w:jc w:val="both"/>
        <w:rPr>
          <w:rFonts w:ascii="Arial" w:hAnsi="Arial" w:cs="Arial"/>
          <w:iCs/>
          <w:sz w:val="22"/>
          <w:szCs w:val="22"/>
        </w:rPr>
      </w:pPr>
      <w:r w:rsidRPr="00616F1D">
        <w:rPr>
          <w:rFonts w:ascii="Arial" w:hAnsi="Arial" w:cs="Arial"/>
          <w:sz w:val="22"/>
          <w:szCs w:val="22"/>
        </w:rPr>
        <w:t xml:space="preserve">pour le </w:t>
      </w:r>
      <w:r w:rsidR="001B03B6" w:rsidRPr="00616F1D">
        <w:rPr>
          <w:rFonts w:ascii="Arial" w:hAnsi="Arial" w:cs="Arial"/>
          <w:sz w:val="22"/>
          <w:szCs w:val="22"/>
        </w:rPr>
        <w:t xml:space="preserve">règlement </w:t>
      </w:r>
      <w:r w:rsidRPr="00616F1D">
        <w:rPr>
          <w:rFonts w:ascii="Arial" w:hAnsi="Arial" w:cs="Arial"/>
          <w:sz w:val="22"/>
          <w:szCs w:val="22"/>
        </w:rPr>
        <w:t xml:space="preserve">de la </w:t>
      </w:r>
      <w:r w:rsidR="001B03B6" w:rsidRPr="00616F1D">
        <w:rPr>
          <w:rFonts w:ascii="Arial" w:hAnsi="Arial" w:cs="Arial"/>
          <w:sz w:val="22"/>
          <w:szCs w:val="22"/>
        </w:rPr>
        <w:t xml:space="preserve">zone Ne : </w:t>
      </w:r>
      <w:r w:rsidRPr="00616F1D">
        <w:rPr>
          <w:rFonts w:ascii="Arial" w:hAnsi="Arial" w:cs="Arial"/>
          <w:sz w:val="22"/>
          <w:szCs w:val="22"/>
        </w:rPr>
        <w:t xml:space="preserve">appliquer une </w:t>
      </w:r>
      <w:r w:rsidR="001B03B6" w:rsidRPr="00616F1D">
        <w:rPr>
          <w:rFonts w:ascii="Arial" w:hAnsi="Arial" w:cs="Arial"/>
          <w:sz w:val="22"/>
          <w:szCs w:val="22"/>
        </w:rPr>
        <w:t>extension limitée des constructions existantes dorénavant fixée à 40 % de la surface de plancher existante à la date d’approbation du PLU.</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ind w:left="1418"/>
        <w:jc w:val="both"/>
        <w:rPr>
          <w:rFonts w:ascii="Arial" w:hAnsi="Arial" w:cs="Arial"/>
          <w:iCs/>
          <w:sz w:val="22"/>
          <w:szCs w:val="22"/>
        </w:rPr>
      </w:pPr>
      <w:r w:rsidRPr="00616F1D">
        <w:rPr>
          <w:rFonts w:ascii="Arial" w:hAnsi="Arial" w:cs="Arial"/>
          <w:iCs/>
          <w:sz w:val="22"/>
          <w:szCs w:val="22"/>
        </w:rPr>
        <w:t>La commune n’a, par ailleurs, pas accéd</w:t>
      </w:r>
      <w:r w:rsidR="00B8610D" w:rsidRPr="00616F1D">
        <w:rPr>
          <w:rFonts w:ascii="Arial" w:hAnsi="Arial" w:cs="Arial"/>
          <w:iCs/>
          <w:sz w:val="22"/>
          <w:szCs w:val="22"/>
        </w:rPr>
        <w:t>é</w:t>
      </w:r>
      <w:r w:rsidRPr="00616F1D">
        <w:rPr>
          <w:rFonts w:ascii="Arial" w:hAnsi="Arial" w:cs="Arial"/>
          <w:iCs/>
          <w:sz w:val="22"/>
          <w:szCs w:val="22"/>
        </w:rPr>
        <w:t xml:space="preserve"> à certaines recommandations du commissaire-enquêteur</w:t>
      </w:r>
      <w:r w:rsidR="00BC298B" w:rsidRPr="00616F1D">
        <w:rPr>
          <w:rFonts w:ascii="Arial" w:hAnsi="Arial" w:cs="Arial"/>
          <w:iCs/>
          <w:sz w:val="22"/>
          <w:szCs w:val="22"/>
        </w:rPr>
        <w:t xml:space="preserve"> ou observations déposées à l'enquête</w:t>
      </w:r>
      <w:r w:rsidRPr="00616F1D">
        <w:rPr>
          <w:rFonts w:ascii="Arial" w:hAnsi="Arial" w:cs="Arial"/>
          <w:iCs/>
          <w:sz w:val="22"/>
          <w:szCs w:val="22"/>
        </w:rPr>
        <w:t>. Il s’agit :</w:t>
      </w:r>
    </w:p>
    <w:p w:rsidR="001B03B6" w:rsidRPr="00616F1D" w:rsidRDefault="001B03B6" w:rsidP="00B8610D">
      <w:pPr>
        <w:pStyle w:val="Paragraphedeliste"/>
        <w:numPr>
          <w:ilvl w:val="0"/>
          <w:numId w:val="13"/>
        </w:numPr>
        <w:spacing w:before="80"/>
        <w:ind w:left="1702" w:hanging="284"/>
        <w:contextualSpacing w:val="0"/>
        <w:jc w:val="both"/>
        <w:rPr>
          <w:rFonts w:ascii="Arial" w:hAnsi="Arial" w:cs="Arial"/>
          <w:iCs/>
          <w:sz w:val="22"/>
          <w:szCs w:val="22"/>
        </w:rPr>
      </w:pPr>
      <w:r w:rsidRPr="00616F1D">
        <w:rPr>
          <w:rFonts w:ascii="Arial" w:hAnsi="Arial" w:cs="Arial"/>
          <w:sz w:val="22"/>
          <w:szCs w:val="22"/>
        </w:rPr>
        <w:t>non classement en zone A ou N du secteur du Marclet (ZAE) ;</w:t>
      </w:r>
    </w:p>
    <w:p w:rsidR="001B03B6" w:rsidRPr="00616F1D" w:rsidRDefault="001B03B6" w:rsidP="00B8610D">
      <w:pPr>
        <w:pStyle w:val="Paragraphedeliste"/>
        <w:numPr>
          <w:ilvl w:val="0"/>
          <w:numId w:val="13"/>
        </w:numPr>
        <w:spacing w:before="80"/>
        <w:ind w:left="1702" w:hanging="284"/>
        <w:contextualSpacing w:val="0"/>
        <w:jc w:val="both"/>
        <w:rPr>
          <w:rFonts w:ascii="Arial" w:hAnsi="Arial" w:cs="Arial"/>
          <w:iCs/>
          <w:sz w:val="22"/>
          <w:szCs w:val="22"/>
        </w:rPr>
      </w:pPr>
      <w:r w:rsidRPr="00616F1D">
        <w:rPr>
          <w:rFonts w:ascii="Arial" w:hAnsi="Arial" w:cs="Arial"/>
          <w:sz w:val="22"/>
          <w:szCs w:val="22"/>
        </w:rPr>
        <w:t>non classement en zone Uc</w:t>
      </w:r>
      <w:r w:rsidRPr="00616F1D">
        <w:rPr>
          <w:rFonts w:ascii="Arial" w:hAnsi="Arial" w:cs="Arial"/>
          <w:sz w:val="22"/>
          <w:szCs w:val="22"/>
          <w:vertAlign w:val="subscript"/>
        </w:rPr>
        <w:t xml:space="preserve">2 </w:t>
      </w:r>
      <w:r w:rsidRPr="00616F1D">
        <w:rPr>
          <w:rFonts w:ascii="Arial" w:hAnsi="Arial" w:cs="Arial"/>
          <w:sz w:val="22"/>
          <w:szCs w:val="22"/>
        </w:rPr>
        <w:t>des parcelles BP 11, 12, 13, 14, 15, 16, 17, 18 et 19</w:t>
      </w:r>
      <w:r w:rsidR="00B8610D" w:rsidRPr="00616F1D">
        <w:rPr>
          <w:rFonts w:ascii="Arial" w:hAnsi="Arial" w:cs="Arial"/>
          <w:sz w:val="22"/>
          <w:szCs w:val="22"/>
        </w:rPr>
        <w:t>,</w:t>
      </w:r>
      <w:r w:rsidRPr="00616F1D">
        <w:rPr>
          <w:rFonts w:ascii="Arial" w:hAnsi="Arial" w:cs="Arial"/>
          <w:sz w:val="22"/>
          <w:szCs w:val="22"/>
        </w:rPr>
        <w:t xml:space="preserve"> impactées par l’</w:t>
      </w:r>
      <w:r w:rsidR="00B8610D" w:rsidRPr="00616F1D">
        <w:rPr>
          <w:rFonts w:ascii="Arial" w:hAnsi="Arial" w:cs="Arial"/>
          <w:sz w:val="22"/>
          <w:szCs w:val="22"/>
        </w:rPr>
        <w:t>a</w:t>
      </w:r>
      <w:r w:rsidRPr="00616F1D">
        <w:rPr>
          <w:rFonts w:ascii="Arial" w:hAnsi="Arial" w:cs="Arial"/>
          <w:sz w:val="22"/>
          <w:szCs w:val="22"/>
        </w:rPr>
        <w:t xml:space="preserve">ire de mise en </w:t>
      </w:r>
      <w:r w:rsidR="00B8610D" w:rsidRPr="00616F1D">
        <w:rPr>
          <w:rFonts w:ascii="Arial" w:hAnsi="Arial" w:cs="Arial"/>
          <w:sz w:val="22"/>
          <w:szCs w:val="22"/>
        </w:rPr>
        <w:t>v</w:t>
      </w:r>
      <w:r w:rsidRPr="00616F1D">
        <w:rPr>
          <w:rFonts w:ascii="Arial" w:hAnsi="Arial" w:cs="Arial"/>
          <w:sz w:val="22"/>
          <w:szCs w:val="22"/>
        </w:rPr>
        <w:t>aleur de l’</w:t>
      </w:r>
      <w:r w:rsidR="00B8610D" w:rsidRPr="00616F1D">
        <w:rPr>
          <w:rFonts w:ascii="Arial" w:hAnsi="Arial" w:cs="Arial"/>
          <w:sz w:val="22"/>
          <w:szCs w:val="22"/>
        </w:rPr>
        <w:t>a</w:t>
      </w:r>
      <w:r w:rsidRPr="00616F1D">
        <w:rPr>
          <w:rFonts w:ascii="Arial" w:hAnsi="Arial" w:cs="Arial"/>
          <w:sz w:val="22"/>
          <w:szCs w:val="22"/>
        </w:rPr>
        <w:t xml:space="preserve">rchitecture et du </w:t>
      </w:r>
      <w:r w:rsidR="00B8610D" w:rsidRPr="00616F1D">
        <w:rPr>
          <w:rFonts w:ascii="Arial" w:hAnsi="Arial" w:cs="Arial"/>
          <w:sz w:val="22"/>
          <w:szCs w:val="22"/>
        </w:rPr>
        <w:t>p</w:t>
      </w:r>
      <w:r w:rsidRPr="00616F1D">
        <w:rPr>
          <w:rFonts w:ascii="Arial" w:hAnsi="Arial" w:cs="Arial"/>
          <w:sz w:val="22"/>
          <w:szCs w:val="22"/>
        </w:rPr>
        <w:t>atrimoine (AVAP) ;</w:t>
      </w:r>
    </w:p>
    <w:p w:rsidR="001B03B6" w:rsidRPr="00616F1D" w:rsidRDefault="001B03B6" w:rsidP="00B8610D">
      <w:pPr>
        <w:pStyle w:val="Paragraphedeliste"/>
        <w:numPr>
          <w:ilvl w:val="0"/>
          <w:numId w:val="13"/>
        </w:numPr>
        <w:spacing w:before="80"/>
        <w:ind w:left="1702" w:hanging="284"/>
        <w:contextualSpacing w:val="0"/>
        <w:jc w:val="both"/>
        <w:rPr>
          <w:rFonts w:ascii="Arial" w:hAnsi="Arial" w:cs="Arial"/>
          <w:iCs/>
          <w:sz w:val="22"/>
          <w:szCs w:val="22"/>
        </w:rPr>
      </w:pPr>
      <w:r w:rsidRPr="00616F1D">
        <w:rPr>
          <w:rFonts w:ascii="Arial" w:hAnsi="Arial" w:cs="Arial"/>
          <w:sz w:val="22"/>
          <w:szCs w:val="22"/>
        </w:rPr>
        <w:t>pas de changement au plan de zonage des parcelles AP 33 et 38 ;</w:t>
      </w:r>
    </w:p>
    <w:p w:rsidR="001B03B6" w:rsidRPr="00616F1D" w:rsidRDefault="001B03B6" w:rsidP="00B8610D">
      <w:pPr>
        <w:pStyle w:val="Paragraphedeliste"/>
        <w:numPr>
          <w:ilvl w:val="0"/>
          <w:numId w:val="13"/>
        </w:numPr>
        <w:spacing w:before="80"/>
        <w:ind w:left="1702" w:hanging="284"/>
        <w:contextualSpacing w:val="0"/>
        <w:jc w:val="both"/>
        <w:rPr>
          <w:rFonts w:ascii="Arial" w:hAnsi="Arial" w:cs="Arial"/>
          <w:iCs/>
          <w:sz w:val="22"/>
          <w:szCs w:val="22"/>
        </w:rPr>
      </w:pPr>
      <w:r w:rsidRPr="00616F1D">
        <w:rPr>
          <w:rFonts w:ascii="Arial" w:hAnsi="Arial" w:cs="Arial"/>
          <w:iCs/>
          <w:sz w:val="22"/>
          <w:szCs w:val="22"/>
        </w:rPr>
        <w:t>pas d’extension de la zone Nea, sur le site de la Blanchisserie, rue de S</w:t>
      </w:r>
      <w:r w:rsidR="00B8610D" w:rsidRPr="00616F1D">
        <w:rPr>
          <w:rFonts w:ascii="Arial" w:hAnsi="Arial" w:cs="Arial"/>
          <w:iCs/>
          <w:sz w:val="22"/>
          <w:szCs w:val="22"/>
        </w:rPr>
        <w:t>ain</w:t>
      </w:r>
      <w:r w:rsidRPr="00616F1D">
        <w:rPr>
          <w:rFonts w:ascii="Arial" w:hAnsi="Arial" w:cs="Arial"/>
          <w:iCs/>
          <w:sz w:val="22"/>
          <w:szCs w:val="22"/>
        </w:rPr>
        <w:t>t</w:t>
      </w:r>
      <w:r w:rsidR="00B8610D" w:rsidRPr="00616F1D">
        <w:rPr>
          <w:rFonts w:ascii="Arial" w:hAnsi="Arial" w:cs="Arial"/>
          <w:iCs/>
          <w:sz w:val="22"/>
          <w:szCs w:val="22"/>
        </w:rPr>
        <w:t>-</w:t>
      </w:r>
      <w:r w:rsidRPr="00616F1D">
        <w:rPr>
          <w:rFonts w:ascii="Arial" w:hAnsi="Arial" w:cs="Arial"/>
          <w:iCs/>
          <w:sz w:val="22"/>
          <w:szCs w:val="22"/>
        </w:rPr>
        <w:t xml:space="preserve">André </w:t>
      </w:r>
      <w:r w:rsidRPr="00616F1D">
        <w:rPr>
          <w:rFonts w:ascii="Arial" w:hAnsi="Arial" w:cs="Arial"/>
          <w:sz w:val="22"/>
          <w:szCs w:val="22"/>
        </w:rPr>
        <w:t>impactée par l’AVAP</w:t>
      </w:r>
      <w:r w:rsidRPr="00616F1D">
        <w:rPr>
          <w:rFonts w:ascii="Arial" w:hAnsi="Arial" w:cs="Arial"/>
          <w:iCs/>
          <w:sz w:val="22"/>
          <w:szCs w:val="22"/>
        </w:rPr>
        <w:t> ;</w:t>
      </w:r>
    </w:p>
    <w:p w:rsidR="001B03B6" w:rsidRPr="00616F1D" w:rsidRDefault="001B03B6" w:rsidP="00B8610D">
      <w:pPr>
        <w:pStyle w:val="Paragraphedeliste"/>
        <w:numPr>
          <w:ilvl w:val="0"/>
          <w:numId w:val="13"/>
        </w:numPr>
        <w:spacing w:before="80"/>
        <w:ind w:left="1702" w:hanging="284"/>
        <w:contextualSpacing w:val="0"/>
        <w:jc w:val="both"/>
        <w:rPr>
          <w:rFonts w:ascii="Arial" w:hAnsi="Arial" w:cs="Arial"/>
          <w:iCs/>
          <w:sz w:val="22"/>
          <w:szCs w:val="22"/>
        </w:rPr>
      </w:pPr>
      <w:r w:rsidRPr="00616F1D">
        <w:rPr>
          <w:rFonts w:ascii="Arial" w:hAnsi="Arial" w:cs="Arial"/>
          <w:iCs/>
          <w:sz w:val="22"/>
          <w:szCs w:val="22"/>
        </w:rPr>
        <w:t>pas de changement au plan de zonage des parcelles AN 37 à 40, impactée</w:t>
      </w:r>
      <w:r w:rsidR="00702378" w:rsidRPr="00616F1D">
        <w:rPr>
          <w:rFonts w:ascii="Arial" w:hAnsi="Arial" w:cs="Arial"/>
          <w:iCs/>
          <w:sz w:val="22"/>
          <w:szCs w:val="22"/>
        </w:rPr>
        <w:t>s</w:t>
      </w:r>
      <w:r w:rsidRPr="00616F1D">
        <w:rPr>
          <w:rFonts w:ascii="Arial" w:hAnsi="Arial" w:cs="Arial"/>
          <w:iCs/>
          <w:sz w:val="22"/>
          <w:szCs w:val="22"/>
        </w:rPr>
        <w:t xml:space="preserve"> par l’AVAP ;</w:t>
      </w:r>
    </w:p>
    <w:p w:rsidR="001B03B6" w:rsidRPr="00616F1D" w:rsidRDefault="001B03B6" w:rsidP="00B8610D">
      <w:pPr>
        <w:pStyle w:val="Paragraphedeliste"/>
        <w:numPr>
          <w:ilvl w:val="0"/>
          <w:numId w:val="13"/>
        </w:numPr>
        <w:spacing w:before="80"/>
        <w:ind w:left="1702" w:hanging="284"/>
        <w:contextualSpacing w:val="0"/>
        <w:jc w:val="both"/>
        <w:rPr>
          <w:rFonts w:ascii="Arial" w:hAnsi="Arial" w:cs="Arial"/>
          <w:iCs/>
          <w:sz w:val="22"/>
          <w:szCs w:val="22"/>
        </w:rPr>
      </w:pPr>
      <w:r w:rsidRPr="00616F1D">
        <w:rPr>
          <w:rFonts w:ascii="Arial" w:hAnsi="Arial" w:cs="Arial"/>
          <w:iCs/>
          <w:sz w:val="22"/>
          <w:szCs w:val="22"/>
        </w:rPr>
        <w:t>pas d’extension de la zone Ud3 au droit de la parcelle BI 4 ;</w:t>
      </w:r>
    </w:p>
    <w:p w:rsidR="001B03B6" w:rsidRPr="00616F1D" w:rsidRDefault="001B03B6" w:rsidP="00B8610D">
      <w:pPr>
        <w:pStyle w:val="Paragraphedeliste"/>
        <w:numPr>
          <w:ilvl w:val="0"/>
          <w:numId w:val="13"/>
        </w:numPr>
        <w:spacing w:before="80"/>
        <w:ind w:left="1702" w:hanging="284"/>
        <w:contextualSpacing w:val="0"/>
        <w:jc w:val="both"/>
        <w:rPr>
          <w:rFonts w:ascii="Arial" w:hAnsi="Arial" w:cs="Arial"/>
          <w:iCs/>
          <w:sz w:val="22"/>
          <w:szCs w:val="22"/>
        </w:rPr>
      </w:pPr>
      <w:r w:rsidRPr="00616F1D">
        <w:rPr>
          <w:rFonts w:ascii="Arial" w:hAnsi="Arial" w:cs="Arial"/>
          <w:iCs/>
          <w:sz w:val="22"/>
          <w:szCs w:val="22"/>
        </w:rPr>
        <w:t>pas de changement de couleur pour les toitures de constructions annexes ;</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ind w:left="1418"/>
        <w:jc w:val="both"/>
        <w:rPr>
          <w:rFonts w:ascii="Arial" w:hAnsi="Arial" w:cs="Arial"/>
          <w:iCs/>
          <w:sz w:val="22"/>
          <w:szCs w:val="22"/>
        </w:rPr>
      </w:pPr>
      <w:r w:rsidRPr="00616F1D">
        <w:rPr>
          <w:rFonts w:ascii="Arial" w:hAnsi="Arial" w:cs="Arial"/>
          <w:iCs/>
          <w:sz w:val="22"/>
          <w:szCs w:val="22"/>
        </w:rPr>
        <w:t>Le projet de révision de PLU tel qu’il est présenté au conseil municipal est prêt à être approuvé</w:t>
      </w:r>
      <w:r w:rsidR="00B8610D" w:rsidRPr="00616F1D">
        <w:rPr>
          <w:rFonts w:ascii="Arial" w:hAnsi="Arial" w:cs="Arial"/>
          <w:iCs/>
          <w:sz w:val="22"/>
          <w:szCs w:val="22"/>
        </w:rPr>
        <w:t>.</w:t>
      </w:r>
    </w:p>
    <w:p w:rsidR="001B03B6" w:rsidRPr="00616F1D" w:rsidRDefault="001B03B6" w:rsidP="001B03B6">
      <w:pPr>
        <w:ind w:left="1418"/>
        <w:jc w:val="both"/>
        <w:rPr>
          <w:rFonts w:ascii="Arial" w:hAnsi="Arial" w:cs="Arial"/>
          <w:iCs/>
          <w:sz w:val="22"/>
          <w:szCs w:val="22"/>
        </w:rPr>
      </w:pPr>
    </w:p>
    <w:p w:rsidR="00B8610D" w:rsidRPr="00616F1D" w:rsidRDefault="00B8610D" w:rsidP="00B8610D">
      <w:pPr>
        <w:ind w:left="1418"/>
        <w:jc w:val="both"/>
        <w:rPr>
          <w:rFonts w:ascii="Arial" w:hAnsi="Arial" w:cs="Arial"/>
          <w:sz w:val="22"/>
          <w:szCs w:val="22"/>
        </w:rPr>
      </w:pPr>
      <w:r w:rsidRPr="00616F1D">
        <w:rPr>
          <w:rFonts w:ascii="Arial" w:hAnsi="Arial" w:cs="Arial"/>
          <w:sz w:val="22"/>
          <w:szCs w:val="22"/>
        </w:rPr>
        <w:t xml:space="preserve">Le dossier approuvé fera l’objet de la publicité légale (journaux locaux), recueil des actes administratifs, affichage en mairie </w:t>
      </w:r>
      <w:r w:rsidR="007E481A" w:rsidRPr="00616F1D">
        <w:rPr>
          <w:rFonts w:ascii="Arial" w:hAnsi="Arial" w:cs="Arial"/>
          <w:sz w:val="22"/>
          <w:szCs w:val="22"/>
        </w:rPr>
        <w:t xml:space="preserve">pendant un mois </w:t>
      </w:r>
      <w:r w:rsidRPr="00616F1D">
        <w:rPr>
          <w:rFonts w:ascii="Arial" w:hAnsi="Arial" w:cs="Arial"/>
          <w:sz w:val="22"/>
          <w:szCs w:val="22"/>
        </w:rPr>
        <w:t>et des transmissions réglementaires (services de l’Etat/collectivités).</w:t>
      </w:r>
    </w:p>
    <w:p w:rsidR="00B8610D" w:rsidRPr="00616F1D" w:rsidRDefault="00B8610D" w:rsidP="00B8610D">
      <w:pPr>
        <w:ind w:left="1418"/>
        <w:jc w:val="both"/>
        <w:rPr>
          <w:rFonts w:ascii="Arial" w:hAnsi="Arial" w:cs="Arial"/>
          <w:sz w:val="22"/>
          <w:szCs w:val="22"/>
        </w:rPr>
      </w:pPr>
    </w:p>
    <w:p w:rsidR="00B8610D" w:rsidRPr="00616F1D" w:rsidRDefault="00B8610D" w:rsidP="00B8610D">
      <w:pPr>
        <w:ind w:left="1418"/>
        <w:jc w:val="both"/>
        <w:rPr>
          <w:rFonts w:ascii="Arial" w:hAnsi="Arial" w:cs="Arial"/>
          <w:b/>
          <w:bCs/>
          <w:sz w:val="22"/>
          <w:szCs w:val="22"/>
        </w:rPr>
      </w:pPr>
      <w:r w:rsidRPr="00616F1D">
        <w:rPr>
          <w:rFonts w:ascii="Arial" w:hAnsi="Arial" w:cs="Arial"/>
          <w:sz w:val="22"/>
          <w:szCs w:val="22"/>
        </w:rPr>
        <w:t xml:space="preserve">Il sera exécutoire et opposable aux tiers </w:t>
      </w:r>
      <w:r w:rsidR="007E481A" w:rsidRPr="00616F1D">
        <w:rPr>
          <w:rFonts w:ascii="Arial" w:hAnsi="Arial" w:cs="Arial"/>
          <w:sz w:val="22"/>
          <w:szCs w:val="22"/>
        </w:rPr>
        <w:t xml:space="preserve">dès sa réception en préfecture et après </w:t>
      </w:r>
      <w:r w:rsidRPr="00616F1D">
        <w:rPr>
          <w:rFonts w:ascii="Arial" w:hAnsi="Arial" w:cs="Arial"/>
          <w:sz w:val="22"/>
          <w:szCs w:val="22"/>
        </w:rPr>
        <w:t>accomplissement de ces formalités.</w:t>
      </w:r>
      <w:r w:rsidR="00C70C9E" w:rsidRPr="00616F1D">
        <w:rPr>
          <w:rFonts w:ascii="Arial" w:hAnsi="Arial" w:cs="Arial"/>
          <w:b/>
          <w:sz w:val="22"/>
          <w:szCs w:val="22"/>
        </w:rPr>
        <w:t>"</w:t>
      </w:r>
    </w:p>
    <w:p w:rsidR="00B8610D" w:rsidRPr="00616F1D" w:rsidRDefault="00B8610D" w:rsidP="00B8610D">
      <w:pPr>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 xml:space="preserve">En conséquence, </w:t>
      </w:r>
    </w:p>
    <w:p w:rsidR="00D309B0" w:rsidRPr="00616F1D" w:rsidRDefault="00D309B0"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le code Général des Collectivités Territoriales ;</w:t>
      </w:r>
    </w:p>
    <w:p w:rsidR="006763AA" w:rsidRPr="00616F1D" w:rsidRDefault="006763AA"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le code de l’urbanisme, notamment ses articles L. 123-10, L. 123-13 et suivants, R. 123-15 à R. 123-25 ;</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les articles L. 123-6 à L. 123-12 du code de l’urbanisme ;</w:t>
      </w:r>
    </w:p>
    <w:p w:rsidR="00C70C9E" w:rsidRPr="00616F1D" w:rsidRDefault="00C70C9E"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les articles L.121-10 à L. 121-15 et R. 121-14 à R. 121-17</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l’article L 300-2 du code de l’urbanisme ;</w:t>
      </w:r>
    </w:p>
    <w:p w:rsidR="001850D6" w:rsidRPr="00616F1D" w:rsidRDefault="001850D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le décret n° 2015-1783 du 28 décembre 2015 relatif à la recodification de la partie réglementaire du livre 1</w:t>
      </w:r>
      <w:r w:rsidRPr="00616F1D">
        <w:rPr>
          <w:rFonts w:ascii="Arial" w:hAnsi="Arial" w:cs="Arial"/>
          <w:sz w:val="22"/>
          <w:szCs w:val="22"/>
          <w:vertAlign w:val="superscript"/>
        </w:rPr>
        <w:t>er</w:t>
      </w:r>
      <w:r w:rsidRPr="00616F1D">
        <w:rPr>
          <w:rFonts w:ascii="Arial" w:hAnsi="Arial" w:cs="Arial"/>
          <w:sz w:val="22"/>
          <w:szCs w:val="22"/>
        </w:rPr>
        <w:t xml:space="preserve"> du code de l’urbanisme ;</w:t>
      </w:r>
    </w:p>
    <w:p w:rsidR="00390AE0" w:rsidRPr="00616F1D" w:rsidRDefault="00390AE0"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la délibération du conseil municipal du 7 juillet 2011 prescrivant la révision générale du Plan Local d’Urbanisme et définissant les modalités de concertation ;</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le débat sur les orientations générales du Projet d’Aménagement et de Développement Durables du Plan Local d’Urbanisme lors des séances du conseil municipal du 19 septembre 2013 et 20 novembre 2015 ;</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 xml:space="preserve">Vu les délibérations du conseil municipal du 5 février 2015 et </w:t>
      </w:r>
      <w:r w:rsidRPr="00616F1D">
        <w:rPr>
          <w:rFonts w:ascii="Arial" w:hAnsi="Arial" w:cs="Arial"/>
          <w:sz w:val="22"/>
          <w:szCs w:val="22"/>
        </w:rPr>
        <w:br/>
        <w:t>du 11 février 2016 effectuant le bilan de la concertation et arrêtant le projet de révision générale du Plan Local d’Urbanisme ;</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 xml:space="preserve">Considérant que la concertation a été menée conformément à l’article L 300-2 du code de l’urbanisme et aux dispositions inscrites dans la délibération </w:t>
      </w:r>
      <w:r w:rsidRPr="00616F1D">
        <w:rPr>
          <w:rFonts w:ascii="Arial" w:hAnsi="Arial" w:cs="Arial"/>
          <w:sz w:val="22"/>
          <w:szCs w:val="22"/>
        </w:rPr>
        <w:br/>
        <w:t>du 7 juillet 2011 ;</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Considérant que le dossier du nouvel arrêt a été transmis pour avis aux personnes publiques associées ;</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ind w:left="1418"/>
        <w:jc w:val="both"/>
        <w:rPr>
          <w:rFonts w:ascii="Arial" w:hAnsi="Arial" w:cs="Arial"/>
          <w:sz w:val="22"/>
          <w:szCs w:val="22"/>
        </w:rPr>
      </w:pPr>
      <w:r w:rsidRPr="00616F1D">
        <w:rPr>
          <w:rFonts w:ascii="Arial" w:hAnsi="Arial" w:cs="Arial"/>
          <w:sz w:val="22"/>
          <w:szCs w:val="22"/>
        </w:rPr>
        <w:t>Vu l’arrêté du Maire en date du 2 mai 2016 soumettant à enquête publique le projet de Plan Local d’Urbanisme arrêté par le conseil municipal ;</w:t>
      </w:r>
    </w:p>
    <w:p w:rsidR="001B03B6" w:rsidRPr="00616F1D" w:rsidRDefault="001B03B6" w:rsidP="001B03B6">
      <w:pPr>
        <w:ind w:left="1418"/>
        <w:jc w:val="both"/>
        <w:rPr>
          <w:rFonts w:ascii="Arial" w:hAnsi="Arial" w:cs="Arial"/>
          <w:sz w:val="22"/>
          <w:szCs w:val="22"/>
        </w:rPr>
      </w:pPr>
    </w:p>
    <w:p w:rsidR="001B03B6" w:rsidRPr="00616F1D" w:rsidRDefault="001B03B6" w:rsidP="001B03B6">
      <w:pPr>
        <w:ind w:left="1418"/>
        <w:jc w:val="both"/>
        <w:rPr>
          <w:rFonts w:ascii="Arial" w:hAnsi="Arial" w:cs="Arial"/>
          <w:sz w:val="22"/>
          <w:szCs w:val="22"/>
        </w:rPr>
      </w:pPr>
      <w:r w:rsidRPr="00616F1D">
        <w:rPr>
          <w:rFonts w:ascii="Arial" w:hAnsi="Arial" w:cs="Arial"/>
          <w:sz w:val="22"/>
          <w:szCs w:val="22"/>
        </w:rPr>
        <w:t>Vu le rapport et les conclusions du commissaire enquêteur ;</w:t>
      </w:r>
    </w:p>
    <w:p w:rsidR="001B03B6" w:rsidRPr="00616F1D" w:rsidRDefault="001B03B6" w:rsidP="001B03B6">
      <w:pPr>
        <w:pStyle w:val="En-tte"/>
        <w:tabs>
          <w:tab w:val="clear" w:pos="9072"/>
        </w:tabs>
        <w:ind w:left="1418"/>
        <w:jc w:val="both"/>
        <w:rPr>
          <w:rFonts w:ascii="Arial" w:hAnsi="Arial" w:cs="Arial"/>
          <w:sz w:val="22"/>
          <w:szCs w:val="22"/>
        </w:rPr>
      </w:pPr>
    </w:p>
    <w:p w:rsidR="001B03B6" w:rsidRPr="00616F1D" w:rsidRDefault="001B03B6" w:rsidP="001B03B6">
      <w:pPr>
        <w:pStyle w:val="En-tte"/>
        <w:tabs>
          <w:tab w:val="clear" w:pos="9072"/>
        </w:tabs>
        <w:ind w:left="1418"/>
        <w:jc w:val="both"/>
        <w:rPr>
          <w:rFonts w:ascii="Arial" w:hAnsi="Arial" w:cs="Arial"/>
          <w:sz w:val="22"/>
          <w:szCs w:val="22"/>
        </w:rPr>
      </w:pPr>
      <w:r w:rsidRPr="00616F1D">
        <w:rPr>
          <w:rFonts w:ascii="Arial" w:hAnsi="Arial" w:cs="Arial"/>
          <w:sz w:val="22"/>
          <w:szCs w:val="22"/>
        </w:rPr>
        <w:t>Vu le nouveau projet de révision générale du PLU dans son intégralité (le rapport de présentation, le Projet d’Aménagement et de Développement Durables, les orientations d’aménagement et de programmation, le règlement, les documents graphiques et les annexes) ;</w:t>
      </w:r>
    </w:p>
    <w:p w:rsidR="001B03B6" w:rsidRPr="00616F1D" w:rsidRDefault="001B03B6" w:rsidP="001B03B6">
      <w:pPr>
        <w:ind w:left="1418"/>
        <w:jc w:val="both"/>
        <w:rPr>
          <w:rFonts w:ascii="Arial" w:hAnsi="Arial" w:cs="Arial"/>
          <w:sz w:val="22"/>
          <w:szCs w:val="22"/>
        </w:rPr>
      </w:pPr>
    </w:p>
    <w:p w:rsidR="001B03B6" w:rsidRPr="00616F1D" w:rsidRDefault="001B03B6" w:rsidP="001B03B6">
      <w:pPr>
        <w:ind w:left="1418"/>
        <w:jc w:val="both"/>
        <w:rPr>
          <w:rFonts w:ascii="Arial" w:hAnsi="Arial" w:cs="Arial"/>
          <w:sz w:val="22"/>
          <w:szCs w:val="22"/>
        </w:rPr>
      </w:pPr>
      <w:r w:rsidRPr="00616F1D">
        <w:rPr>
          <w:rFonts w:ascii="Arial" w:hAnsi="Arial" w:cs="Arial"/>
          <w:sz w:val="22"/>
          <w:szCs w:val="22"/>
        </w:rPr>
        <w:t>Considérant que le projet de PLU, tel qu’il est présenté au conseil municipal est prêt à être approuvé après modifications du dossier conformément aux notes en réponse aux personnes publiques associées et prise en considération des conclu</w:t>
      </w:r>
      <w:r w:rsidR="00FB7106">
        <w:rPr>
          <w:rFonts w:ascii="Arial" w:hAnsi="Arial" w:cs="Arial"/>
          <w:sz w:val="22"/>
          <w:szCs w:val="22"/>
        </w:rPr>
        <w:t>sions du Commissaire-enquêteur</w:t>
      </w:r>
      <w:r w:rsidRPr="00616F1D">
        <w:rPr>
          <w:rFonts w:ascii="Arial" w:hAnsi="Arial" w:cs="Arial"/>
          <w:sz w:val="22"/>
          <w:szCs w:val="22"/>
        </w:rPr>
        <w:t>.</w:t>
      </w:r>
    </w:p>
    <w:p w:rsidR="00D309B0" w:rsidRPr="00616F1D" w:rsidRDefault="00D309B0" w:rsidP="001B03B6">
      <w:pPr>
        <w:ind w:left="1418"/>
        <w:jc w:val="both"/>
        <w:rPr>
          <w:rFonts w:ascii="Arial" w:hAnsi="Arial" w:cs="Arial"/>
          <w:sz w:val="22"/>
          <w:szCs w:val="22"/>
        </w:rPr>
      </w:pPr>
    </w:p>
    <w:p w:rsidR="006763AA" w:rsidRPr="00616F1D" w:rsidRDefault="006763AA" w:rsidP="001B03B6">
      <w:pPr>
        <w:ind w:left="1418"/>
        <w:jc w:val="both"/>
        <w:rPr>
          <w:rFonts w:ascii="Arial" w:hAnsi="Arial" w:cs="Arial"/>
          <w:sz w:val="22"/>
          <w:szCs w:val="22"/>
        </w:rPr>
      </w:pPr>
      <w:r w:rsidRPr="00616F1D">
        <w:rPr>
          <w:rFonts w:ascii="Arial" w:hAnsi="Arial" w:cs="Arial"/>
          <w:sz w:val="22"/>
          <w:szCs w:val="22"/>
        </w:rPr>
        <w:t xml:space="preserve">Considérant que les modifications apportées à la suite de la consultation </w:t>
      </w:r>
      <w:r w:rsidR="007E481A" w:rsidRPr="00616F1D">
        <w:rPr>
          <w:rFonts w:ascii="Arial" w:hAnsi="Arial" w:cs="Arial"/>
          <w:sz w:val="22"/>
          <w:szCs w:val="22"/>
        </w:rPr>
        <w:t xml:space="preserve">des personnes publiques associées à l'enquête publique ne remettent pas en cause l'économie générale du plan ; </w:t>
      </w:r>
    </w:p>
    <w:p w:rsidR="007E481A" w:rsidRPr="00616F1D" w:rsidRDefault="007E481A" w:rsidP="001B03B6">
      <w:pPr>
        <w:ind w:left="1418"/>
        <w:jc w:val="both"/>
        <w:rPr>
          <w:rFonts w:ascii="Arial" w:hAnsi="Arial" w:cs="Arial"/>
          <w:sz w:val="22"/>
          <w:szCs w:val="22"/>
        </w:rPr>
      </w:pPr>
    </w:p>
    <w:p w:rsidR="007E481A" w:rsidRPr="00616F1D" w:rsidRDefault="00390AE0" w:rsidP="00390AE0">
      <w:pPr>
        <w:pStyle w:val="En-tte"/>
        <w:tabs>
          <w:tab w:val="clear" w:pos="9072"/>
        </w:tabs>
        <w:ind w:left="1418"/>
        <w:jc w:val="both"/>
        <w:rPr>
          <w:rFonts w:ascii="Arial" w:hAnsi="Arial" w:cs="Arial"/>
          <w:sz w:val="22"/>
          <w:szCs w:val="22"/>
        </w:rPr>
      </w:pPr>
      <w:r w:rsidRPr="00616F1D">
        <w:rPr>
          <w:rFonts w:ascii="Arial" w:hAnsi="Arial" w:cs="Arial"/>
          <w:sz w:val="22"/>
          <w:szCs w:val="22"/>
        </w:rPr>
        <w:t xml:space="preserve">Après en avoir délibéré, le conseil municipal </w:t>
      </w:r>
      <w:r w:rsidR="00616F1D">
        <w:rPr>
          <w:rFonts w:ascii="Arial" w:hAnsi="Arial" w:cs="Arial"/>
          <w:sz w:val="22"/>
          <w:szCs w:val="22"/>
        </w:rPr>
        <w:t>APPROUVE</w:t>
      </w:r>
      <w:r w:rsidRPr="00616F1D">
        <w:rPr>
          <w:rFonts w:ascii="Arial" w:hAnsi="Arial" w:cs="Arial"/>
          <w:sz w:val="22"/>
          <w:szCs w:val="22"/>
        </w:rPr>
        <w:t xml:space="preserve"> à l'unanimité </w:t>
      </w:r>
      <w:r w:rsidR="00D309B0" w:rsidRPr="00616F1D">
        <w:rPr>
          <w:rFonts w:ascii="Arial" w:hAnsi="Arial" w:cs="Arial"/>
          <w:sz w:val="22"/>
          <w:szCs w:val="22"/>
        </w:rPr>
        <w:t>le dossier de la révision générale du PLU.</w:t>
      </w:r>
    </w:p>
    <w:p w:rsidR="00D309B0" w:rsidRPr="00616F1D" w:rsidRDefault="00D309B0" w:rsidP="001B03B6">
      <w:pPr>
        <w:ind w:left="1418"/>
        <w:jc w:val="both"/>
        <w:rPr>
          <w:rFonts w:ascii="Arial" w:hAnsi="Arial" w:cs="Arial"/>
          <w:sz w:val="22"/>
          <w:szCs w:val="22"/>
        </w:rPr>
      </w:pPr>
    </w:p>
    <w:p w:rsidR="00D309B0" w:rsidRPr="00616F1D" w:rsidRDefault="00D309B0" w:rsidP="001B03B6">
      <w:pPr>
        <w:ind w:left="1418"/>
        <w:jc w:val="both"/>
        <w:rPr>
          <w:rFonts w:ascii="Arial" w:hAnsi="Arial" w:cs="Arial"/>
          <w:sz w:val="22"/>
          <w:szCs w:val="22"/>
        </w:rPr>
      </w:pPr>
      <w:r w:rsidRPr="00616F1D">
        <w:rPr>
          <w:rFonts w:ascii="Arial" w:hAnsi="Arial" w:cs="Arial"/>
          <w:sz w:val="22"/>
          <w:szCs w:val="22"/>
        </w:rPr>
        <w:t xml:space="preserve">Le dossier de plan local d'urbanisme (PLU) </w:t>
      </w:r>
      <w:proofErr w:type="gramStart"/>
      <w:r w:rsidRPr="00616F1D">
        <w:rPr>
          <w:rFonts w:ascii="Arial" w:hAnsi="Arial" w:cs="Arial"/>
          <w:sz w:val="22"/>
          <w:szCs w:val="22"/>
        </w:rPr>
        <w:t>approuvé</w:t>
      </w:r>
      <w:proofErr w:type="gramEnd"/>
      <w:r w:rsidRPr="00616F1D">
        <w:rPr>
          <w:rFonts w:ascii="Arial" w:hAnsi="Arial" w:cs="Arial"/>
          <w:sz w:val="22"/>
          <w:szCs w:val="22"/>
        </w:rPr>
        <w:t xml:space="preserve"> est tenu à la disposition du public à la mairie de Riorges, aux jours et heures habituels d'ouverture ainsi qu'à la préfecture, conformément à l'article L 123.10 du Code de l'urbanisme.</w:t>
      </w:r>
    </w:p>
    <w:p w:rsidR="001B03B6" w:rsidRPr="00616F1D" w:rsidRDefault="001B03B6" w:rsidP="001B03B6">
      <w:pPr>
        <w:ind w:left="1418"/>
        <w:jc w:val="both"/>
        <w:rPr>
          <w:rFonts w:ascii="Arial" w:hAnsi="Arial" w:cs="Arial"/>
          <w:sz w:val="22"/>
          <w:szCs w:val="22"/>
        </w:rPr>
      </w:pPr>
    </w:p>
    <w:p w:rsidR="001B03B6" w:rsidRPr="00616F1D" w:rsidRDefault="001B03B6" w:rsidP="001B03B6">
      <w:pPr>
        <w:ind w:left="1418"/>
        <w:jc w:val="both"/>
        <w:rPr>
          <w:rFonts w:ascii="Arial" w:hAnsi="Arial" w:cs="Arial"/>
          <w:sz w:val="22"/>
          <w:szCs w:val="22"/>
        </w:rPr>
      </w:pPr>
    </w:p>
    <w:p w:rsidR="001B03B6" w:rsidRPr="00616F1D" w:rsidRDefault="001B03B6" w:rsidP="001B03B6">
      <w:pPr>
        <w:ind w:left="1418"/>
        <w:jc w:val="both"/>
        <w:rPr>
          <w:rFonts w:ascii="Arial" w:hAnsi="Arial" w:cs="Arial"/>
          <w:sz w:val="22"/>
          <w:szCs w:val="22"/>
        </w:rPr>
      </w:pPr>
    </w:p>
    <w:sectPr w:rsidR="001B03B6" w:rsidRPr="00616F1D" w:rsidSect="005F6C51">
      <w:headerReference w:type="default" r:id="rId7"/>
      <w:footerReference w:type="even" r:id="rId8"/>
      <w:footerReference w:type="default" r:id="rId9"/>
      <w:footerReference w:type="first" r:id="rId10"/>
      <w:pgSz w:w="11907" w:h="16840"/>
      <w:pgMar w:top="567" w:right="1701" w:bottom="1985"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AA" w:rsidRDefault="006763AA">
      <w:r>
        <w:separator/>
      </w:r>
    </w:p>
  </w:endnote>
  <w:endnote w:type="continuationSeparator" w:id="0">
    <w:p w:rsidR="006763AA" w:rsidRDefault="00676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00000001"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AA" w:rsidRPr="001B03B6" w:rsidRDefault="00AF4DFA" w:rsidP="001B03B6">
    <w:pPr>
      <w:pStyle w:val="Pieddepage"/>
      <w:jc w:val="center"/>
    </w:pPr>
    <w:fldSimple w:instr=" page ">
      <w:r w:rsidR="00FB7106">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AA" w:rsidRDefault="00AF4DFA" w:rsidP="001B03B6">
    <w:pPr>
      <w:pStyle w:val="Pieddepage"/>
      <w:jc w:val="center"/>
    </w:pPr>
    <w:fldSimple w:instr=" page ">
      <w:r w:rsidR="00FB7106">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AA" w:rsidRDefault="00AF4DFA" w:rsidP="001B03B6">
    <w:pPr>
      <w:pStyle w:val="Pieddepage"/>
      <w:jc w:val="center"/>
    </w:pPr>
    <w:fldSimple w:instr=" page ">
      <w:r w:rsidR="00FB710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AA" w:rsidRDefault="006763AA">
      <w:r>
        <w:separator/>
      </w:r>
    </w:p>
  </w:footnote>
  <w:footnote w:type="continuationSeparator" w:id="0">
    <w:p w:rsidR="006763AA" w:rsidRDefault="00676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AA" w:rsidRDefault="006763AA" w:rsidP="00681ACD">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AAE"/>
    <w:multiLevelType w:val="hybridMultilevel"/>
    <w:tmpl w:val="31CCC18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121260AF"/>
    <w:multiLevelType w:val="hybridMultilevel"/>
    <w:tmpl w:val="CE7ABB7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1C3B350A"/>
    <w:multiLevelType w:val="hybridMultilevel"/>
    <w:tmpl w:val="E00E12F6"/>
    <w:lvl w:ilvl="0" w:tplc="040C000F">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3">
    <w:nsid w:val="205C2812"/>
    <w:multiLevelType w:val="hybridMultilevel"/>
    <w:tmpl w:val="F2C27FD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27FA4A83"/>
    <w:multiLevelType w:val="hybridMultilevel"/>
    <w:tmpl w:val="87EC12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7E1153"/>
    <w:multiLevelType w:val="hybridMultilevel"/>
    <w:tmpl w:val="7B24A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1800FD"/>
    <w:multiLevelType w:val="hybridMultilevel"/>
    <w:tmpl w:val="16529CFC"/>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40791737"/>
    <w:multiLevelType w:val="singleLevel"/>
    <w:tmpl w:val="040C000F"/>
    <w:lvl w:ilvl="0">
      <w:start w:val="1"/>
      <w:numFmt w:val="decimal"/>
      <w:lvlText w:val="%1."/>
      <w:lvlJc w:val="left"/>
      <w:pPr>
        <w:tabs>
          <w:tab w:val="num" w:pos="360"/>
        </w:tabs>
        <w:ind w:left="360" w:hanging="360"/>
      </w:pPr>
    </w:lvl>
  </w:abstractNum>
  <w:abstractNum w:abstractNumId="8">
    <w:nsid w:val="4A833563"/>
    <w:multiLevelType w:val="hybridMultilevel"/>
    <w:tmpl w:val="C888C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5E5824"/>
    <w:multiLevelType w:val="hybridMultilevel"/>
    <w:tmpl w:val="6288905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696C2CF2"/>
    <w:multiLevelType w:val="hybridMultilevel"/>
    <w:tmpl w:val="24621056"/>
    <w:lvl w:ilvl="0" w:tplc="040C000B">
      <w:start w:val="1"/>
      <w:numFmt w:val="bullet"/>
      <w:lvlText w:val=""/>
      <w:lvlJc w:val="left"/>
      <w:pPr>
        <w:ind w:left="720" w:hanging="360"/>
      </w:pPr>
      <w:rPr>
        <w:rFonts w:ascii="Wingdings" w:hAnsi="Wingdings" w:hint="default"/>
      </w:rPr>
    </w:lvl>
    <w:lvl w:ilvl="1" w:tplc="F8C64B24">
      <w:numFmt w:val="bullet"/>
      <w:lvlText w:val="-"/>
      <w:lvlJc w:val="left"/>
      <w:pPr>
        <w:ind w:left="1440" w:hanging="360"/>
      </w:pPr>
      <w:rPr>
        <w:rFonts w:ascii="Futura Lt BT" w:eastAsia="Times New Roman" w:hAnsi="Futura Lt B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DE4226"/>
    <w:multiLevelType w:val="hybridMultilevel"/>
    <w:tmpl w:val="D68A025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7477486F"/>
    <w:multiLevelType w:val="hybridMultilevel"/>
    <w:tmpl w:val="1864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8"/>
  </w:num>
  <w:num w:numId="6">
    <w:abstractNumId w:val="10"/>
  </w:num>
  <w:num w:numId="7">
    <w:abstractNumId w:val="4"/>
  </w:num>
  <w:num w:numId="8">
    <w:abstractNumId w:val="12"/>
  </w:num>
  <w:num w:numId="9">
    <w:abstractNumId w:val="1"/>
  </w:num>
  <w:num w:numId="10">
    <w:abstractNumId w:val="0"/>
  </w:num>
  <w:num w:numId="11">
    <w:abstractNumId w:val="3"/>
  </w:num>
  <w:num w:numId="12">
    <w:abstractNumId w:val="9"/>
  </w:num>
  <w:num w:numId="1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33DF9"/>
    <w:rsid w:val="00002D10"/>
    <w:rsid w:val="0004538E"/>
    <w:rsid w:val="00045D57"/>
    <w:rsid w:val="00051F67"/>
    <w:rsid w:val="0005781D"/>
    <w:rsid w:val="000901F5"/>
    <w:rsid w:val="00094B52"/>
    <w:rsid w:val="000A6A88"/>
    <w:rsid w:val="000B0F3C"/>
    <w:rsid w:val="000B39C5"/>
    <w:rsid w:val="000B43D4"/>
    <w:rsid w:val="000D14BF"/>
    <w:rsid w:val="000D5A7F"/>
    <w:rsid w:val="000E18C1"/>
    <w:rsid w:val="000E493F"/>
    <w:rsid w:val="000F178A"/>
    <w:rsid w:val="000F2C79"/>
    <w:rsid w:val="000F59B2"/>
    <w:rsid w:val="000F793D"/>
    <w:rsid w:val="00117DE1"/>
    <w:rsid w:val="0012029A"/>
    <w:rsid w:val="00121F7E"/>
    <w:rsid w:val="00147064"/>
    <w:rsid w:val="00155644"/>
    <w:rsid w:val="001625FE"/>
    <w:rsid w:val="001842AE"/>
    <w:rsid w:val="001850D6"/>
    <w:rsid w:val="001B03B6"/>
    <w:rsid w:val="001C03EA"/>
    <w:rsid w:val="001C748E"/>
    <w:rsid w:val="001D26D8"/>
    <w:rsid w:val="001E6988"/>
    <w:rsid w:val="0020139E"/>
    <w:rsid w:val="002016A1"/>
    <w:rsid w:val="002131D6"/>
    <w:rsid w:val="00215F15"/>
    <w:rsid w:val="00226D3E"/>
    <w:rsid w:val="00252AF2"/>
    <w:rsid w:val="00272F40"/>
    <w:rsid w:val="00292F42"/>
    <w:rsid w:val="002C61A8"/>
    <w:rsid w:val="002D0310"/>
    <w:rsid w:val="002F651B"/>
    <w:rsid w:val="003001F4"/>
    <w:rsid w:val="00300661"/>
    <w:rsid w:val="00313223"/>
    <w:rsid w:val="0031438D"/>
    <w:rsid w:val="00320912"/>
    <w:rsid w:val="003368B3"/>
    <w:rsid w:val="003468A4"/>
    <w:rsid w:val="00361242"/>
    <w:rsid w:val="00361C68"/>
    <w:rsid w:val="00362523"/>
    <w:rsid w:val="003649EA"/>
    <w:rsid w:val="00365538"/>
    <w:rsid w:val="00385A7F"/>
    <w:rsid w:val="00390AE0"/>
    <w:rsid w:val="00391D67"/>
    <w:rsid w:val="003B1E5A"/>
    <w:rsid w:val="003B1F48"/>
    <w:rsid w:val="003B2034"/>
    <w:rsid w:val="003B5E59"/>
    <w:rsid w:val="003B7A7E"/>
    <w:rsid w:val="003C00F7"/>
    <w:rsid w:val="003D1B1F"/>
    <w:rsid w:val="003D3CB1"/>
    <w:rsid w:val="003D7B1E"/>
    <w:rsid w:val="003F733B"/>
    <w:rsid w:val="003F7BD3"/>
    <w:rsid w:val="00422AC2"/>
    <w:rsid w:val="00424C13"/>
    <w:rsid w:val="00424F4B"/>
    <w:rsid w:val="00461AE3"/>
    <w:rsid w:val="00463A83"/>
    <w:rsid w:val="004675C6"/>
    <w:rsid w:val="004746ED"/>
    <w:rsid w:val="00497BB3"/>
    <w:rsid w:val="004A3A19"/>
    <w:rsid w:val="004A4853"/>
    <w:rsid w:val="004B036B"/>
    <w:rsid w:val="004B1722"/>
    <w:rsid w:val="004B2DDC"/>
    <w:rsid w:val="004E2FCA"/>
    <w:rsid w:val="004E3921"/>
    <w:rsid w:val="004F316E"/>
    <w:rsid w:val="004F69CF"/>
    <w:rsid w:val="00514E5B"/>
    <w:rsid w:val="0052324D"/>
    <w:rsid w:val="00525D09"/>
    <w:rsid w:val="00544365"/>
    <w:rsid w:val="0054447B"/>
    <w:rsid w:val="00545D2F"/>
    <w:rsid w:val="005526E6"/>
    <w:rsid w:val="005635E9"/>
    <w:rsid w:val="00566D76"/>
    <w:rsid w:val="005674F1"/>
    <w:rsid w:val="00571AFC"/>
    <w:rsid w:val="00575EB3"/>
    <w:rsid w:val="00577DB3"/>
    <w:rsid w:val="005853CD"/>
    <w:rsid w:val="00587AF1"/>
    <w:rsid w:val="00593713"/>
    <w:rsid w:val="005966B7"/>
    <w:rsid w:val="005A1CF7"/>
    <w:rsid w:val="005A4650"/>
    <w:rsid w:val="005A5195"/>
    <w:rsid w:val="005A6C38"/>
    <w:rsid w:val="005B32E3"/>
    <w:rsid w:val="005C1430"/>
    <w:rsid w:val="005D31BA"/>
    <w:rsid w:val="005F6C51"/>
    <w:rsid w:val="005F73CD"/>
    <w:rsid w:val="0061402D"/>
    <w:rsid w:val="00616F1D"/>
    <w:rsid w:val="006207C4"/>
    <w:rsid w:val="006220B1"/>
    <w:rsid w:val="0062582F"/>
    <w:rsid w:val="00625EFD"/>
    <w:rsid w:val="00634E1D"/>
    <w:rsid w:val="00635A03"/>
    <w:rsid w:val="0065229B"/>
    <w:rsid w:val="00653559"/>
    <w:rsid w:val="00655617"/>
    <w:rsid w:val="006763AA"/>
    <w:rsid w:val="00681ACD"/>
    <w:rsid w:val="00692B0E"/>
    <w:rsid w:val="006A1A90"/>
    <w:rsid w:val="006B3F59"/>
    <w:rsid w:val="006C41D8"/>
    <w:rsid w:val="006C56A9"/>
    <w:rsid w:val="006D264B"/>
    <w:rsid w:val="006D5ADF"/>
    <w:rsid w:val="006E0082"/>
    <w:rsid w:val="006E1A02"/>
    <w:rsid w:val="006E1A4E"/>
    <w:rsid w:val="006E6894"/>
    <w:rsid w:val="006F09EE"/>
    <w:rsid w:val="006F2FA2"/>
    <w:rsid w:val="006F3828"/>
    <w:rsid w:val="006F5CF3"/>
    <w:rsid w:val="00702378"/>
    <w:rsid w:val="00703310"/>
    <w:rsid w:val="00705939"/>
    <w:rsid w:val="0072146B"/>
    <w:rsid w:val="0074506B"/>
    <w:rsid w:val="00750FA6"/>
    <w:rsid w:val="007778EA"/>
    <w:rsid w:val="00797C3F"/>
    <w:rsid w:val="007D1796"/>
    <w:rsid w:val="007D6211"/>
    <w:rsid w:val="007E481A"/>
    <w:rsid w:val="007E624E"/>
    <w:rsid w:val="007E64D5"/>
    <w:rsid w:val="007F0796"/>
    <w:rsid w:val="007F6387"/>
    <w:rsid w:val="007F6ED9"/>
    <w:rsid w:val="007F7BC1"/>
    <w:rsid w:val="0080349B"/>
    <w:rsid w:val="00814825"/>
    <w:rsid w:val="00817C20"/>
    <w:rsid w:val="00823D26"/>
    <w:rsid w:val="00824741"/>
    <w:rsid w:val="00831128"/>
    <w:rsid w:val="008335F0"/>
    <w:rsid w:val="00845BA1"/>
    <w:rsid w:val="008515E9"/>
    <w:rsid w:val="00853453"/>
    <w:rsid w:val="00857F58"/>
    <w:rsid w:val="008647C5"/>
    <w:rsid w:val="00875D9A"/>
    <w:rsid w:val="008851A7"/>
    <w:rsid w:val="008A3F3B"/>
    <w:rsid w:val="008A7D43"/>
    <w:rsid w:val="008C34A6"/>
    <w:rsid w:val="008E1522"/>
    <w:rsid w:val="008F42CF"/>
    <w:rsid w:val="008F76C8"/>
    <w:rsid w:val="00931B86"/>
    <w:rsid w:val="00946BBB"/>
    <w:rsid w:val="00954E6A"/>
    <w:rsid w:val="00970E7D"/>
    <w:rsid w:val="00973586"/>
    <w:rsid w:val="0098381C"/>
    <w:rsid w:val="009842D4"/>
    <w:rsid w:val="009948E3"/>
    <w:rsid w:val="009A1F91"/>
    <w:rsid w:val="009B0D13"/>
    <w:rsid w:val="009B1158"/>
    <w:rsid w:val="009B5EED"/>
    <w:rsid w:val="009C3082"/>
    <w:rsid w:val="009C785A"/>
    <w:rsid w:val="009D3013"/>
    <w:rsid w:val="009E5041"/>
    <w:rsid w:val="009F221E"/>
    <w:rsid w:val="00A02674"/>
    <w:rsid w:val="00A36495"/>
    <w:rsid w:val="00A374C6"/>
    <w:rsid w:val="00A57039"/>
    <w:rsid w:val="00A910BB"/>
    <w:rsid w:val="00A96700"/>
    <w:rsid w:val="00A9705F"/>
    <w:rsid w:val="00AA7ADE"/>
    <w:rsid w:val="00AB6F11"/>
    <w:rsid w:val="00AC5BA4"/>
    <w:rsid w:val="00AE264D"/>
    <w:rsid w:val="00AE46A6"/>
    <w:rsid w:val="00AF4DFA"/>
    <w:rsid w:val="00B062B6"/>
    <w:rsid w:val="00B1417B"/>
    <w:rsid w:val="00B26392"/>
    <w:rsid w:val="00B30128"/>
    <w:rsid w:val="00B328EB"/>
    <w:rsid w:val="00B33DF9"/>
    <w:rsid w:val="00B34B93"/>
    <w:rsid w:val="00B523DE"/>
    <w:rsid w:val="00B6506A"/>
    <w:rsid w:val="00B72BDF"/>
    <w:rsid w:val="00B81FD9"/>
    <w:rsid w:val="00B8610D"/>
    <w:rsid w:val="00B94D57"/>
    <w:rsid w:val="00BA58EE"/>
    <w:rsid w:val="00BB70EB"/>
    <w:rsid w:val="00BC298B"/>
    <w:rsid w:val="00BD1919"/>
    <w:rsid w:val="00BD3BFF"/>
    <w:rsid w:val="00BE7C82"/>
    <w:rsid w:val="00BF2626"/>
    <w:rsid w:val="00C224EC"/>
    <w:rsid w:val="00C25DF8"/>
    <w:rsid w:val="00C32AB2"/>
    <w:rsid w:val="00C340AD"/>
    <w:rsid w:val="00C36A7F"/>
    <w:rsid w:val="00C4399B"/>
    <w:rsid w:val="00C64309"/>
    <w:rsid w:val="00C70A13"/>
    <w:rsid w:val="00C70C9E"/>
    <w:rsid w:val="00C730E1"/>
    <w:rsid w:val="00C74122"/>
    <w:rsid w:val="00C76573"/>
    <w:rsid w:val="00C811BE"/>
    <w:rsid w:val="00C94018"/>
    <w:rsid w:val="00CC183B"/>
    <w:rsid w:val="00CC2A3B"/>
    <w:rsid w:val="00CD588F"/>
    <w:rsid w:val="00CE0DA9"/>
    <w:rsid w:val="00CE3B17"/>
    <w:rsid w:val="00D01C3E"/>
    <w:rsid w:val="00D201BD"/>
    <w:rsid w:val="00D2580F"/>
    <w:rsid w:val="00D309B0"/>
    <w:rsid w:val="00D364C3"/>
    <w:rsid w:val="00D42FC9"/>
    <w:rsid w:val="00D457BF"/>
    <w:rsid w:val="00D534CA"/>
    <w:rsid w:val="00D87004"/>
    <w:rsid w:val="00DB3A3A"/>
    <w:rsid w:val="00DB5298"/>
    <w:rsid w:val="00DB7220"/>
    <w:rsid w:val="00DC1FF0"/>
    <w:rsid w:val="00DC4E35"/>
    <w:rsid w:val="00DC5617"/>
    <w:rsid w:val="00DD4381"/>
    <w:rsid w:val="00DE3D04"/>
    <w:rsid w:val="00DE49AC"/>
    <w:rsid w:val="00DE535B"/>
    <w:rsid w:val="00DE6E3A"/>
    <w:rsid w:val="00DF5568"/>
    <w:rsid w:val="00E17AC2"/>
    <w:rsid w:val="00E2082D"/>
    <w:rsid w:val="00E35BFD"/>
    <w:rsid w:val="00E37AF8"/>
    <w:rsid w:val="00E42C42"/>
    <w:rsid w:val="00E455C9"/>
    <w:rsid w:val="00E50B54"/>
    <w:rsid w:val="00E50C95"/>
    <w:rsid w:val="00E73F50"/>
    <w:rsid w:val="00E774EA"/>
    <w:rsid w:val="00E863A0"/>
    <w:rsid w:val="00E926CB"/>
    <w:rsid w:val="00E97D8A"/>
    <w:rsid w:val="00EC4C6C"/>
    <w:rsid w:val="00EE6B81"/>
    <w:rsid w:val="00F00A84"/>
    <w:rsid w:val="00F025E8"/>
    <w:rsid w:val="00F03CE6"/>
    <w:rsid w:val="00F265D9"/>
    <w:rsid w:val="00F32EF1"/>
    <w:rsid w:val="00F3321A"/>
    <w:rsid w:val="00F41208"/>
    <w:rsid w:val="00F4257E"/>
    <w:rsid w:val="00F43C4A"/>
    <w:rsid w:val="00F558C4"/>
    <w:rsid w:val="00F61368"/>
    <w:rsid w:val="00F64DDC"/>
    <w:rsid w:val="00FA4054"/>
    <w:rsid w:val="00FB7106"/>
    <w:rsid w:val="00FC3BC7"/>
    <w:rsid w:val="00FC58A5"/>
    <w:rsid w:val="00FF3702"/>
    <w:rsid w:val="00FF5571"/>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link w:val="En-tteCar"/>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link w:val="ParagraphedelisteCar"/>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 w:type="paragraph" w:styleId="Corpsdetexte">
    <w:name w:val="Body Text"/>
    <w:basedOn w:val="Normal"/>
    <w:link w:val="CorpsdetexteCar"/>
    <w:uiPriority w:val="99"/>
    <w:semiHidden/>
    <w:unhideWhenUsed/>
    <w:rsid w:val="001B03B6"/>
    <w:pPr>
      <w:spacing w:after="120"/>
    </w:pPr>
  </w:style>
  <w:style w:type="character" w:customStyle="1" w:styleId="CorpsdetexteCar">
    <w:name w:val="Corps de texte Car"/>
    <w:basedOn w:val="Policepardfaut"/>
    <w:link w:val="Corpsdetexte"/>
    <w:uiPriority w:val="99"/>
    <w:semiHidden/>
    <w:rsid w:val="001B03B6"/>
    <w:rPr>
      <w:rFonts w:ascii="Univers (W1)" w:hAnsi="Univers (W1)"/>
    </w:rPr>
  </w:style>
  <w:style w:type="character" w:customStyle="1" w:styleId="En-tteCar">
    <w:name w:val="En-tête Car"/>
    <w:basedOn w:val="Policepardfaut"/>
    <w:link w:val="En-tte"/>
    <w:rsid w:val="001B03B6"/>
    <w:rPr>
      <w:rFonts w:ascii="Univers (W1)" w:hAnsi="Univers (W1)"/>
    </w:rPr>
  </w:style>
  <w:style w:type="character" w:customStyle="1" w:styleId="ParagraphedelisteCar">
    <w:name w:val="Paragraphe de liste Car"/>
    <w:basedOn w:val="Policepardfaut"/>
    <w:link w:val="Paragraphedeliste"/>
    <w:uiPriority w:val="34"/>
    <w:rsid w:val="001B03B6"/>
    <w:rPr>
      <w:rFonts w:ascii="Univers (W1)" w:hAnsi="Univers (W1)"/>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1987</Words>
  <Characters>9671</Characters>
  <Application>Microsoft Office Word</Application>
  <DocSecurity>0</DocSecurity>
  <Lines>80</Lines>
  <Paragraphs>23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29</cp:revision>
  <cp:lastPrinted>2016-10-21T09:24:00Z</cp:lastPrinted>
  <dcterms:created xsi:type="dcterms:W3CDTF">2016-10-03T14:33:00Z</dcterms:created>
  <dcterms:modified xsi:type="dcterms:W3CDTF">2016-10-21T09:25:00Z</dcterms:modified>
</cp:coreProperties>
</file>