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0E62C0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334B4A" w:rsidRPr="00E622ED">
        <w:rPr>
          <w:rFonts w:ascii="Arial" w:hAnsi="Arial" w:cs="Arial"/>
        </w:rPr>
        <w:t>17 mars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874225">
        <w:rPr>
          <w:rFonts w:ascii="Arial" w:hAnsi="Arial" w:cs="Arial"/>
        </w:rPr>
        <w:t>3.1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0E62C0" w:rsidRPr="00E622ED" w:rsidRDefault="000E62C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F67897" w:rsidRDefault="00F67897" w:rsidP="00F67897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REVISION GENERALE</w:t>
      </w:r>
    </w:p>
    <w:p w:rsidR="00F67897" w:rsidRDefault="00F67897" w:rsidP="00F67897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DU PLAN LOCAL D'URBANISME (PLU)</w:t>
      </w:r>
    </w:p>
    <w:p w:rsidR="009D75F6" w:rsidRDefault="009D75F6" w:rsidP="00F67897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MARCHE D'ETUDES PASSE AVEC</w:t>
      </w:r>
    </w:p>
    <w:p w:rsidR="009D75F6" w:rsidRDefault="009D75F6" w:rsidP="00F67897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LE GROUPEMENT SYCOMORE-DEVES</w:t>
      </w:r>
    </w:p>
    <w:p w:rsidR="00F67897" w:rsidRDefault="001A4FAB" w:rsidP="00F67897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D'UN </w:t>
      </w:r>
      <w:r w:rsidR="00F67897">
        <w:rPr>
          <w:rFonts w:ascii="Arial" w:hAnsi="Arial" w:cs="Arial"/>
        </w:rPr>
        <w:t>AVENANT N°</w:t>
      </w:r>
      <w:r>
        <w:rPr>
          <w:rFonts w:ascii="Arial" w:hAnsi="Arial" w:cs="Arial"/>
        </w:rPr>
        <w:t xml:space="preserve"> </w:t>
      </w:r>
      <w:r w:rsidR="00F67897">
        <w:rPr>
          <w:rFonts w:ascii="Arial" w:hAnsi="Arial" w:cs="Arial"/>
        </w:rPr>
        <w:t>2</w:t>
      </w:r>
    </w:p>
    <w:p w:rsidR="00F67897" w:rsidRDefault="00F67897" w:rsidP="00F67897">
      <w:pPr>
        <w:ind w:left="1418"/>
        <w:jc w:val="both"/>
        <w:rPr>
          <w:rFonts w:ascii="Arial" w:hAnsi="Arial"/>
          <w:sz w:val="22"/>
        </w:rPr>
      </w:pPr>
    </w:p>
    <w:p w:rsidR="000E62C0" w:rsidRDefault="000E62C0" w:rsidP="00F67897">
      <w:pPr>
        <w:ind w:left="1418"/>
        <w:jc w:val="both"/>
        <w:rPr>
          <w:rFonts w:ascii="Arial" w:hAnsi="Arial"/>
          <w:sz w:val="22"/>
        </w:rPr>
      </w:pPr>
    </w:p>
    <w:p w:rsidR="000E62C0" w:rsidRDefault="000E62C0" w:rsidP="00F67897">
      <w:pPr>
        <w:ind w:left="1418"/>
        <w:jc w:val="both"/>
        <w:rPr>
          <w:rFonts w:ascii="Arial" w:hAnsi="Arial"/>
          <w:sz w:val="22"/>
        </w:rPr>
      </w:pPr>
    </w:p>
    <w:p w:rsidR="000E62C0" w:rsidRDefault="000E62C0" w:rsidP="00F67897">
      <w:pPr>
        <w:ind w:left="1418"/>
        <w:jc w:val="both"/>
        <w:rPr>
          <w:rFonts w:ascii="Arial" w:hAnsi="Arial"/>
          <w:sz w:val="22"/>
        </w:rPr>
      </w:pPr>
    </w:p>
    <w:p w:rsidR="000E62C0" w:rsidRDefault="000E62C0" w:rsidP="00A977B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Jacky BARRAUD, adjoint, délégué aux logements, aux jardins familiaux et à la médiation, expose à l'assemblée :</w:t>
      </w:r>
    </w:p>
    <w:p w:rsidR="001A4FAB" w:rsidRDefault="001A4FAB" w:rsidP="00F67897">
      <w:pPr>
        <w:ind w:left="1418"/>
        <w:jc w:val="both"/>
        <w:rPr>
          <w:rFonts w:ascii="Arial" w:hAnsi="Arial"/>
          <w:sz w:val="22"/>
        </w:rPr>
      </w:pPr>
    </w:p>
    <w:p w:rsidR="00F67897" w:rsidRDefault="000E62C0" w:rsidP="00F6789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67897">
        <w:rPr>
          <w:rFonts w:ascii="Arial" w:hAnsi="Arial"/>
          <w:sz w:val="22"/>
        </w:rPr>
        <w:t xml:space="preserve">Le </w:t>
      </w:r>
      <w:r w:rsidR="001A4FAB">
        <w:rPr>
          <w:rFonts w:ascii="Arial" w:hAnsi="Arial"/>
          <w:sz w:val="22"/>
        </w:rPr>
        <w:t>p</w:t>
      </w:r>
      <w:r w:rsidR="00F67897">
        <w:rPr>
          <w:rFonts w:ascii="Arial" w:hAnsi="Arial"/>
          <w:sz w:val="22"/>
        </w:rPr>
        <w:t xml:space="preserve">lan </w:t>
      </w:r>
      <w:r w:rsidR="001A4FAB">
        <w:rPr>
          <w:rFonts w:ascii="Arial" w:hAnsi="Arial"/>
          <w:sz w:val="22"/>
        </w:rPr>
        <w:t>l</w:t>
      </w:r>
      <w:r w:rsidR="00F67897">
        <w:rPr>
          <w:rFonts w:ascii="Arial" w:hAnsi="Arial"/>
          <w:sz w:val="22"/>
        </w:rPr>
        <w:t>ocal d’</w:t>
      </w:r>
      <w:r w:rsidR="001A4FAB">
        <w:rPr>
          <w:rFonts w:ascii="Arial" w:hAnsi="Arial"/>
          <w:sz w:val="22"/>
        </w:rPr>
        <w:t>u</w:t>
      </w:r>
      <w:r w:rsidR="00F67897">
        <w:rPr>
          <w:rFonts w:ascii="Arial" w:hAnsi="Arial"/>
          <w:sz w:val="22"/>
        </w:rPr>
        <w:t xml:space="preserve">rbanisme </w:t>
      </w:r>
      <w:r w:rsidR="001A4FAB">
        <w:rPr>
          <w:rFonts w:ascii="Arial" w:hAnsi="Arial"/>
          <w:sz w:val="22"/>
        </w:rPr>
        <w:t xml:space="preserve">(PLU) </w:t>
      </w:r>
      <w:r w:rsidR="00F67897">
        <w:rPr>
          <w:rFonts w:ascii="Arial" w:hAnsi="Arial"/>
          <w:sz w:val="22"/>
        </w:rPr>
        <w:t>est en cours de révision générale à la suite d'une consultation lancée en mai 2012 conformément aux articles 33 et 57 du Code des marchés publics.</w:t>
      </w:r>
    </w:p>
    <w:p w:rsidR="00F67897" w:rsidRDefault="00F67897" w:rsidP="00F67897">
      <w:pPr>
        <w:ind w:left="1418"/>
        <w:jc w:val="both"/>
        <w:rPr>
          <w:rFonts w:ascii="Arial" w:hAnsi="Arial"/>
          <w:sz w:val="22"/>
        </w:rPr>
      </w:pPr>
    </w:p>
    <w:p w:rsidR="00F67897" w:rsidRPr="00FC4888" w:rsidRDefault="00F67897" w:rsidP="00F6789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attribution du marché par la commission d’appel d’offres réunie le 19 juin 2012, le conseil municipal, dans sa séance du 12 juillet 2012, a autorisé, entre autres, le maire à signer le marché avec le g</w:t>
      </w:r>
      <w:r w:rsidRPr="00FC4888">
        <w:rPr>
          <w:rFonts w:ascii="Arial" w:hAnsi="Arial"/>
          <w:sz w:val="22"/>
        </w:rPr>
        <w:t>roupement d’entreprises composé du groupe SYCOMORE (Jean-Marie FREYDEFONT et Eliane AUBERGER) et du cabinet d’avocats DEVES, tous deux situés à Clermont-Ferrand (63100),</w:t>
      </w:r>
      <w:r>
        <w:rPr>
          <w:rFonts w:ascii="Arial" w:hAnsi="Arial"/>
          <w:sz w:val="22"/>
        </w:rPr>
        <w:t xml:space="preserve"> </w:t>
      </w:r>
      <w:r w:rsidRPr="00FC4888">
        <w:rPr>
          <w:rFonts w:ascii="Arial" w:hAnsi="Arial"/>
          <w:sz w:val="22"/>
        </w:rPr>
        <w:t>pour un montant de :</w:t>
      </w:r>
    </w:p>
    <w:p w:rsidR="00F67897" w:rsidRDefault="00F67897" w:rsidP="009D75F6">
      <w:pPr>
        <w:tabs>
          <w:tab w:val="left" w:pos="6804"/>
          <w:tab w:val="decimal" w:pos="7797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tranche ferme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34 000,00 € HT</w:t>
      </w:r>
    </w:p>
    <w:p w:rsidR="00F67897" w:rsidRDefault="00F67897" w:rsidP="009D75F6">
      <w:pPr>
        <w:tabs>
          <w:tab w:val="left" w:pos="6804"/>
          <w:tab w:val="decimal" w:pos="7797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tranche conditionnelle : évaluation environnementale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 w:rsidR="001A4FAB" w:rsidRPr="001A4FAB">
        <w:rPr>
          <w:rFonts w:ascii="Arial" w:hAnsi="Arial"/>
          <w:sz w:val="22"/>
          <w:u w:val="single"/>
        </w:rPr>
        <w:t xml:space="preserve">  </w:t>
      </w:r>
      <w:r w:rsidRPr="001A4FAB">
        <w:rPr>
          <w:rFonts w:ascii="Arial" w:hAnsi="Arial"/>
          <w:sz w:val="22"/>
          <w:u w:val="single"/>
        </w:rPr>
        <w:t>1 500,00 € HT</w:t>
      </w:r>
    </w:p>
    <w:p w:rsidR="00F67897" w:rsidRDefault="001A4FAB" w:rsidP="009D75F6">
      <w:pPr>
        <w:tabs>
          <w:tab w:val="left" w:pos="6804"/>
          <w:tab w:val="decimal" w:pos="7797"/>
        </w:tabs>
        <w:ind w:left="1418" w:firstLine="43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</w:t>
      </w:r>
      <w:r w:rsidR="00F67897">
        <w:rPr>
          <w:rFonts w:ascii="Arial" w:hAnsi="Arial"/>
          <w:sz w:val="22"/>
        </w:rPr>
        <w:tab/>
        <w:t>:</w:t>
      </w:r>
      <w:r w:rsidR="00F67897">
        <w:rPr>
          <w:rFonts w:ascii="Arial" w:hAnsi="Arial"/>
          <w:sz w:val="22"/>
        </w:rPr>
        <w:tab/>
        <w:t>35 500,00 € HT.</w:t>
      </w:r>
    </w:p>
    <w:p w:rsidR="00F67897" w:rsidRDefault="00F67897" w:rsidP="001A4FAB">
      <w:pPr>
        <w:tabs>
          <w:tab w:val="left" w:pos="6804"/>
          <w:tab w:val="decimal" w:pos="7797"/>
        </w:tabs>
        <w:ind w:left="1418"/>
        <w:jc w:val="both"/>
        <w:rPr>
          <w:rFonts w:ascii="Arial" w:hAnsi="Arial"/>
          <w:sz w:val="22"/>
        </w:rPr>
      </w:pPr>
    </w:p>
    <w:p w:rsidR="00F67897" w:rsidRPr="003C5D5E" w:rsidRDefault="00F67897" w:rsidP="00F6789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avenant n°</w:t>
      </w:r>
      <w:r w:rsidR="001A4F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 a été approuvé par délibération du conseil municipal du 11</w:t>
      </w:r>
      <w:r w:rsidR="001A4FAB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décembre 2014, portant sur des prestations complémentaires pour les </w:t>
      </w:r>
      <w:r w:rsidR="001A4FAB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rientations d’</w:t>
      </w:r>
      <w:r w:rsidR="001A4FAB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ménagement et de </w:t>
      </w:r>
      <w:r w:rsidR="001A4FAB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rogrammation (OAP) et sur une étude environnementale évaluant le </w:t>
      </w:r>
      <w:r w:rsidR="001A4FAB">
        <w:rPr>
          <w:rFonts w:ascii="Arial" w:hAnsi="Arial"/>
          <w:sz w:val="22"/>
        </w:rPr>
        <w:t>montant du marché à 38 671 € HT.</w:t>
      </w:r>
    </w:p>
    <w:p w:rsidR="00F67897" w:rsidRDefault="00F67897" w:rsidP="00F67897">
      <w:pPr>
        <w:ind w:left="1416"/>
        <w:jc w:val="both"/>
        <w:rPr>
          <w:rFonts w:ascii="Arial" w:hAnsi="Arial"/>
          <w:sz w:val="22"/>
        </w:rPr>
      </w:pPr>
    </w:p>
    <w:p w:rsidR="00F67897" w:rsidRDefault="00F67897" w:rsidP="00F67897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05A50">
        <w:rPr>
          <w:rFonts w:ascii="Arial" w:hAnsi="Arial"/>
          <w:sz w:val="22"/>
        </w:rPr>
        <w:t>En cours de marché, des prestations complémentaires ont été effectuées</w:t>
      </w:r>
      <w:r w:rsidR="001A4FAB">
        <w:rPr>
          <w:rFonts w:ascii="Arial" w:hAnsi="Arial"/>
          <w:sz w:val="22"/>
        </w:rPr>
        <w:t xml:space="preserve"> à la </w:t>
      </w:r>
      <w:r w:rsidRPr="00005A50">
        <w:rPr>
          <w:rFonts w:ascii="Arial" w:hAnsi="Arial"/>
          <w:sz w:val="22"/>
        </w:rPr>
        <w:t xml:space="preserve">suite </w:t>
      </w:r>
      <w:r w:rsidR="001A4FAB">
        <w:rPr>
          <w:rFonts w:ascii="Arial" w:hAnsi="Arial"/>
          <w:sz w:val="22"/>
        </w:rPr>
        <w:t>de</w:t>
      </w:r>
      <w:r w:rsidRPr="00005A50">
        <w:rPr>
          <w:rFonts w:ascii="Arial" w:hAnsi="Arial"/>
          <w:sz w:val="22"/>
        </w:rPr>
        <w:t xml:space="preserve"> l’avis défavorable formulé par les services de l’Etat sur le projet du PLU :</w:t>
      </w:r>
      <w:r w:rsidR="001A4FAB">
        <w:rPr>
          <w:rFonts w:ascii="Arial" w:hAnsi="Arial"/>
          <w:sz w:val="22"/>
        </w:rPr>
        <w:t xml:space="preserve"> r</w:t>
      </w:r>
      <w:r w:rsidRPr="00005A50">
        <w:rPr>
          <w:rFonts w:ascii="Arial" w:hAnsi="Arial" w:cs="Arial"/>
          <w:bCs/>
          <w:sz w:val="22"/>
          <w:szCs w:val="22"/>
        </w:rPr>
        <w:t>eprise du dossier de PLU pour second arrêt, comprenant 7 réunions, la reprise des panneaux d’exposition, la reprise technique des pièces règlementaires</w:t>
      </w:r>
      <w:r>
        <w:rPr>
          <w:rFonts w:ascii="Arial" w:hAnsi="Arial" w:cs="Arial"/>
          <w:bCs/>
          <w:sz w:val="22"/>
          <w:szCs w:val="22"/>
        </w:rPr>
        <w:t xml:space="preserve"> ainsi que le travail supplémentaire lié à la prise en compte de la modification n°</w:t>
      </w:r>
      <w:r w:rsidR="001A4FA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 du SC</w:t>
      </w:r>
      <w:r w:rsidR="001A4FAB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T</w:t>
      </w:r>
      <w:r w:rsidRPr="00005A50">
        <w:rPr>
          <w:rFonts w:ascii="Arial" w:hAnsi="Arial" w:cs="Arial"/>
          <w:bCs/>
          <w:sz w:val="22"/>
          <w:szCs w:val="22"/>
        </w:rPr>
        <w:t>.</w:t>
      </w:r>
    </w:p>
    <w:p w:rsidR="00F67897" w:rsidRDefault="00F67897" w:rsidP="00F67897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F67897" w:rsidRDefault="00F67897" w:rsidP="00F67897">
      <w:pPr>
        <w:ind w:left="1418"/>
        <w:jc w:val="both"/>
        <w:rPr>
          <w:rFonts w:ascii="Arial" w:hAnsi="Arial" w:cs="Arial"/>
          <w:sz w:val="22"/>
          <w:szCs w:val="22"/>
        </w:rPr>
      </w:pPr>
      <w:r w:rsidRPr="00005A50">
        <w:rPr>
          <w:rFonts w:ascii="Arial" w:hAnsi="Arial" w:cs="Arial"/>
          <w:sz w:val="22"/>
          <w:szCs w:val="22"/>
        </w:rPr>
        <w:t xml:space="preserve">Le montant de ces prestations complémentaires est évalué à </w:t>
      </w:r>
      <w:r>
        <w:rPr>
          <w:rFonts w:ascii="Arial" w:hAnsi="Arial" w:cs="Arial"/>
          <w:sz w:val="22"/>
          <w:szCs w:val="22"/>
        </w:rPr>
        <w:t>8</w:t>
      </w:r>
      <w:r w:rsidRPr="00005A50">
        <w:rPr>
          <w:rFonts w:ascii="Arial" w:hAnsi="Arial" w:cs="Arial"/>
          <w:sz w:val="22"/>
          <w:szCs w:val="22"/>
        </w:rPr>
        <w:t xml:space="preserve"> 700 € HT</w:t>
      </w:r>
      <w:r w:rsidR="001A4FAB">
        <w:rPr>
          <w:rFonts w:ascii="Arial" w:hAnsi="Arial" w:cs="Arial"/>
          <w:sz w:val="22"/>
          <w:szCs w:val="22"/>
        </w:rPr>
        <w:t>,</w:t>
      </w:r>
      <w:r w:rsidRPr="00005A50">
        <w:rPr>
          <w:rFonts w:ascii="Arial" w:hAnsi="Arial" w:cs="Arial"/>
          <w:sz w:val="22"/>
          <w:szCs w:val="22"/>
        </w:rPr>
        <w:t xml:space="preserve"> soit </w:t>
      </w:r>
      <w:r>
        <w:rPr>
          <w:rFonts w:ascii="Arial" w:hAnsi="Arial" w:cs="Arial"/>
          <w:sz w:val="22"/>
          <w:szCs w:val="22"/>
        </w:rPr>
        <w:t>10</w:t>
      </w:r>
      <w:r w:rsidR="001A4FA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440</w:t>
      </w:r>
      <w:r w:rsidR="001A4FAB">
        <w:rPr>
          <w:rFonts w:ascii="Arial" w:hAnsi="Arial" w:cs="Arial"/>
          <w:sz w:val="22"/>
          <w:szCs w:val="22"/>
        </w:rPr>
        <w:t> </w:t>
      </w:r>
      <w:r w:rsidRPr="00005A50">
        <w:rPr>
          <w:rFonts w:ascii="Arial" w:hAnsi="Arial" w:cs="Arial"/>
          <w:sz w:val="22"/>
          <w:szCs w:val="22"/>
        </w:rPr>
        <w:t>€ TTC.</w:t>
      </w:r>
    </w:p>
    <w:p w:rsidR="00F67897" w:rsidRDefault="00F67897" w:rsidP="00F6789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67897" w:rsidRDefault="00F67897" w:rsidP="00F67897">
      <w:pPr>
        <w:ind w:left="1418"/>
        <w:jc w:val="both"/>
        <w:rPr>
          <w:rFonts w:ascii="Arial" w:hAnsi="Arial" w:cs="Arial"/>
          <w:sz w:val="22"/>
          <w:szCs w:val="22"/>
        </w:rPr>
      </w:pPr>
      <w:r w:rsidRPr="00005A50">
        <w:rPr>
          <w:rFonts w:ascii="Arial" w:hAnsi="Arial" w:cs="Arial"/>
          <w:sz w:val="22"/>
          <w:szCs w:val="22"/>
        </w:rPr>
        <w:t xml:space="preserve">Le montant initial du marché </w:t>
      </w:r>
      <w:r w:rsidR="001A4FAB">
        <w:rPr>
          <w:rFonts w:ascii="Arial" w:hAnsi="Arial" w:cs="Arial"/>
          <w:sz w:val="22"/>
          <w:szCs w:val="22"/>
        </w:rPr>
        <w:t>s'élevant à</w:t>
      </w:r>
      <w:r w:rsidRPr="00005A50">
        <w:rPr>
          <w:rFonts w:ascii="Arial" w:hAnsi="Arial" w:cs="Arial"/>
          <w:sz w:val="22"/>
          <w:szCs w:val="22"/>
        </w:rPr>
        <w:t xml:space="preserve"> 38 671 € HT</w:t>
      </w:r>
      <w:r w:rsidR="001A4FAB">
        <w:rPr>
          <w:rFonts w:ascii="Arial" w:hAnsi="Arial" w:cs="Arial"/>
          <w:sz w:val="22"/>
          <w:szCs w:val="22"/>
        </w:rPr>
        <w:t>,</w:t>
      </w:r>
      <w:r w:rsidRPr="00005A50">
        <w:rPr>
          <w:rFonts w:ascii="Arial" w:hAnsi="Arial" w:cs="Arial"/>
          <w:sz w:val="22"/>
          <w:szCs w:val="22"/>
        </w:rPr>
        <w:t xml:space="preserve"> est porté à </w:t>
      </w:r>
      <w:r>
        <w:rPr>
          <w:rFonts w:ascii="Arial" w:hAnsi="Arial" w:cs="Arial"/>
        </w:rPr>
        <w:t>4</w:t>
      </w:r>
      <w:r>
        <w:rPr>
          <w:rFonts w:ascii="Arial" w:hAnsi="Arial" w:cs="Arial"/>
          <w:sz w:val="22"/>
          <w:szCs w:val="22"/>
        </w:rPr>
        <w:t>7 371</w:t>
      </w:r>
      <w:r w:rsidRPr="00005A50">
        <w:rPr>
          <w:rFonts w:ascii="Arial" w:hAnsi="Arial" w:cs="Arial"/>
          <w:sz w:val="22"/>
          <w:szCs w:val="22"/>
        </w:rPr>
        <w:t xml:space="preserve"> € HT</w:t>
      </w:r>
      <w:r w:rsidR="001A4FAB">
        <w:rPr>
          <w:rFonts w:ascii="Arial" w:hAnsi="Arial" w:cs="Arial"/>
          <w:sz w:val="22"/>
          <w:szCs w:val="22"/>
        </w:rPr>
        <w:t>,</w:t>
      </w:r>
      <w:r w:rsidRPr="00005A50">
        <w:rPr>
          <w:rFonts w:ascii="Arial" w:hAnsi="Arial" w:cs="Arial"/>
          <w:sz w:val="22"/>
          <w:szCs w:val="22"/>
        </w:rPr>
        <w:t xml:space="preserve"> soit une augmentation de + </w:t>
      </w:r>
      <w:r>
        <w:rPr>
          <w:rFonts w:ascii="Arial" w:hAnsi="Arial" w:cs="Arial"/>
          <w:sz w:val="22"/>
          <w:szCs w:val="22"/>
        </w:rPr>
        <w:t>24,51</w:t>
      </w:r>
      <w:r w:rsidRPr="00005A50">
        <w:rPr>
          <w:rFonts w:ascii="Arial" w:hAnsi="Arial" w:cs="Arial"/>
          <w:sz w:val="22"/>
          <w:szCs w:val="22"/>
        </w:rPr>
        <w:t xml:space="preserve"> %.</w:t>
      </w:r>
    </w:p>
    <w:p w:rsidR="00F67897" w:rsidRPr="00005A50" w:rsidRDefault="00F67897" w:rsidP="00F6789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67897" w:rsidRPr="00005A50" w:rsidRDefault="00F67897" w:rsidP="00F67897">
      <w:pPr>
        <w:ind w:left="1418"/>
        <w:jc w:val="both"/>
        <w:rPr>
          <w:rFonts w:ascii="Arial" w:hAnsi="Arial"/>
          <w:sz w:val="22"/>
        </w:rPr>
      </w:pPr>
      <w:r w:rsidRPr="00005A50">
        <w:rPr>
          <w:rFonts w:ascii="Arial" w:hAnsi="Arial" w:cs="Arial"/>
          <w:sz w:val="22"/>
          <w:szCs w:val="22"/>
        </w:rPr>
        <w:t>Toutes les autres clauses du contrat restent inchangées.</w:t>
      </w:r>
    </w:p>
    <w:p w:rsidR="00F67897" w:rsidRDefault="00F67897" w:rsidP="00F67897">
      <w:pPr>
        <w:ind w:left="1418"/>
        <w:jc w:val="both"/>
        <w:rPr>
          <w:rFonts w:ascii="Arial" w:hAnsi="Arial"/>
          <w:sz w:val="22"/>
        </w:rPr>
      </w:pPr>
    </w:p>
    <w:p w:rsidR="00F67897" w:rsidRPr="00A977BE" w:rsidRDefault="00F67897" w:rsidP="00F67897">
      <w:pPr>
        <w:ind w:left="1418"/>
        <w:jc w:val="both"/>
        <w:rPr>
          <w:rFonts w:ascii="Arial" w:hAnsi="Arial"/>
          <w:sz w:val="22"/>
        </w:rPr>
      </w:pPr>
      <w:r w:rsidRPr="00005A50">
        <w:rPr>
          <w:rFonts w:ascii="Arial" w:hAnsi="Arial"/>
          <w:sz w:val="22"/>
        </w:rPr>
        <w:t>Afin de prendre en compte ces modifications, un avenant n°</w:t>
      </w:r>
      <w:r w:rsidR="001A4FAB">
        <w:rPr>
          <w:rFonts w:ascii="Arial" w:hAnsi="Arial"/>
          <w:sz w:val="22"/>
        </w:rPr>
        <w:t xml:space="preserve"> </w:t>
      </w:r>
      <w:r w:rsidRPr="00005A50">
        <w:rPr>
          <w:rFonts w:ascii="Arial" w:hAnsi="Arial"/>
          <w:sz w:val="22"/>
        </w:rPr>
        <w:t>2 doit être passé avec le prestataire.</w:t>
      </w:r>
    </w:p>
    <w:p w:rsidR="00F67897" w:rsidRDefault="00F67897" w:rsidP="00F67897">
      <w:pPr>
        <w:ind w:left="1418"/>
        <w:jc w:val="both"/>
        <w:rPr>
          <w:rFonts w:ascii="Arial" w:hAnsi="Arial"/>
          <w:bCs/>
          <w:sz w:val="22"/>
        </w:rPr>
      </w:pPr>
    </w:p>
    <w:p w:rsidR="00A977BE" w:rsidRDefault="00A977BE" w:rsidP="00F67897">
      <w:pPr>
        <w:ind w:left="1418"/>
        <w:jc w:val="both"/>
        <w:rPr>
          <w:rFonts w:ascii="Arial" w:hAnsi="Arial"/>
          <w:bCs/>
          <w:sz w:val="22"/>
        </w:rPr>
      </w:pPr>
    </w:p>
    <w:p w:rsidR="00A977BE" w:rsidRDefault="00A977BE" w:rsidP="00F67897">
      <w:pPr>
        <w:ind w:left="1418"/>
        <w:jc w:val="both"/>
        <w:rPr>
          <w:rFonts w:ascii="Arial" w:hAnsi="Arial"/>
          <w:bCs/>
          <w:sz w:val="22"/>
        </w:rPr>
      </w:pPr>
    </w:p>
    <w:p w:rsidR="00A977BE" w:rsidRPr="00A977BE" w:rsidRDefault="00A977BE" w:rsidP="00F67897">
      <w:pPr>
        <w:ind w:left="1418"/>
        <w:jc w:val="both"/>
        <w:rPr>
          <w:rFonts w:ascii="Arial" w:hAnsi="Arial"/>
          <w:bCs/>
          <w:sz w:val="22"/>
        </w:rPr>
      </w:pPr>
    </w:p>
    <w:p w:rsidR="00F67897" w:rsidRPr="00A977BE" w:rsidRDefault="00F67897" w:rsidP="00F67897">
      <w:pPr>
        <w:ind w:left="1418"/>
        <w:jc w:val="both"/>
        <w:rPr>
          <w:rFonts w:ascii="Arial" w:hAnsi="Arial"/>
          <w:b/>
          <w:sz w:val="22"/>
        </w:rPr>
      </w:pPr>
      <w:r w:rsidRPr="00005A50">
        <w:rPr>
          <w:rFonts w:ascii="Arial" w:hAnsi="Arial"/>
          <w:sz w:val="22"/>
        </w:rPr>
        <w:t>La commission d’appel d’offres</w:t>
      </w:r>
      <w:r w:rsidR="001A4FAB">
        <w:rPr>
          <w:rFonts w:ascii="Arial" w:hAnsi="Arial"/>
          <w:sz w:val="22"/>
        </w:rPr>
        <w:t>,</w:t>
      </w:r>
      <w:r w:rsidRPr="00005A50">
        <w:rPr>
          <w:rFonts w:ascii="Arial" w:hAnsi="Arial"/>
          <w:sz w:val="22"/>
        </w:rPr>
        <w:t xml:space="preserve"> réunie le 25 février 2016</w:t>
      </w:r>
      <w:r w:rsidR="001A4FAB">
        <w:rPr>
          <w:rFonts w:ascii="Arial" w:hAnsi="Arial"/>
          <w:sz w:val="22"/>
        </w:rPr>
        <w:t>,</w:t>
      </w:r>
      <w:r w:rsidRPr="00005A50">
        <w:rPr>
          <w:rFonts w:ascii="Arial" w:hAnsi="Arial"/>
          <w:sz w:val="22"/>
        </w:rPr>
        <w:t xml:space="preserve"> a donné un avis favorable </w:t>
      </w:r>
      <w:r w:rsidR="00632E18" w:rsidRPr="00005A50">
        <w:rPr>
          <w:rFonts w:ascii="Arial" w:hAnsi="Arial"/>
          <w:sz w:val="22"/>
        </w:rPr>
        <w:t>à</w:t>
      </w:r>
      <w:r w:rsidRPr="00005A50">
        <w:rPr>
          <w:rFonts w:ascii="Arial" w:hAnsi="Arial"/>
          <w:sz w:val="22"/>
        </w:rPr>
        <w:t xml:space="preserve"> la passation de cet avenant.</w:t>
      </w:r>
      <w:r w:rsidR="00A977BE">
        <w:rPr>
          <w:rFonts w:ascii="Arial" w:hAnsi="Arial"/>
          <w:b/>
          <w:sz w:val="22"/>
        </w:rPr>
        <w:t>"</w:t>
      </w:r>
    </w:p>
    <w:p w:rsidR="00F67897" w:rsidRPr="009831D6" w:rsidRDefault="00F67897" w:rsidP="00F67897">
      <w:pPr>
        <w:ind w:left="1416"/>
        <w:jc w:val="both"/>
        <w:rPr>
          <w:rFonts w:ascii="Arial" w:hAnsi="Arial"/>
          <w:sz w:val="22"/>
        </w:rPr>
      </w:pPr>
    </w:p>
    <w:p w:rsidR="00F67897" w:rsidRPr="009831D6" w:rsidRDefault="00F67897" w:rsidP="007D0E8B">
      <w:pPr>
        <w:ind w:left="1416"/>
        <w:jc w:val="both"/>
        <w:rPr>
          <w:rFonts w:ascii="Arial" w:hAnsi="Arial"/>
          <w:sz w:val="22"/>
        </w:rPr>
      </w:pPr>
    </w:p>
    <w:p w:rsidR="00F67897" w:rsidRPr="009831D6" w:rsidRDefault="00F67897" w:rsidP="00F67897">
      <w:pPr>
        <w:ind w:left="1418"/>
        <w:jc w:val="both"/>
        <w:rPr>
          <w:rFonts w:ascii="Arial" w:hAnsi="Arial"/>
          <w:sz w:val="22"/>
        </w:rPr>
      </w:pPr>
      <w:r w:rsidRPr="009831D6">
        <w:rPr>
          <w:rFonts w:ascii="Arial" w:hAnsi="Arial"/>
          <w:sz w:val="22"/>
        </w:rPr>
        <w:t>Vu le Code général des collectivités territoriales ;</w:t>
      </w:r>
    </w:p>
    <w:p w:rsidR="00F67897" w:rsidRPr="009831D6" w:rsidRDefault="00F67897" w:rsidP="00F67897">
      <w:pPr>
        <w:ind w:left="1418"/>
        <w:jc w:val="both"/>
        <w:rPr>
          <w:rFonts w:ascii="Arial" w:hAnsi="Arial"/>
          <w:sz w:val="12"/>
          <w:szCs w:val="12"/>
        </w:rPr>
      </w:pPr>
    </w:p>
    <w:p w:rsidR="00F67897" w:rsidRPr="009831D6" w:rsidRDefault="00F67897" w:rsidP="00F67897">
      <w:pPr>
        <w:ind w:left="1418"/>
        <w:jc w:val="both"/>
        <w:rPr>
          <w:rFonts w:ascii="Arial" w:hAnsi="Arial"/>
          <w:sz w:val="22"/>
        </w:rPr>
      </w:pPr>
      <w:r w:rsidRPr="009831D6">
        <w:rPr>
          <w:rFonts w:ascii="Arial" w:hAnsi="Arial"/>
          <w:sz w:val="22"/>
        </w:rPr>
        <w:t>Vu le Code des marchés publics ;</w:t>
      </w:r>
    </w:p>
    <w:p w:rsidR="00F67897" w:rsidRPr="009831D6" w:rsidRDefault="00F67897" w:rsidP="00F67897">
      <w:pPr>
        <w:ind w:left="1418"/>
        <w:jc w:val="both"/>
        <w:rPr>
          <w:rFonts w:ascii="Arial" w:hAnsi="Arial"/>
          <w:sz w:val="22"/>
        </w:rPr>
      </w:pPr>
    </w:p>
    <w:p w:rsidR="00F67897" w:rsidRPr="009831D6" w:rsidRDefault="001A4FAB" w:rsidP="00F67897">
      <w:pPr>
        <w:ind w:left="1418"/>
        <w:jc w:val="both"/>
        <w:rPr>
          <w:rFonts w:ascii="Arial" w:hAnsi="Arial"/>
          <w:sz w:val="22"/>
        </w:rPr>
      </w:pPr>
      <w:r w:rsidRPr="009831D6">
        <w:rPr>
          <w:rFonts w:ascii="Arial" w:hAnsi="Arial"/>
          <w:sz w:val="22"/>
        </w:rPr>
        <w:t>Après en avoir délibéré, le conseil municipal, à l'unanimité :</w:t>
      </w:r>
    </w:p>
    <w:p w:rsidR="00F67897" w:rsidRPr="009831D6" w:rsidRDefault="001A4FAB" w:rsidP="00F67897">
      <w:pPr>
        <w:numPr>
          <w:ilvl w:val="0"/>
          <w:numId w:val="5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9831D6">
        <w:rPr>
          <w:rFonts w:ascii="Arial" w:hAnsi="Arial" w:cs="Arial"/>
          <w:sz w:val="22"/>
          <w:szCs w:val="22"/>
        </w:rPr>
        <w:t>approuve</w:t>
      </w:r>
      <w:r w:rsidR="00F67897" w:rsidRPr="009831D6">
        <w:rPr>
          <w:rFonts w:ascii="Arial" w:hAnsi="Arial" w:cs="Arial"/>
          <w:sz w:val="22"/>
          <w:szCs w:val="22"/>
        </w:rPr>
        <w:t xml:space="preserve"> l’avenant n° 2 au marché "Révision générale du plan local d’urbanisme", passé avec la société SYCOMORE </w:t>
      </w:r>
      <w:r w:rsidR="00F67897" w:rsidRPr="009831D6">
        <w:rPr>
          <w:rFonts w:ascii="Arial" w:hAnsi="Arial"/>
          <w:sz w:val="22"/>
        </w:rPr>
        <w:t>;</w:t>
      </w:r>
    </w:p>
    <w:p w:rsidR="00F67897" w:rsidRPr="009831D6" w:rsidRDefault="001A4FAB" w:rsidP="00F67897">
      <w:pPr>
        <w:numPr>
          <w:ilvl w:val="0"/>
          <w:numId w:val="5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9831D6">
        <w:rPr>
          <w:rFonts w:ascii="Arial" w:hAnsi="Arial" w:cs="Arial"/>
          <w:sz w:val="22"/>
          <w:szCs w:val="22"/>
        </w:rPr>
        <w:t>autorise le maire à le signer ;</w:t>
      </w:r>
    </w:p>
    <w:p w:rsidR="001A4FAB" w:rsidRPr="009831D6" w:rsidRDefault="001A4FAB" w:rsidP="00F67897">
      <w:pPr>
        <w:numPr>
          <w:ilvl w:val="0"/>
          <w:numId w:val="5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9831D6">
        <w:rPr>
          <w:rFonts w:ascii="Arial" w:hAnsi="Arial" w:cs="Arial"/>
          <w:sz w:val="22"/>
          <w:szCs w:val="22"/>
        </w:rPr>
        <w:t>dit que la dépense en résultant sera prélevée sur les crédits ouverts au budget.</w:t>
      </w:r>
    </w:p>
    <w:p w:rsidR="00F67897" w:rsidRPr="009831D6" w:rsidRDefault="00F67897" w:rsidP="00F67897">
      <w:pPr>
        <w:ind w:left="1418"/>
        <w:jc w:val="both"/>
        <w:rPr>
          <w:rFonts w:ascii="Arial" w:hAnsi="Arial"/>
          <w:sz w:val="22"/>
        </w:rPr>
      </w:pPr>
    </w:p>
    <w:p w:rsidR="00F67897" w:rsidRPr="009831D6" w:rsidRDefault="00F67897" w:rsidP="00F67897">
      <w:pPr>
        <w:ind w:left="1418"/>
        <w:jc w:val="both"/>
        <w:rPr>
          <w:rFonts w:ascii="Arial" w:hAnsi="Arial" w:cs="Arial"/>
          <w:sz w:val="22"/>
        </w:rPr>
      </w:pPr>
    </w:p>
    <w:p w:rsidR="00F67897" w:rsidRPr="009831D6" w:rsidRDefault="00F67897" w:rsidP="00F67897">
      <w:pPr>
        <w:ind w:left="1418"/>
        <w:jc w:val="both"/>
        <w:rPr>
          <w:rFonts w:ascii="Arial" w:hAnsi="Arial" w:cs="Arial"/>
          <w:sz w:val="22"/>
        </w:rPr>
      </w:pPr>
    </w:p>
    <w:sectPr w:rsidR="00F67897" w:rsidRPr="009831D6" w:rsidSect="000E62C0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BE" w:rsidRDefault="00A977BE">
      <w:r>
        <w:separator/>
      </w:r>
    </w:p>
  </w:endnote>
  <w:endnote w:type="continuationSeparator" w:id="0">
    <w:p w:rsidR="00A977BE" w:rsidRDefault="00A9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BE" w:rsidRDefault="00A977BE" w:rsidP="002D43C9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BE" w:rsidRDefault="00A977BE">
      <w:r>
        <w:separator/>
      </w:r>
    </w:p>
  </w:footnote>
  <w:footnote w:type="continuationSeparator" w:id="0">
    <w:p w:rsidR="00A977BE" w:rsidRDefault="00A97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BE" w:rsidRDefault="00A977B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BE" w:rsidRDefault="00A977B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37D5"/>
    <w:rsid w:val="00010FC1"/>
    <w:rsid w:val="00011C1B"/>
    <w:rsid w:val="0004538E"/>
    <w:rsid w:val="00051F67"/>
    <w:rsid w:val="00072A8A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E62C0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312D9"/>
    <w:rsid w:val="00147064"/>
    <w:rsid w:val="00161D74"/>
    <w:rsid w:val="001625FE"/>
    <w:rsid w:val="001A4FAB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60E8A"/>
    <w:rsid w:val="00272F40"/>
    <w:rsid w:val="00277552"/>
    <w:rsid w:val="002808E6"/>
    <w:rsid w:val="002854CB"/>
    <w:rsid w:val="00293013"/>
    <w:rsid w:val="002D43C9"/>
    <w:rsid w:val="002D4E16"/>
    <w:rsid w:val="002E6A73"/>
    <w:rsid w:val="002E7080"/>
    <w:rsid w:val="003001F4"/>
    <w:rsid w:val="0030045D"/>
    <w:rsid w:val="00303C37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B6B73"/>
    <w:rsid w:val="003C22ED"/>
    <w:rsid w:val="003D1B1F"/>
    <w:rsid w:val="003D7B1E"/>
    <w:rsid w:val="003F733B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707FE"/>
    <w:rsid w:val="005853CD"/>
    <w:rsid w:val="00590CA1"/>
    <w:rsid w:val="005A1CF7"/>
    <w:rsid w:val="005C1430"/>
    <w:rsid w:val="005D156A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2E18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D0E8B"/>
    <w:rsid w:val="007D1796"/>
    <w:rsid w:val="007D6211"/>
    <w:rsid w:val="007E18B5"/>
    <w:rsid w:val="007E64D5"/>
    <w:rsid w:val="007F0796"/>
    <w:rsid w:val="007F6ED9"/>
    <w:rsid w:val="008024D1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4225"/>
    <w:rsid w:val="00875D9A"/>
    <w:rsid w:val="008A3F3B"/>
    <w:rsid w:val="008A7D43"/>
    <w:rsid w:val="008C3941"/>
    <w:rsid w:val="008D3A85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1D6"/>
    <w:rsid w:val="0098381C"/>
    <w:rsid w:val="009842D4"/>
    <w:rsid w:val="0099690C"/>
    <w:rsid w:val="009B1158"/>
    <w:rsid w:val="009B19F4"/>
    <w:rsid w:val="009B780F"/>
    <w:rsid w:val="009C1773"/>
    <w:rsid w:val="009C3082"/>
    <w:rsid w:val="009C785A"/>
    <w:rsid w:val="009D2616"/>
    <w:rsid w:val="009D75F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977BE"/>
    <w:rsid w:val="00AA22E1"/>
    <w:rsid w:val="00AA52CB"/>
    <w:rsid w:val="00AA7ADE"/>
    <w:rsid w:val="00AA7E70"/>
    <w:rsid w:val="00AB6F11"/>
    <w:rsid w:val="00AC5BA4"/>
    <w:rsid w:val="00AE1092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4453"/>
    <w:rsid w:val="00BE5082"/>
    <w:rsid w:val="00BF0FE7"/>
    <w:rsid w:val="00BF2626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80136"/>
    <w:rsid w:val="00D92E7F"/>
    <w:rsid w:val="00D93D80"/>
    <w:rsid w:val="00D95AC6"/>
    <w:rsid w:val="00DB2842"/>
    <w:rsid w:val="00DB7220"/>
    <w:rsid w:val="00DC4E35"/>
    <w:rsid w:val="00DC5617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11C4"/>
    <w:rsid w:val="00E543CD"/>
    <w:rsid w:val="00E561A2"/>
    <w:rsid w:val="00E622ED"/>
    <w:rsid w:val="00E67358"/>
    <w:rsid w:val="00E73F50"/>
    <w:rsid w:val="00E76F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67897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F67897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2016-03-03T10:45:00Z</cp:lastPrinted>
  <dcterms:created xsi:type="dcterms:W3CDTF">2016-02-29T10:20:00Z</dcterms:created>
  <dcterms:modified xsi:type="dcterms:W3CDTF">2016-03-16T15:36:00Z</dcterms:modified>
</cp:coreProperties>
</file>