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E4" w:rsidRPr="005361BA" w:rsidRDefault="00C01EE4" w:rsidP="00C01EE4">
      <w:pPr>
        <w:pStyle w:val="Titre1"/>
        <w:ind w:left="567"/>
        <w:rPr>
          <w:rFonts w:ascii="Arial" w:hAnsi="Arial" w:cs="Arial"/>
          <w:sz w:val="28"/>
          <w:szCs w:val="28"/>
        </w:rPr>
      </w:pPr>
      <w:r w:rsidRPr="005361BA">
        <w:rPr>
          <w:rFonts w:ascii="Arial" w:hAnsi="Arial" w:cs="Arial"/>
          <w:sz w:val="28"/>
          <w:szCs w:val="28"/>
        </w:rPr>
        <w:t>Ville de Riorges</w:t>
      </w:r>
    </w:p>
    <w:p w:rsidR="00C01EE4" w:rsidRPr="00AB7D50" w:rsidRDefault="00491EF1" w:rsidP="00C01EE4">
      <w:pPr>
        <w:pStyle w:val="Titre1"/>
        <w:tabs>
          <w:tab w:val="clear" w:pos="3402"/>
          <w:tab w:val="right" w:pos="9639"/>
        </w:tabs>
        <w:ind w:left="567"/>
        <w:rPr>
          <w:rFonts w:ascii="Arial" w:hAnsi="Arial"/>
        </w:rPr>
      </w:pPr>
      <w:r>
        <w:rPr>
          <w:rFonts w:ascii="Arial" w:hAnsi="Arial"/>
        </w:rPr>
        <w:t>Délibération du c</w:t>
      </w:r>
      <w:r w:rsidR="00C01EE4">
        <w:rPr>
          <w:rFonts w:ascii="Arial" w:hAnsi="Arial"/>
        </w:rPr>
        <w:t>onseil</w:t>
      </w:r>
      <w:r w:rsidR="00C01EE4" w:rsidRPr="00AB7D50">
        <w:rPr>
          <w:rFonts w:ascii="Arial" w:hAnsi="Arial"/>
        </w:rPr>
        <w:t xml:space="preserve"> municipal du </w:t>
      </w:r>
      <w:r w:rsidR="00C01EE4">
        <w:rPr>
          <w:rFonts w:ascii="Arial" w:hAnsi="Arial"/>
        </w:rPr>
        <w:t>24 septembre</w:t>
      </w:r>
      <w:r w:rsidR="00C01EE4" w:rsidRPr="00AB7D50">
        <w:rPr>
          <w:rFonts w:ascii="Arial" w:hAnsi="Arial"/>
        </w:rPr>
        <w:t xml:space="preserve"> 201</w:t>
      </w:r>
      <w:r w:rsidR="00C01EE4">
        <w:rPr>
          <w:rFonts w:ascii="Arial" w:hAnsi="Arial"/>
        </w:rPr>
        <w:t>5</w:t>
      </w:r>
      <w:r w:rsidR="00C01EE4" w:rsidRPr="00AB7D50">
        <w:rPr>
          <w:rFonts w:ascii="Arial" w:hAnsi="Arial"/>
        </w:rPr>
        <w:tab/>
      </w:r>
      <w:r w:rsidR="00BC1BCA">
        <w:rPr>
          <w:rFonts w:ascii="Arial" w:hAnsi="Arial"/>
        </w:rPr>
        <w:t>4.7</w:t>
      </w:r>
    </w:p>
    <w:p w:rsidR="007F0796" w:rsidRDefault="007F0796">
      <w:pPr>
        <w:tabs>
          <w:tab w:val="left" w:pos="1276"/>
          <w:tab w:val="left" w:pos="3402"/>
        </w:tabs>
        <w:ind w:left="2268"/>
        <w:jc w:val="center"/>
        <w:rPr>
          <w:rFonts w:ascii="Arial" w:hAnsi="Arial"/>
          <w:b/>
          <w:sz w:val="22"/>
        </w:rPr>
      </w:pPr>
    </w:p>
    <w:p w:rsidR="00B6411D" w:rsidRDefault="00B6411D">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7F0796" w:rsidRPr="003B4420" w:rsidRDefault="003B4420" w:rsidP="00665D65">
      <w:pPr>
        <w:pStyle w:val="Titre4"/>
        <w:rPr>
          <w:sz w:val="24"/>
          <w:szCs w:val="24"/>
        </w:rPr>
      </w:pPr>
      <w:r w:rsidRPr="003B4420">
        <w:rPr>
          <w:sz w:val="24"/>
          <w:szCs w:val="24"/>
        </w:rPr>
        <w:t>PATRIMOINE-VOIRIE-RESEAUX ET DEPLACEMENTS</w:t>
      </w:r>
    </w:p>
    <w:p w:rsidR="007F0796" w:rsidRDefault="007F0796">
      <w:pPr>
        <w:tabs>
          <w:tab w:val="left" w:pos="1276"/>
          <w:tab w:val="left" w:pos="3261"/>
        </w:tabs>
        <w:ind w:left="2269"/>
        <w:jc w:val="right"/>
        <w:rPr>
          <w:rFonts w:ascii="Arial" w:hAnsi="Arial"/>
          <w:b/>
          <w:sz w:val="22"/>
        </w:rPr>
      </w:pPr>
    </w:p>
    <w:p w:rsidR="007F0796" w:rsidRDefault="00B6411D" w:rsidP="007E4ACD">
      <w:pPr>
        <w:pStyle w:val="Retraitcorpsdetexte3"/>
        <w:jc w:val="right"/>
        <w:rPr>
          <w:rFonts w:ascii="Arial" w:hAnsi="Arial"/>
        </w:rPr>
      </w:pPr>
      <w:r>
        <w:rPr>
          <w:rFonts w:ascii="Arial" w:hAnsi="Arial"/>
        </w:rPr>
        <w:t>SIEL</w:t>
      </w:r>
    </w:p>
    <w:p w:rsidR="003B4420" w:rsidRDefault="00585FFF" w:rsidP="00585FFF">
      <w:pPr>
        <w:pStyle w:val="Retraitcorpsdetexte3"/>
        <w:jc w:val="right"/>
        <w:rPr>
          <w:rFonts w:ascii="Arial" w:hAnsi="Arial"/>
        </w:rPr>
      </w:pPr>
      <w:r>
        <w:rPr>
          <w:rFonts w:ascii="Arial" w:hAnsi="Arial"/>
        </w:rPr>
        <w:t>RENOUVELLEMENT DE L'ADHESION A LA COMPETENC</w:t>
      </w:r>
      <w:r w:rsidR="003B4420">
        <w:rPr>
          <w:rFonts w:ascii="Arial" w:hAnsi="Arial"/>
        </w:rPr>
        <w:t>E OPTIONNELLE "ECLAIRAGE PUBLIC</w:t>
      </w:r>
      <w:r>
        <w:rPr>
          <w:rFonts w:ascii="Arial" w:hAnsi="Arial"/>
        </w:rPr>
        <w:t>–</w:t>
      </w:r>
    </w:p>
    <w:p w:rsidR="00585FFF" w:rsidRDefault="00585FFF" w:rsidP="00585FFF">
      <w:pPr>
        <w:pStyle w:val="Retraitcorpsdetexte3"/>
        <w:jc w:val="right"/>
        <w:rPr>
          <w:rFonts w:ascii="Arial" w:hAnsi="Arial"/>
        </w:rPr>
      </w:pPr>
      <w:r w:rsidRPr="003B4420">
        <w:rPr>
          <w:rFonts w:ascii="Arial" w:hAnsi="Arial"/>
        </w:rPr>
        <w:t>MAINTENANCE ET TRAVAUX NEUFS"</w:t>
      </w:r>
    </w:p>
    <w:p w:rsidR="007F0796" w:rsidRDefault="007F0796" w:rsidP="005F72B1">
      <w:pPr>
        <w:ind w:left="1418" w:hanging="1"/>
        <w:rPr>
          <w:rFonts w:ascii="Arial" w:hAnsi="Arial"/>
          <w:sz w:val="22"/>
        </w:rPr>
      </w:pPr>
    </w:p>
    <w:p w:rsidR="00B11A76" w:rsidRDefault="00B11A76" w:rsidP="005F72B1">
      <w:pPr>
        <w:ind w:left="1418" w:hanging="1"/>
        <w:jc w:val="both"/>
        <w:rPr>
          <w:rFonts w:ascii="Arial" w:hAnsi="Arial"/>
          <w:sz w:val="22"/>
        </w:rPr>
      </w:pPr>
    </w:p>
    <w:p w:rsidR="00F6669A" w:rsidRDefault="00F6669A" w:rsidP="005F72B1">
      <w:pPr>
        <w:ind w:left="1418" w:hanging="1"/>
        <w:jc w:val="both"/>
        <w:rPr>
          <w:rFonts w:ascii="Arial" w:hAnsi="Arial"/>
          <w:sz w:val="22"/>
          <w:szCs w:val="22"/>
        </w:rPr>
      </w:pPr>
    </w:p>
    <w:p w:rsidR="00491EF1" w:rsidRDefault="00491EF1" w:rsidP="005F72B1">
      <w:pPr>
        <w:ind w:left="1418" w:hanging="1"/>
        <w:jc w:val="both"/>
        <w:rPr>
          <w:rFonts w:ascii="Arial" w:hAnsi="Arial"/>
          <w:sz w:val="22"/>
          <w:szCs w:val="22"/>
        </w:rPr>
      </w:pPr>
    </w:p>
    <w:p w:rsidR="005F72B1" w:rsidRDefault="005F72B1" w:rsidP="005F72B1">
      <w:pPr>
        <w:ind w:left="1418" w:hanging="1"/>
        <w:jc w:val="both"/>
        <w:rPr>
          <w:rFonts w:ascii="Arial" w:hAnsi="Arial"/>
          <w:sz w:val="22"/>
          <w:szCs w:val="22"/>
        </w:rPr>
      </w:pPr>
    </w:p>
    <w:p w:rsidR="005F72B1" w:rsidRDefault="005F72B1" w:rsidP="005F72B1">
      <w:pPr>
        <w:ind w:left="1418" w:hanging="1"/>
        <w:jc w:val="both"/>
        <w:rPr>
          <w:rFonts w:ascii="Arial" w:hAnsi="Arial"/>
          <w:sz w:val="22"/>
          <w:szCs w:val="22"/>
        </w:rPr>
      </w:pPr>
    </w:p>
    <w:p w:rsidR="00491EF1" w:rsidRDefault="00491EF1"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B6411D" w:rsidRDefault="00B6411D" w:rsidP="005F72B1">
      <w:pPr>
        <w:ind w:left="1418" w:hanging="1"/>
        <w:jc w:val="both"/>
        <w:rPr>
          <w:rFonts w:ascii="Arial" w:hAnsi="Arial"/>
          <w:sz w:val="22"/>
        </w:rPr>
      </w:pPr>
    </w:p>
    <w:p w:rsidR="00B6411D" w:rsidRDefault="00491EF1">
      <w:pPr>
        <w:ind w:left="1418" w:hanging="1"/>
        <w:jc w:val="both"/>
        <w:rPr>
          <w:rFonts w:ascii="Arial" w:hAnsi="Arial"/>
          <w:sz w:val="22"/>
        </w:rPr>
      </w:pPr>
      <w:r>
        <w:rPr>
          <w:rFonts w:ascii="Arial" w:hAnsi="Arial"/>
          <w:b/>
          <w:sz w:val="22"/>
        </w:rPr>
        <w:t>"</w:t>
      </w:r>
      <w:r w:rsidR="00585FFF">
        <w:rPr>
          <w:rFonts w:ascii="Arial" w:hAnsi="Arial"/>
          <w:sz w:val="22"/>
        </w:rPr>
        <w:t>L'adhésion à la compétence optionnelle</w:t>
      </w:r>
      <w:r w:rsidR="00BD3E76">
        <w:rPr>
          <w:rFonts w:ascii="Arial" w:hAnsi="Arial"/>
          <w:sz w:val="22"/>
        </w:rPr>
        <w:t xml:space="preserve"> "</w:t>
      </w:r>
      <w:r w:rsidR="00585FFF">
        <w:rPr>
          <w:rFonts w:ascii="Arial" w:hAnsi="Arial"/>
          <w:sz w:val="22"/>
        </w:rPr>
        <w:t>'éclairage public" de la commune arrivant à son terme, il y a lieu de prévoir son renouvellement.</w:t>
      </w:r>
    </w:p>
    <w:p w:rsidR="00585FFF" w:rsidRDefault="00585FFF">
      <w:pPr>
        <w:ind w:left="1418" w:hanging="1"/>
        <w:jc w:val="both"/>
        <w:rPr>
          <w:rFonts w:ascii="Arial" w:hAnsi="Arial"/>
          <w:sz w:val="22"/>
        </w:rPr>
      </w:pPr>
    </w:p>
    <w:p w:rsidR="00585FFF" w:rsidRDefault="00585FFF">
      <w:pPr>
        <w:ind w:left="1418" w:hanging="1"/>
        <w:jc w:val="both"/>
        <w:rPr>
          <w:rFonts w:ascii="Arial" w:hAnsi="Arial"/>
          <w:sz w:val="22"/>
        </w:rPr>
      </w:pPr>
      <w:r>
        <w:rPr>
          <w:rFonts w:ascii="Arial" w:hAnsi="Arial"/>
          <w:sz w:val="22"/>
        </w:rPr>
        <w:t>Il est rappelé que cette compétence inclut la maintenance des installations d'éclairage public et la réalisation de travaux neufs sous maîtrise d'ouvrage du Syndicat intercommunal d'énergies de la Loire (SIEL) et que la durée d'adhésion est de 6 ans.</w:t>
      </w:r>
    </w:p>
    <w:p w:rsidR="00585FFF" w:rsidRDefault="00585FFF">
      <w:pPr>
        <w:ind w:left="1418" w:hanging="1"/>
        <w:jc w:val="both"/>
        <w:rPr>
          <w:rFonts w:ascii="Arial" w:hAnsi="Arial"/>
          <w:sz w:val="22"/>
        </w:rPr>
      </w:pPr>
    </w:p>
    <w:p w:rsidR="00284951" w:rsidRDefault="00585FFF" w:rsidP="00575B74">
      <w:pPr>
        <w:ind w:left="1418" w:hanging="1"/>
        <w:jc w:val="both"/>
        <w:rPr>
          <w:rFonts w:ascii="Arial" w:hAnsi="Arial"/>
          <w:sz w:val="22"/>
        </w:rPr>
      </w:pPr>
      <w:r>
        <w:rPr>
          <w:rFonts w:ascii="Arial" w:hAnsi="Arial"/>
          <w:sz w:val="22"/>
        </w:rPr>
        <w:t>Le volet "maintenance" comprend</w:t>
      </w:r>
      <w:r w:rsidR="00284951">
        <w:rPr>
          <w:rFonts w:ascii="Arial" w:hAnsi="Arial"/>
          <w:sz w:val="22"/>
        </w:rPr>
        <w:t> :</w:t>
      </w:r>
    </w:p>
    <w:p w:rsidR="00284951" w:rsidRDefault="00585FFF" w:rsidP="005F72B1">
      <w:pPr>
        <w:pStyle w:val="Paragraphedeliste"/>
        <w:numPr>
          <w:ilvl w:val="0"/>
          <w:numId w:val="28"/>
        </w:numPr>
        <w:spacing w:before="120"/>
        <w:ind w:left="1702" w:hanging="284"/>
        <w:contextualSpacing w:val="0"/>
        <w:jc w:val="both"/>
        <w:rPr>
          <w:rFonts w:ascii="Arial" w:hAnsi="Arial"/>
          <w:sz w:val="22"/>
        </w:rPr>
      </w:pPr>
      <w:r w:rsidRPr="00284951">
        <w:rPr>
          <w:rFonts w:ascii="Arial" w:hAnsi="Arial"/>
          <w:sz w:val="22"/>
        </w:rPr>
        <w:t>le choix entre</w:t>
      </w:r>
      <w:r w:rsidR="00575B74" w:rsidRPr="00284951">
        <w:rPr>
          <w:rFonts w:ascii="Arial" w:hAnsi="Arial"/>
          <w:sz w:val="22"/>
        </w:rPr>
        <w:t xml:space="preserve"> </w:t>
      </w:r>
      <w:r w:rsidRPr="00284951">
        <w:rPr>
          <w:rFonts w:ascii="Arial" w:hAnsi="Arial"/>
          <w:sz w:val="22"/>
        </w:rPr>
        <w:t xml:space="preserve">le niveau 1 de maintenance complète </w:t>
      </w:r>
      <w:r w:rsidR="00575B74" w:rsidRPr="00284951">
        <w:rPr>
          <w:rFonts w:ascii="Arial" w:hAnsi="Arial"/>
          <w:sz w:val="22"/>
        </w:rPr>
        <w:t xml:space="preserve">ou </w:t>
      </w:r>
      <w:r w:rsidR="003838EA" w:rsidRPr="00284951">
        <w:rPr>
          <w:rFonts w:ascii="Arial" w:hAnsi="Arial"/>
          <w:sz w:val="22"/>
        </w:rPr>
        <w:t xml:space="preserve">le </w:t>
      </w:r>
      <w:r w:rsidRPr="00284951">
        <w:rPr>
          <w:rFonts w:ascii="Arial" w:hAnsi="Arial"/>
          <w:sz w:val="22"/>
        </w:rPr>
        <w:t>niveau 2 de maintenance simplifiée</w:t>
      </w:r>
      <w:r w:rsidR="00BA2BD3" w:rsidRPr="00284951">
        <w:rPr>
          <w:rFonts w:ascii="Arial" w:hAnsi="Arial"/>
          <w:sz w:val="22"/>
        </w:rPr>
        <w:t>, avec la possibilité de demander un nettoyage complémentaire dès le renouvellement ou en cours d’adhésion</w:t>
      </w:r>
      <w:r w:rsidR="003B4420">
        <w:rPr>
          <w:rFonts w:ascii="Arial" w:hAnsi="Arial"/>
          <w:sz w:val="22"/>
        </w:rPr>
        <w:t xml:space="preserve"> ; c</w:t>
      </w:r>
      <w:r w:rsidR="00575B74" w:rsidRPr="00284951">
        <w:rPr>
          <w:rFonts w:ascii="Arial" w:hAnsi="Arial"/>
          <w:sz w:val="22"/>
        </w:rPr>
        <w:t>e choix peut être modifié à mi-adhésion (au b</w:t>
      </w:r>
      <w:r w:rsidR="003B4420">
        <w:rPr>
          <w:rFonts w:ascii="Arial" w:hAnsi="Arial"/>
          <w:sz w:val="22"/>
        </w:rPr>
        <w:t>out de 3 ans) par délibération ;</w:t>
      </w:r>
    </w:p>
    <w:p w:rsidR="00575B74" w:rsidRPr="00284951" w:rsidRDefault="00575B74" w:rsidP="005F72B1">
      <w:pPr>
        <w:pStyle w:val="Paragraphedeliste"/>
        <w:numPr>
          <w:ilvl w:val="0"/>
          <w:numId w:val="28"/>
        </w:numPr>
        <w:spacing w:before="120"/>
        <w:ind w:left="1702" w:hanging="284"/>
        <w:contextualSpacing w:val="0"/>
        <w:jc w:val="both"/>
        <w:rPr>
          <w:rFonts w:ascii="Arial" w:hAnsi="Arial"/>
          <w:sz w:val="22"/>
        </w:rPr>
      </w:pPr>
      <w:r w:rsidRPr="00284951">
        <w:rPr>
          <w:rFonts w:ascii="Arial" w:hAnsi="Arial"/>
          <w:sz w:val="22"/>
        </w:rPr>
        <w:t xml:space="preserve">une option </w:t>
      </w:r>
      <w:r w:rsidR="00585FFF" w:rsidRPr="00284951">
        <w:rPr>
          <w:rFonts w:ascii="Arial" w:hAnsi="Arial"/>
          <w:sz w:val="22"/>
        </w:rPr>
        <w:t>"pose et dépose des motifs d'illuminations"</w:t>
      </w:r>
      <w:r w:rsidR="005F72B1">
        <w:rPr>
          <w:rFonts w:ascii="Arial" w:hAnsi="Arial"/>
          <w:sz w:val="22"/>
        </w:rPr>
        <w:t xml:space="preserve"> ;</w:t>
      </w:r>
    </w:p>
    <w:p w:rsidR="005F72B1" w:rsidRPr="005F72B1" w:rsidRDefault="005F72B1" w:rsidP="005F72B1">
      <w:pPr>
        <w:ind w:left="1701"/>
        <w:jc w:val="both"/>
        <w:rPr>
          <w:rFonts w:ascii="Arial" w:hAnsi="Arial"/>
          <w:sz w:val="22"/>
        </w:rPr>
      </w:pPr>
      <w:r w:rsidRPr="005F72B1">
        <w:rPr>
          <w:rFonts w:ascii="Arial" w:hAnsi="Arial"/>
          <w:sz w:val="22"/>
        </w:rPr>
        <w:t>Le nombre d’heures réalisées sera facturé par le SIEL à la commune au coût réel de la prestation (actualisable chaque année selon le TP12c).</w:t>
      </w:r>
    </w:p>
    <w:p w:rsidR="003838EA" w:rsidRPr="003838EA" w:rsidRDefault="00284951" w:rsidP="005F72B1">
      <w:pPr>
        <w:pStyle w:val="Paragraphedeliste"/>
        <w:numPr>
          <w:ilvl w:val="0"/>
          <w:numId w:val="29"/>
        </w:numPr>
        <w:spacing w:before="120"/>
        <w:ind w:left="1702" w:hanging="284"/>
        <w:contextualSpacing w:val="0"/>
        <w:jc w:val="both"/>
        <w:rPr>
          <w:rFonts w:ascii="Arial" w:hAnsi="Arial"/>
          <w:sz w:val="22"/>
        </w:rPr>
      </w:pPr>
      <w:r>
        <w:rPr>
          <w:rFonts w:ascii="Arial" w:hAnsi="Arial"/>
          <w:sz w:val="22"/>
        </w:rPr>
        <w:t>u</w:t>
      </w:r>
      <w:r w:rsidR="003838EA">
        <w:rPr>
          <w:rFonts w:ascii="Arial" w:hAnsi="Arial"/>
          <w:sz w:val="22"/>
        </w:rPr>
        <w:t>ne contribution spécifique pour le changement des lampes à vapeur de merc</w:t>
      </w:r>
      <w:r w:rsidR="00A66233">
        <w:rPr>
          <w:rFonts w:ascii="Arial" w:hAnsi="Arial"/>
          <w:sz w:val="22"/>
        </w:rPr>
        <w:t xml:space="preserve">ures dite </w:t>
      </w:r>
      <w:r w:rsidR="003B4420">
        <w:rPr>
          <w:rFonts w:ascii="Arial" w:hAnsi="Arial"/>
          <w:sz w:val="22"/>
        </w:rPr>
        <w:t>"Ballon Fluorescents"</w:t>
      </w:r>
      <w:r w:rsidR="003838EA">
        <w:rPr>
          <w:rFonts w:ascii="Arial" w:hAnsi="Arial"/>
          <w:sz w:val="22"/>
        </w:rPr>
        <w:t xml:space="preserve"> si la collectivité n’a pas contractualisé un Plan Pluriannuel d’Investissement (PPI) afin d’inciter les collectivités à se mettre en conformité avec la règlementation concernant la disparition de ce type de lampe pour fin 2017.</w:t>
      </w:r>
    </w:p>
    <w:p w:rsidR="00585FFF" w:rsidRDefault="00585FFF">
      <w:pPr>
        <w:ind w:left="1418" w:hanging="1"/>
        <w:jc w:val="both"/>
        <w:rPr>
          <w:rFonts w:ascii="Arial" w:hAnsi="Arial"/>
          <w:sz w:val="22"/>
        </w:rPr>
      </w:pPr>
    </w:p>
    <w:p w:rsidR="00585FFF" w:rsidRDefault="00585FFF">
      <w:pPr>
        <w:ind w:left="1418" w:hanging="1"/>
        <w:jc w:val="both"/>
        <w:rPr>
          <w:rFonts w:ascii="Arial" w:hAnsi="Arial"/>
          <w:sz w:val="22"/>
        </w:rPr>
      </w:pPr>
      <w:r>
        <w:rPr>
          <w:rFonts w:ascii="Arial" w:hAnsi="Arial"/>
          <w:sz w:val="22"/>
        </w:rPr>
        <w:t xml:space="preserve">Ce transfert de compétence nécessite la mise à disposition comptable des ouvrages concernés. La commune reste toutefois propriétaire, le SIEL n'étant qu'affectataire pendant </w:t>
      </w:r>
      <w:r w:rsidRPr="00284951">
        <w:rPr>
          <w:rFonts w:ascii="Arial" w:hAnsi="Arial"/>
          <w:sz w:val="22"/>
        </w:rPr>
        <w:t>les 6 ans.</w:t>
      </w:r>
      <w:r>
        <w:rPr>
          <w:rFonts w:ascii="Arial" w:hAnsi="Arial"/>
          <w:sz w:val="22"/>
        </w:rPr>
        <w:t xml:space="preserve"> A ce titre, le SIEL règle les factures d'électricité consommée par les ouvrages mis à sa disposition, souscrit les abonnements correspondants et est maître d'ouvrage de l'ensemble des travaux sur le réseau d'éclairage public.</w:t>
      </w:r>
    </w:p>
    <w:p w:rsidR="00284951" w:rsidRDefault="0028495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5F72B1" w:rsidRDefault="005F72B1">
      <w:pPr>
        <w:ind w:left="1418" w:hanging="1"/>
        <w:jc w:val="both"/>
        <w:rPr>
          <w:rFonts w:ascii="Arial" w:hAnsi="Arial"/>
          <w:sz w:val="22"/>
        </w:rPr>
      </w:pPr>
    </w:p>
    <w:p w:rsidR="002E027E" w:rsidRDefault="002E027E">
      <w:pPr>
        <w:ind w:left="1418" w:hanging="1"/>
        <w:jc w:val="both"/>
        <w:rPr>
          <w:rFonts w:ascii="Arial" w:hAnsi="Arial"/>
          <w:sz w:val="22"/>
        </w:rPr>
      </w:pPr>
    </w:p>
    <w:p w:rsidR="005F72B1" w:rsidRDefault="005F72B1">
      <w:pPr>
        <w:ind w:left="1418" w:hanging="1"/>
        <w:jc w:val="both"/>
        <w:rPr>
          <w:rFonts w:ascii="Arial" w:hAnsi="Arial"/>
          <w:sz w:val="22"/>
        </w:rPr>
      </w:pPr>
    </w:p>
    <w:p w:rsidR="00585FFF" w:rsidRDefault="00585FFF">
      <w:pPr>
        <w:ind w:left="1418" w:hanging="1"/>
        <w:jc w:val="both"/>
        <w:rPr>
          <w:rFonts w:ascii="Arial" w:hAnsi="Arial"/>
          <w:sz w:val="22"/>
        </w:rPr>
      </w:pPr>
      <w:r>
        <w:rPr>
          <w:rFonts w:ascii="Arial" w:hAnsi="Arial"/>
          <w:sz w:val="22"/>
        </w:rPr>
        <w:t>La contribution annuelle d'adhésion est calculée comme indiqué ci-dessous :</w:t>
      </w:r>
    </w:p>
    <w:p w:rsidR="005F72B1" w:rsidRPr="004E107D" w:rsidRDefault="005F72B1" w:rsidP="004E107D">
      <w:pPr>
        <w:ind w:left="1418"/>
        <w:rPr>
          <w:rFonts w:ascii="Arial" w:hAnsi="Arial" w:cs="Arial"/>
          <w:sz w:val="22"/>
          <w:szCs w:val="22"/>
        </w:rPr>
      </w:pPr>
    </w:p>
    <w:tbl>
      <w:tblPr>
        <w:tblStyle w:val="Grilledutableau"/>
        <w:tblW w:w="9356" w:type="dxa"/>
        <w:tblInd w:w="817" w:type="dxa"/>
        <w:tblLayout w:type="fixed"/>
        <w:tblLook w:val="04A0"/>
      </w:tblPr>
      <w:tblGrid>
        <w:gridCol w:w="2835"/>
        <w:gridCol w:w="1559"/>
        <w:gridCol w:w="1560"/>
        <w:gridCol w:w="1559"/>
        <w:gridCol w:w="1843"/>
      </w:tblGrid>
      <w:tr w:rsidR="005F72B1" w:rsidRPr="005F72B1" w:rsidTr="004B05C4">
        <w:tc>
          <w:tcPr>
            <w:tcW w:w="2835" w:type="dxa"/>
            <w:vAlign w:val="center"/>
          </w:tcPr>
          <w:p w:rsidR="005F72B1" w:rsidRPr="005F72B1" w:rsidRDefault="005F72B1" w:rsidP="005F72B1">
            <w:pPr>
              <w:spacing w:before="20" w:after="20"/>
              <w:jc w:val="center"/>
              <w:rPr>
                <w:rFonts w:ascii="Arial" w:hAnsi="Arial"/>
                <w:b/>
                <w:sz w:val="18"/>
                <w:szCs w:val="18"/>
              </w:rPr>
            </w:pPr>
            <w:r w:rsidRPr="005F72B1">
              <w:rPr>
                <w:rFonts w:ascii="Arial" w:hAnsi="Arial"/>
                <w:b/>
                <w:sz w:val="18"/>
                <w:szCs w:val="18"/>
              </w:rPr>
              <w:t>Collectivités</w:t>
            </w:r>
          </w:p>
        </w:tc>
        <w:tc>
          <w:tcPr>
            <w:tcW w:w="3119" w:type="dxa"/>
            <w:gridSpan w:val="2"/>
            <w:vAlign w:val="center"/>
          </w:tcPr>
          <w:p w:rsidR="005F72B1" w:rsidRPr="005F72B1" w:rsidRDefault="005F72B1" w:rsidP="005F72B1">
            <w:pPr>
              <w:spacing w:before="20" w:after="20"/>
              <w:jc w:val="center"/>
              <w:rPr>
                <w:rFonts w:ascii="Arial" w:hAnsi="Arial"/>
                <w:b/>
                <w:sz w:val="18"/>
                <w:szCs w:val="18"/>
              </w:rPr>
            </w:pPr>
            <w:r w:rsidRPr="005F72B1">
              <w:rPr>
                <w:rFonts w:ascii="Arial" w:hAnsi="Arial"/>
                <w:b/>
                <w:sz w:val="18"/>
                <w:szCs w:val="18"/>
              </w:rPr>
              <w:t>Maintenance complète</w:t>
            </w:r>
            <w:r>
              <w:rPr>
                <w:rFonts w:ascii="Arial" w:hAnsi="Arial"/>
                <w:b/>
                <w:sz w:val="18"/>
                <w:szCs w:val="18"/>
              </w:rPr>
              <w:br/>
            </w:r>
            <w:r w:rsidRPr="005F72B1">
              <w:rPr>
                <w:rFonts w:ascii="Arial" w:hAnsi="Arial"/>
                <w:b/>
                <w:sz w:val="18"/>
                <w:szCs w:val="18"/>
              </w:rPr>
              <w:t>tout type de sources LED incluses</w:t>
            </w:r>
          </w:p>
        </w:tc>
        <w:tc>
          <w:tcPr>
            <w:tcW w:w="3402" w:type="dxa"/>
            <w:gridSpan w:val="2"/>
            <w:vAlign w:val="center"/>
          </w:tcPr>
          <w:p w:rsidR="005F72B1" w:rsidRPr="005F72B1" w:rsidRDefault="005F72B1" w:rsidP="005F72B1">
            <w:pPr>
              <w:spacing w:before="20" w:after="20"/>
              <w:jc w:val="center"/>
              <w:rPr>
                <w:rFonts w:ascii="Arial" w:hAnsi="Arial"/>
                <w:b/>
                <w:sz w:val="18"/>
                <w:szCs w:val="18"/>
              </w:rPr>
            </w:pPr>
            <w:r w:rsidRPr="005F72B1">
              <w:rPr>
                <w:rFonts w:ascii="Arial" w:hAnsi="Arial"/>
                <w:b/>
                <w:sz w:val="18"/>
                <w:szCs w:val="18"/>
              </w:rPr>
              <w:t>Maintenance simplifiée tout type de sources LED incluses</w:t>
            </w:r>
          </w:p>
        </w:tc>
      </w:tr>
      <w:tr w:rsidR="00284951" w:rsidRPr="005F72B1" w:rsidTr="004B05C4">
        <w:tc>
          <w:tcPr>
            <w:tcW w:w="2835" w:type="dxa"/>
            <w:vAlign w:val="center"/>
          </w:tcPr>
          <w:p w:rsidR="00284951" w:rsidRPr="005F72B1" w:rsidRDefault="0030141F" w:rsidP="005F72B1">
            <w:pPr>
              <w:spacing w:before="20" w:after="20"/>
              <w:jc w:val="center"/>
              <w:rPr>
                <w:rFonts w:ascii="Arial" w:hAnsi="Arial"/>
              </w:rPr>
            </w:pPr>
            <w:r w:rsidRPr="005F72B1">
              <w:rPr>
                <w:rFonts w:ascii="Arial" w:hAnsi="Arial"/>
              </w:rPr>
              <w:t>Catégorie de la commune : A</w:t>
            </w:r>
          </w:p>
        </w:tc>
        <w:tc>
          <w:tcPr>
            <w:tcW w:w="1559" w:type="dxa"/>
            <w:vAlign w:val="center"/>
          </w:tcPr>
          <w:p w:rsidR="00284951" w:rsidRPr="005F72B1" w:rsidRDefault="00284951" w:rsidP="005F72B1">
            <w:pPr>
              <w:spacing w:before="20" w:after="20"/>
              <w:jc w:val="center"/>
              <w:rPr>
                <w:rFonts w:ascii="Arial" w:hAnsi="Arial"/>
              </w:rPr>
            </w:pPr>
            <w:r w:rsidRPr="005F72B1">
              <w:rPr>
                <w:rFonts w:ascii="Arial" w:hAnsi="Arial"/>
              </w:rPr>
              <w:t>Adhésion 6 ans</w:t>
            </w:r>
          </w:p>
        </w:tc>
        <w:tc>
          <w:tcPr>
            <w:tcW w:w="1560" w:type="dxa"/>
            <w:vAlign w:val="center"/>
          </w:tcPr>
          <w:p w:rsidR="00284951" w:rsidRPr="005F72B1" w:rsidRDefault="00284951" w:rsidP="005F72B1">
            <w:pPr>
              <w:spacing w:before="20" w:after="20"/>
              <w:jc w:val="center"/>
              <w:rPr>
                <w:rFonts w:ascii="Arial" w:hAnsi="Arial"/>
              </w:rPr>
            </w:pPr>
            <w:r w:rsidRPr="005F72B1">
              <w:rPr>
                <w:rFonts w:ascii="Arial" w:hAnsi="Arial"/>
              </w:rPr>
              <w:t>Passage en simplifié (au bout de 3 ans par délibération)</w:t>
            </w:r>
          </w:p>
        </w:tc>
        <w:tc>
          <w:tcPr>
            <w:tcW w:w="1559" w:type="dxa"/>
            <w:vAlign w:val="center"/>
          </w:tcPr>
          <w:p w:rsidR="00284951" w:rsidRPr="005F72B1" w:rsidRDefault="00284951" w:rsidP="005F72B1">
            <w:pPr>
              <w:spacing w:before="20" w:after="20"/>
              <w:jc w:val="center"/>
              <w:rPr>
                <w:rFonts w:ascii="Arial" w:hAnsi="Arial"/>
              </w:rPr>
            </w:pPr>
            <w:r w:rsidRPr="005F72B1">
              <w:rPr>
                <w:rFonts w:ascii="Arial" w:hAnsi="Arial"/>
              </w:rPr>
              <w:t>Adhésion 6 ans</w:t>
            </w:r>
          </w:p>
        </w:tc>
        <w:tc>
          <w:tcPr>
            <w:tcW w:w="1843" w:type="dxa"/>
            <w:vAlign w:val="center"/>
          </w:tcPr>
          <w:p w:rsidR="00284951" w:rsidRPr="005F72B1" w:rsidRDefault="00284951" w:rsidP="005F72B1">
            <w:pPr>
              <w:spacing w:before="20" w:after="20"/>
              <w:jc w:val="center"/>
              <w:rPr>
                <w:rFonts w:ascii="Arial" w:hAnsi="Arial"/>
              </w:rPr>
            </w:pPr>
            <w:r w:rsidRPr="005F72B1">
              <w:rPr>
                <w:rFonts w:ascii="Arial" w:hAnsi="Arial"/>
              </w:rPr>
              <w:t>Nettoyage complémentaire</w:t>
            </w:r>
            <w:r w:rsidR="005F72B1" w:rsidRPr="005F72B1">
              <w:rPr>
                <w:rFonts w:ascii="Arial" w:hAnsi="Arial"/>
              </w:rPr>
              <w:t xml:space="preserve"> </w:t>
            </w:r>
            <w:r w:rsidRPr="005F72B1">
              <w:rPr>
                <w:rFonts w:ascii="Arial" w:hAnsi="Arial"/>
              </w:rPr>
              <w:t>(au renouvellement ou en cours d’adhésion par courrier ou mail)</w:t>
            </w:r>
          </w:p>
        </w:tc>
      </w:tr>
      <w:tr w:rsidR="00284951" w:rsidRPr="005F72B1" w:rsidTr="004B05C4">
        <w:tc>
          <w:tcPr>
            <w:tcW w:w="2835" w:type="dxa"/>
            <w:vAlign w:val="center"/>
          </w:tcPr>
          <w:p w:rsidR="00284951" w:rsidRPr="005F72B1" w:rsidRDefault="00284951" w:rsidP="004B05C4">
            <w:pPr>
              <w:spacing w:before="20" w:after="20"/>
              <w:rPr>
                <w:rFonts w:ascii="Arial" w:hAnsi="Arial"/>
              </w:rPr>
            </w:pPr>
            <w:r w:rsidRPr="005F72B1">
              <w:rPr>
                <w:rFonts w:ascii="Arial" w:hAnsi="Arial"/>
              </w:rPr>
              <w:t>Communes urbaines percevant la taxe d’électricité</w:t>
            </w:r>
          </w:p>
        </w:tc>
        <w:tc>
          <w:tcPr>
            <w:tcW w:w="1559" w:type="dxa"/>
            <w:vAlign w:val="center"/>
          </w:tcPr>
          <w:p w:rsidR="00284951" w:rsidRPr="005F72B1" w:rsidRDefault="005F72B1" w:rsidP="005F72B1">
            <w:pPr>
              <w:spacing w:before="20" w:after="20"/>
              <w:jc w:val="center"/>
              <w:rPr>
                <w:rFonts w:ascii="Arial" w:hAnsi="Arial"/>
              </w:rPr>
            </w:pPr>
            <w:r>
              <w:rPr>
                <w:rFonts w:ascii="Arial" w:hAnsi="Arial"/>
              </w:rPr>
              <w:t>35.90 €/</w:t>
            </w:r>
            <w:r w:rsidR="00284951" w:rsidRPr="005F72B1">
              <w:rPr>
                <w:rFonts w:ascii="Arial" w:hAnsi="Arial"/>
              </w:rPr>
              <w:t>foyer</w:t>
            </w:r>
          </w:p>
        </w:tc>
        <w:tc>
          <w:tcPr>
            <w:tcW w:w="1560" w:type="dxa"/>
            <w:vAlign w:val="center"/>
          </w:tcPr>
          <w:p w:rsidR="00284951" w:rsidRPr="005F72B1" w:rsidRDefault="005F72B1" w:rsidP="005F72B1">
            <w:pPr>
              <w:spacing w:before="20" w:after="20"/>
              <w:jc w:val="center"/>
              <w:rPr>
                <w:rFonts w:ascii="Arial" w:hAnsi="Arial"/>
              </w:rPr>
            </w:pPr>
            <w:r>
              <w:rPr>
                <w:rFonts w:ascii="Arial" w:hAnsi="Arial"/>
              </w:rPr>
              <w:t>32.80 €/</w:t>
            </w:r>
            <w:r w:rsidR="00284951" w:rsidRPr="005F72B1">
              <w:rPr>
                <w:rFonts w:ascii="Arial" w:hAnsi="Arial"/>
              </w:rPr>
              <w:t>foyer</w:t>
            </w:r>
          </w:p>
        </w:tc>
        <w:tc>
          <w:tcPr>
            <w:tcW w:w="1559" w:type="dxa"/>
            <w:vAlign w:val="center"/>
          </w:tcPr>
          <w:p w:rsidR="00284951" w:rsidRPr="005F72B1" w:rsidRDefault="005F72B1" w:rsidP="005F72B1">
            <w:pPr>
              <w:spacing w:before="20" w:after="20"/>
              <w:jc w:val="center"/>
              <w:rPr>
                <w:rFonts w:ascii="Arial" w:hAnsi="Arial"/>
              </w:rPr>
            </w:pPr>
            <w:r>
              <w:rPr>
                <w:rFonts w:ascii="Arial" w:hAnsi="Arial"/>
              </w:rPr>
              <w:t>28.00 €/</w:t>
            </w:r>
            <w:r w:rsidR="00284951" w:rsidRPr="005F72B1">
              <w:rPr>
                <w:rFonts w:ascii="Arial" w:hAnsi="Arial"/>
              </w:rPr>
              <w:t>foyer</w:t>
            </w:r>
          </w:p>
        </w:tc>
        <w:tc>
          <w:tcPr>
            <w:tcW w:w="1843" w:type="dxa"/>
            <w:vAlign w:val="center"/>
          </w:tcPr>
          <w:p w:rsidR="00284951" w:rsidRPr="005F72B1" w:rsidRDefault="005F72B1" w:rsidP="005F72B1">
            <w:pPr>
              <w:spacing w:before="20" w:after="20"/>
              <w:jc w:val="center"/>
              <w:rPr>
                <w:rFonts w:ascii="Arial" w:hAnsi="Arial"/>
              </w:rPr>
            </w:pPr>
            <w:r>
              <w:rPr>
                <w:rFonts w:ascii="Arial" w:hAnsi="Arial"/>
              </w:rPr>
              <w:t>15.00 €/</w:t>
            </w:r>
            <w:r w:rsidR="00284951" w:rsidRPr="005F72B1">
              <w:rPr>
                <w:rFonts w:ascii="Arial" w:hAnsi="Arial"/>
              </w:rPr>
              <w:t>foyer</w:t>
            </w:r>
          </w:p>
        </w:tc>
      </w:tr>
      <w:tr w:rsidR="004B05C4" w:rsidRPr="005F72B1" w:rsidTr="00C30334">
        <w:tc>
          <w:tcPr>
            <w:tcW w:w="2835" w:type="dxa"/>
            <w:tcBorders>
              <w:bottom w:val="single" w:sz="4" w:space="0" w:color="auto"/>
            </w:tcBorders>
            <w:vAlign w:val="center"/>
          </w:tcPr>
          <w:p w:rsidR="004B05C4" w:rsidRPr="005F72B1" w:rsidRDefault="004B05C4" w:rsidP="004B05C4">
            <w:pPr>
              <w:spacing w:before="20" w:after="20"/>
              <w:rPr>
                <w:rFonts w:ascii="Arial" w:hAnsi="Arial"/>
              </w:rPr>
            </w:pPr>
            <w:r w:rsidRPr="005F72B1">
              <w:rPr>
                <w:rFonts w:ascii="Arial" w:hAnsi="Arial"/>
              </w:rPr>
              <w:t>Communes rurales et urbaines</w:t>
            </w:r>
          </w:p>
          <w:p w:rsidR="004B05C4" w:rsidRPr="005F72B1" w:rsidRDefault="004B05C4" w:rsidP="004B05C4">
            <w:pPr>
              <w:spacing w:before="20" w:after="20"/>
              <w:rPr>
                <w:rFonts w:ascii="Arial" w:hAnsi="Arial"/>
              </w:rPr>
            </w:pPr>
            <w:r w:rsidRPr="005F72B1">
              <w:rPr>
                <w:rFonts w:ascii="Arial" w:hAnsi="Arial"/>
              </w:rPr>
              <w:t>Sans plan d’investissement pour la programmation du changement des lampes à vapeur de mercure (dites ballons fluos)</w:t>
            </w:r>
          </w:p>
        </w:tc>
        <w:tc>
          <w:tcPr>
            <w:tcW w:w="3119" w:type="dxa"/>
            <w:gridSpan w:val="2"/>
            <w:vAlign w:val="center"/>
          </w:tcPr>
          <w:p w:rsidR="004B05C4" w:rsidRPr="005F72B1" w:rsidRDefault="004B05C4" w:rsidP="005F72B1">
            <w:pPr>
              <w:spacing w:before="20" w:after="20"/>
              <w:jc w:val="center"/>
              <w:rPr>
                <w:rFonts w:ascii="Arial" w:hAnsi="Arial"/>
              </w:rPr>
            </w:pPr>
            <w:r>
              <w:rPr>
                <w:rFonts w:ascii="Arial" w:hAnsi="Arial"/>
              </w:rPr>
              <w:t>39.00 €/</w:t>
            </w:r>
            <w:r w:rsidRPr="005F72B1">
              <w:rPr>
                <w:rFonts w:ascii="Arial" w:hAnsi="Arial"/>
              </w:rPr>
              <w:t>foyer</w:t>
            </w:r>
          </w:p>
        </w:tc>
        <w:tc>
          <w:tcPr>
            <w:tcW w:w="3402" w:type="dxa"/>
            <w:gridSpan w:val="2"/>
            <w:vAlign w:val="center"/>
          </w:tcPr>
          <w:p w:rsidR="004B05C4" w:rsidRPr="005F72B1" w:rsidRDefault="004B05C4" w:rsidP="005F72B1">
            <w:pPr>
              <w:spacing w:before="20" w:after="20"/>
              <w:jc w:val="center"/>
              <w:rPr>
                <w:rFonts w:ascii="Arial" w:hAnsi="Arial"/>
              </w:rPr>
            </w:pPr>
            <w:r>
              <w:rPr>
                <w:rFonts w:ascii="Arial" w:hAnsi="Arial"/>
              </w:rPr>
              <w:t>34.00 €/</w:t>
            </w:r>
            <w:r w:rsidRPr="005F72B1">
              <w:rPr>
                <w:rFonts w:ascii="Arial" w:hAnsi="Arial"/>
              </w:rPr>
              <w:t>foyer</w:t>
            </w:r>
          </w:p>
        </w:tc>
      </w:tr>
      <w:tr w:rsidR="004B05C4" w:rsidRPr="005F72B1" w:rsidTr="00C30334">
        <w:tc>
          <w:tcPr>
            <w:tcW w:w="2835" w:type="dxa"/>
            <w:tcBorders>
              <w:left w:val="nil"/>
              <w:bottom w:val="nil"/>
            </w:tcBorders>
            <w:vAlign w:val="center"/>
          </w:tcPr>
          <w:p w:rsidR="004B05C4" w:rsidRPr="005F72B1" w:rsidRDefault="004B05C4" w:rsidP="005F72B1">
            <w:pPr>
              <w:spacing w:before="20" w:after="20"/>
              <w:jc w:val="center"/>
              <w:rPr>
                <w:rFonts w:ascii="Arial" w:hAnsi="Arial"/>
              </w:rPr>
            </w:pPr>
          </w:p>
        </w:tc>
        <w:tc>
          <w:tcPr>
            <w:tcW w:w="6521" w:type="dxa"/>
            <w:gridSpan w:val="4"/>
            <w:vAlign w:val="center"/>
          </w:tcPr>
          <w:p w:rsidR="004B05C4" w:rsidRPr="005F72B1" w:rsidRDefault="004B05C4" w:rsidP="005F72B1">
            <w:pPr>
              <w:spacing w:before="20" w:after="20"/>
              <w:jc w:val="center"/>
              <w:rPr>
                <w:rFonts w:ascii="Arial" w:hAnsi="Arial"/>
              </w:rPr>
            </w:pPr>
            <w:r w:rsidRPr="005F72B1">
              <w:rPr>
                <w:rFonts w:ascii="Arial" w:hAnsi="Arial"/>
              </w:rPr>
              <w:t>Consommation d’électricité</w:t>
            </w:r>
          </w:p>
          <w:p w:rsidR="004B05C4" w:rsidRPr="005F72B1" w:rsidRDefault="004B05C4" w:rsidP="005F72B1">
            <w:pPr>
              <w:spacing w:before="20" w:after="20"/>
              <w:jc w:val="center"/>
              <w:rPr>
                <w:rFonts w:ascii="Arial" w:hAnsi="Arial"/>
              </w:rPr>
            </w:pPr>
            <w:r w:rsidRPr="005F72B1">
              <w:rPr>
                <w:rFonts w:ascii="Arial" w:hAnsi="Arial"/>
              </w:rPr>
              <w:t>196.54 €/Kva installé + 7.6 cts€/Kwh consommé</w:t>
            </w:r>
          </w:p>
        </w:tc>
      </w:tr>
      <w:tr w:rsidR="004B05C4" w:rsidRPr="005F72B1" w:rsidTr="00C30334">
        <w:tc>
          <w:tcPr>
            <w:tcW w:w="2835" w:type="dxa"/>
            <w:tcBorders>
              <w:top w:val="nil"/>
              <w:left w:val="nil"/>
              <w:bottom w:val="nil"/>
            </w:tcBorders>
            <w:vAlign w:val="center"/>
          </w:tcPr>
          <w:p w:rsidR="004B05C4" w:rsidRPr="005F72B1" w:rsidRDefault="004B05C4" w:rsidP="005F72B1">
            <w:pPr>
              <w:spacing w:before="20" w:after="20"/>
              <w:jc w:val="center"/>
              <w:rPr>
                <w:rFonts w:ascii="Arial" w:hAnsi="Arial"/>
              </w:rPr>
            </w:pPr>
          </w:p>
        </w:tc>
        <w:tc>
          <w:tcPr>
            <w:tcW w:w="6521" w:type="dxa"/>
            <w:gridSpan w:val="4"/>
            <w:vAlign w:val="center"/>
          </w:tcPr>
          <w:p w:rsidR="004B05C4" w:rsidRPr="005F72B1" w:rsidRDefault="004B05C4" w:rsidP="005F72B1">
            <w:pPr>
              <w:spacing w:before="20" w:after="20"/>
              <w:jc w:val="center"/>
              <w:rPr>
                <w:rFonts w:ascii="Arial" w:hAnsi="Arial"/>
              </w:rPr>
            </w:pPr>
            <w:r w:rsidRPr="005F72B1">
              <w:rPr>
                <w:rFonts w:ascii="Arial" w:hAnsi="Arial"/>
              </w:rPr>
              <w:t>Option pose et dépose des motifs d’illumination temporaire = 132 € de l’heure</w:t>
            </w:r>
          </w:p>
        </w:tc>
      </w:tr>
      <w:tr w:rsidR="004B05C4" w:rsidRPr="005F72B1" w:rsidTr="00C30334">
        <w:tc>
          <w:tcPr>
            <w:tcW w:w="2835" w:type="dxa"/>
            <w:tcBorders>
              <w:top w:val="nil"/>
              <w:left w:val="nil"/>
              <w:bottom w:val="nil"/>
            </w:tcBorders>
            <w:vAlign w:val="center"/>
          </w:tcPr>
          <w:p w:rsidR="004B05C4" w:rsidRPr="005F72B1" w:rsidRDefault="004B05C4" w:rsidP="005F72B1">
            <w:pPr>
              <w:spacing w:before="20" w:after="20"/>
              <w:jc w:val="center"/>
              <w:rPr>
                <w:rFonts w:ascii="Arial" w:hAnsi="Arial"/>
              </w:rPr>
            </w:pPr>
          </w:p>
        </w:tc>
        <w:tc>
          <w:tcPr>
            <w:tcW w:w="6521" w:type="dxa"/>
            <w:gridSpan w:val="4"/>
            <w:vAlign w:val="center"/>
          </w:tcPr>
          <w:p w:rsidR="004B05C4" w:rsidRPr="005F72B1" w:rsidRDefault="004B05C4" w:rsidP="005F72B1">
            <w:pPr>
              <w:spacing w:before="20" w:after="20"/>
              <w:jc w:val="center"/>
              <w:rPr>
                <w:rFonts w:ascii="Arial" w:hAnsi="Arial"/>
              </w:rPr>
            </w:pPr>
            <w:r w:rsidRPr="005F72B1">
              <w:rPr>
                <w:rFonts w:ascii="Arial" w:hAnsi="Arial"/>
              </w:rPr>
              <w:t xml:space="preserve">Travaux neufs </w:t>
            </w:r>
            <w:r>
              <w:rPr>
                <w:rFonts w:ascii="Arial" w:hAnsi="Arial"/>
              </w:rPr>
              <w:t xml:space="preserve">      </w:t>
            </w:r>
            <w:r w:rsidRPr="005F72B1">
              <w:rPr>
                <w:rFonts w:ascii="Arial" w:hAnsi="Arial"/>
              </w:rPr>
              <w:t xml:space="preserve"> taux de </w:t>
            </w:r>
            <w:r w:rsidR="00226464" w:rsidRPr="005F72B1">
              <w:rPr>
                <w:rFonts w:ascii="Arial" w:hAnsi="Arial"/>
              </w:rPr>
              <w:t>participation</w:t>
            </w:r>
            <w:r w:rsidRPr="005F72B1">
              <w:rPr>
                <w:rFonts w:ascii="Arial" w:hAnsi="Arial"/>
              </w:rPr>
              <w:t xml:space="preserve"> de la commune : 95 %</w:t>
            </w:r>
          </w:p>
        </w:tc>
      </w:tr>
    </w:tbl>
    <w:p w:rsidR="00284951" w:rsidRDefault="00284951">
      <w:pPr>
        <w:ind w:left="1418" w:hanging="1"/>
        <w:jc w:val="both"/>
        <w:rPr>
          <w:rFonts w:ascii="Arial" w:hAnsi="Arial"/>
          <w:sz w:val="22"/>
        </w:rPr>
      </w:pPr>
    </w:p>
    <w:p w:rsidR="00A14998" w:rsidRPr="00491EF1" w:rsidRDefault="00A14998" w:rsidP="0003054A">
      <w:pPr>
        <w:ind w:left="1418" w:hanging="1"/>
        <w:jc w:val="both"/>
        <w:rPr>
          <w:rFonts w:ascii="Arial" w:hAnsi="Arial"/>
          <w:b/>
          <w:bCs/>
          <w:sz w:val="22"/>
        </w:rPr>
      </w:pPr>
      <w:r>
        <w:rPr>
          <w:rFonts w:ascii="Arial" w:hAnsi="Arial"/>
          <w:sz w:val="22"/>
        </w:rPr>
        <w:t xml:space="preserve">Les montants </w:t>
      </w:r>
      <w:r w:rsidR="003838EA">
        <w:rPr>
          <w:rFonts w:ascii="Arial" w:hAnsi="Arial"/>
          <w:sz w:val="22"/>
        </w:rPr>
        <w:t>participatifs</w:t>
      </w:r>
      <w:r>
        <w:rPr>
          <w:rFonts w:ascii="Arial" w:hAnsi="Arial"/>
          <w:sz w:val="22"/>
        </w:rPr>
        <w:t xml:space="preserve"> sont révisables annuellement </w:t>
      </w:r>
      <w:r w:rsidR="003838EA">
        <w:rPr>
          <w:rFonts w:ascii="Arial" w:hAnsi="Arial"/>
          <w:sz w:val="22"/>
        </w:rPr>
        <w:t xml:space="preserve">sur la base des indices TP12c </w:t>
      </w:r>
      <w:r w:rsidR="00AF4EBA">
        <w:rPr>
          <w:rFonts w:ascii="Arial" w:hAnsi="Arial"/>
          <w:sz w:val="22"/>
        </w:rPr>
        <w:t>pour la maintenance, TP12b pour les travaux neufs</w:t>
      </w:r>
      <w:r>
        <w:rPr>
          <w:rFonts w:ascii="Arial" w:hAnsi="Arial"/>
          <w:sz w:val="22"/>
        </w:rPr>
        <w:t xml:space="preserve"> et pour l'achat d'énergie suivant l'évolution du march</w:t>
      </w:r>
      <w:r w:rsidR="0003054A">
        <w:rPr>
          <w:rFonts w:ascii="Arial" w:hAnsi="Arial"/>
          <w:sz w:val="22"/>
        </w:rPr>
        <w:t>é</w:t>
      </w:r>
      <w:r w:rsidR="00AF4EBA">
        <w:rPr>
          <w:rFonts w:ascii="Arial" w:hAnsi="Arial"/>
          <w:sz w:val="22"/>
        </w:rPr>
        <w:t xml:space="preserve"> en cours ainsi que </w:t>
      </w:r>
      <w:r w:rsidR="00AE18AC">
        <w:rPr>
          <w:rFonts w:ascii="Arial" w:hAnsi="Arial"/>
          <w:sz w:val="22"/>
        </w:rPr>
        <w:t xml:space="preserve">des </w:t>
      </w:r>
      <w:r w:rsidR="00AF4EBA">
        <w:rPr>
          <w:rFonts w:ascii="Arial" w:hAnsi="Arial"/>
          <w:sz w:val="22"/>
        </w:rPr>
        <w:t>différentes contributions (CSPE</w:t>
      </w:r>
      <w:r w:rsidR="00AE18AC">
        <w:rPr>
          <w:rFonts w:ascii="Arial" w:hAnsi="Arial"/>
          <w:sz w:val="22"/>
        </w:rPr>
        <w:t>,</w:t>
      </w:r>
      <w:r w:rsidR="00AF4EBA">
        <w:rPr>
          <w:rFonts w:ascii="Arial" w:hAnsi="Arial"/>
          <w:sz w:val="22"/>
        </w:rPr>
        <w:t xml:space="preserve"> Cont</w:t>
      </w:r>
      <w:r w:rsidR="00AE18AC">
        <w:rPr>
          <w:rFonts w:ascii="Arial" w:hAnsi="Arial"/>
          <w:sz w:val="22"/>
        </w:rPr>
        <w:t>r</w:t>
      </w:r>
      <w:r w:rsidR="00AF4EBA">
        <w:rPr>
          <w:rFonts w:ascii="Arial" w:hAnsi="Arial"/>
          <w:sz w:val="22"/>
        </w:rPr>
        <w:t>ibution Sociale au Service Public de l’Electricité) et taxes afférentes (puissance installée et consommation)</w:t>
      </w:r>
      <w:r w:rsidR="00AE18AC">
        <w:rPr>
          <w:rFonts w:ascii="Arial" w:hAnsi="Arial"/>
          <w:sz w:val="22"/>
        </w:rPr>
        <w:t>.</w:t>
      </w:r>
      <w:r w:rsidR="00491EF1">
        <w:rPr>
          <w:rFonts w:ascii="Arial" w:hAnsi="Arial"/>
          <w:b/>
          <w:sz w:val="22"/>
        </w:rPr>
        <w:t>"</w:t>
      </w:r>
    </w:p>
    <w:p w:rsidR="00A14998" w:rsidRDefault="00A14998">
      <w:pPr>
        <w:ind w:left="1418" w:hanging="1"/>
        <w:jc w:val="both"/>
        <w:rPr>
          <w:rFonts w:ascii="Arial" w:hAnsi="Arial"/>
          <w:sz w:val="22"/>
        </w:rPr>
      </w:pPr>
    </w:p>
    <w:p w:rsidR="00491EF1" w:rsidRDefault="00491EF1" w:rsidP="0015752D">
      <w:pPr>
        <w:ind w:left="1418"/>
        <w:jc w:val="both"/>
        <w:rPr>
          <w:rFonts w:ascii="Arial" w:hAnsi="Arial"/>
          <w:sz w:val="22"/>
          <w:szCs w:val="22"/>
        </w:rPr>
      </w:pPr>
      <w:r>
        <w:rPr>
          <w:rFonts w:ascii="Arial" w:hAnsi="Arial"/>
          <w:sz w:val="22"/>
          <w:szCs w:val="22"/>
        </w:rPr>
        <w:t>Vu le Code général des collectivités territoriales ;</w:t>
      </w:r>
    </w:p>
    <w:p w:rsidR="00491EF1" w:rsidRPr="00421142" w:rsidRDefault="00491EF1" w:rsidP="0015752D">
      <w:pPr>
        <w:ind w:left="1418"/>
        <w:jc w:val="both"/>
        <w:rPr>
          <w:rFonts w:ascii="Arial" w:hAnsi="Arial"/>
          <w:sz w:val="12"/>
          <w:szCs w:val="12"/>
        </w:rPr>
      </w:pPr>
    </w:p>
    <w:p w:rsidR="00491EF1" w:rsidRDefault="00491EF1" w:rsidP="0015752D">
      <w:pPr>
        <w:ind w:left="1418"/>
        <w:jc w:val="both"/>
        <w:rPr>
          <w:rFonts w:ascii="Arial" w:hAnsi="Arial"/>
          <w:sz w:val="22"/>
          <w:szCs w:val="22"/>
        </w:rPr>
      </w:pPr>
      <w:r>
        <w:rPr>
          <w:rFonts w:ascii="Arial" w:hAnsi="Arial"/>
          <w:sz w:val="22"/>
          <w:szCs w:val="22"/>
        </w:rPr>
        <w:t>Après en avoir délibéré, le conseil municipal, à l'unanimité, décide de :</w:t>
      </w:r>
    </w:p>
    <w:p w:rsidR="00AF4EBA" w:rsidRPr="00AE18AC" w:rsidRDefault="00491EF1" w:rsidP="004E107D">
      <w:pPr>
        <w:pStyle w:val="Paragraphedeliste"/>
        <w:numPr>
          <w:ilvl w:val="0"/>
          <w:numId w:val="30"/>
        </w:numPr>
        <w:spacing w:before="120"/>
        <w:ind w:left="1702" w:hanging="284"/>
        <w:contextualSpacing w:val="0"/>
        <w:jc w:val="both"/>
        <w:rPr>
          <w:rFonts w:ascii="Arial" w:hAnsi="Arial"/>
          <w:sz w:val="22"/>
        </w:rPr>
      </w:pPr>
      <w:r>
        <w:rPr>
          <w:rFonts w:ascii="Arial" w:hAnsi="Arial"/>
          <w:sz w:val="22"/>
        </w:rPr>
        <w:t>renouveler</w:t>
      </w:r>
      <w:r w:rsidR="002828F3" w:rsidRPr="00AE18AC">
        <w:rPr>
          <w:rFonts w:ascii="Arial" w:hAnsi="Arial"/>
          <w:sz w:val="22"/>
        </w:rPr>
        <w:t xml:space="preserve"> son adhésion, pour 6 ans, à compter du 1</w:t>
      </w:r>
      <w:r w:rsidR="002828F3" w:rsidRPr="00AE18AC">
        <w:rPr>
          <w:rFonts w:ascii="Arial" w:hAnsi="Arial"/>
          <w:sz w:val="22"/>
          <w:vertAlign w:val="superscript"/>
        </w:rPr>
        <w:t>er</w:t>
      </w:r>
      <w:r w:rsidR="002828F3" w:rsidRPr="00AE18AC">
        <w:rPr>
          <w:rFonts w:ascii="Arial" w:hAnsi="Arial"/>
          <w:sz w:val="22"/>
        </w:rPr>
        <w:t xml:space="preserve"> janvier 201</w:t>
      </w:r>
      <w:r w:rsidR="005E4695" w:rsidRPr="00AE18AC">
        <w:rPr>
          <w:rFonts w:ascii="Arial" w:hAnsi="Arial"/>
          <w:sz w:val="22"/>
        </w:rPr>
        <w:t>6</w:t>
      </w:r>
      <w:r w:rsidR="002828F3" w:rsidRPr="00AE18AC">
        <w:rPr>
          <w:rFonts w:ascii="Arial" w:hAnsi="Arial"/>
          <w:sz w:val="22"/>
        </w:rPr>
        <w:t>, à la compétence optionnelle "éclairage public</w:t>
      </w:r>
      <w:r w:rsidR="00AE18AC" w:rsidRPr="00AE18AC">
        <w:rPr>
          <w:rFonts w:ascii="Arial" w:hAnsi="Arial"/>
          <w:sz w:val="22"/>
        </w:rPr>
        <w:t>"</w:t>
      </w:r>
      <w:r w:rsidR="00AF4EBA" w:rsidRPr="00AE18AC">
        <w:rPr>
          <w:rFonts w:ascii="Arial" w:hAnsi="Arial"/>
          <w:sz w:val="22"/>
        </w:rPr>
        <w:t xml:space="preserve"> mise en place par le SIEL</w:t>
      </w:r>
      <w:r w:rsidR="00AE18AC" w:rsidRPr="00AE18AC">
        <w:rPr>
          <w:rFonts w:ascii="Arial" w:hAnsi="Arial"/>
          <w:sz w:val="22"/>
        </w:rPr>
        <w:t xml:space="preserve">, </w:t>
      </w:r>
      <w:r w:rsidR="00AF4EBA" w:rsidRPr="00AE18AC">
        <w:rPr>
          <w:rFonts w:ascii="Arial" w:hAnsi="Arial"/>
          <w:sz w:val="22"/>
        </w:rPr>
        <w:t>et choisit les options suivantes pour la maintenance des installations situées sur :</w:t>
      </w:r>
    </w:p>
    <w:p w:rsidR="005509EB" w:rsidRPr="00B66086" w:rsidRDefault="005509EB" w:rsidP="004E107D">
      <w:pPr>
        <w:pStyle w:val="Paragraphedeliste"/>
        <w:numPr>
          <w:ilvl w:val="0"/>
          <w:numId w:val="31"/>
        </w:numPr>
        <w:ind w:left="1985" w:hanging="283"/>
        <w:jc w:val="both"/>
        <w:rPr>
          <w:rFonts w:ascii="Arial" w:hAnsi="Arial"/>
          <w:sz w:val="22"/>
        </w:rPr>
      </w:pPr>
      <w:r w:rsidRPr="00B66086">
        <w:rPr>
          <w:rFonts w:ascii="Arial" w:hAnsi="Arial"/>
          <w:sz w:val="22"/>
        </w:rPr>
        <w:t>les voies publiques,</w:t>
      </w:r>
    </w:p>
    <w:p w:rsidR="005509EB" w:rsidRPr="00B66086" w:rsidRDefault="005509EB" w:rsidP="004E107D">
      <w:pPr>
        <w:pStyle w:val="Paragraphedeliste"/>
        <w:numPr>
          <w:ilvl w:val="0"/>
          <w:numId w:val="31"/>
        </w:numPr>
        <w:ind w:left="1985" w:hanging="283"/>
        <w:jc w:val="both"/>
        <w:rPr>
          <w:rFonts w:ascii="Arial" w:hAnsi="Arial"/>
          <w:sz w:val="22"/>
        </w:rPr>
      </w:pPr>
      <w:r w:rsidRPr="00B66086">
        <w:rPr>
          <w:rFonts w:ascii="Arial" w:hAnsi="Arial"/>
          <w:sz w:val="22"/>
        </w:rPr>
        <w:t>les sites et monuments,</w:t>
      </w:r>
    </w:p>
    <w:p w:rsidR="00AF4EBA" w:rsidRPr="00B66086" w:rsidRDefault="005509EB" w:rsidP="004E107D">
      <w:pPr>
        <w:pStyle w:val="Paragraphedeliste"/>
        <w:numPr>
          <w:ilvl w:val="0"/>
          <w:numId w:val="31"/>
        </w:numPr>
        <w:ind w:left="1985" w:hanging="283"/>
        <w:jc w:val="both"/>
        <w:rPr>
          <w:rFonts w:ascii="Arial" w:hAnsi="Arial"/>
          <w:sz w:val="22"/>
        </w:rPr>
      </w:pPr>
      <w:r w:rsidRPr="00B66086">
        <w:rPr>
          <w:rFonts w:ascii="Arial" w:hAnsi="Arial"/>
          <w:sz w:val="22"/>
        </w:rPr>
        <w:t>les terrains de sports</w:t>
      </w:r>
      <w:r w:rsidR="00B66086">
        <w:rPr>
          <w:rFonts w:ascii="Arial" w:hAnsi="Arial"/>
          <w:sz w:val="22"/>
        </w:rPr>
        <w:t> ;</w:t>
      </w:r>
    </w:p>
    <w:p w:rsidR="00585FFF" w:rsidRPr="00491EF1" w:rsidRDefault="00AF4EBA" w:rsidP="004E107D">
      <w:pPr>
        <w:pStyle w:val="Paragraphedeliste"/>
        <w:numPr>
          <w:ilvl w:val="0"/>
          <w:numId w:val="30"/>
        </w:numPr>
        <w:tabs>
          <w:tab w:val="left" w:pos="1701"/>
        </w:tabs>
        <w:spacing w:before="120"/>
        <w:ind w:left="1702" w:hanging="284"/>
        <w:contextualSpacing w:val="0"/>
        <w:jc w:val="both"/>
        <w:rPr>
          <w:rFonts w:ascii="Arial" w:hAnsi="Arial"/>
          <w:sz w:val="22"/>
        </w:rPr>
      </w:pPr>
      <w:r w:rsidRPr="00B66086">
        <w:rPr>
          <w:rFonts w:ascii="Arial" w:hAnsi="Arial"/>
          <w:sz w:val="22"/>
        </w:rPr>
        <w:t>choisir le Niveau 2 –</w:t>
      </w:r>
      <w:r w:rsidR="00F35C16" w:rsidRPr="00B66086">
        <w:rPr>
          <w:rFonts w:ascii="Arial" w:hAnsi="Arial"/>
          <w:sz w:val="22"/>
        </w:rPr>
        <w:t xml:space="preserve"> </w:t>
      </w:r>
      <w:r w:rsidRPr="00B66086">
        <w:rPr>
          <w:rFonts w:ascii="Arial" w:hAnsi="Arial"/>
          <w:sz w:val="22"/>
        </w:rPr>
        <w:t xml:space="preserve">maintenance simplifiée des installations d’éclairage public </w:t>
      </w:r>
      <w:r w:rsidRPr="00491EF1">
        <w:rPr>
          <w:rFonts w:ascii="Arial" w:hAnsi="Arial"/>
          <w:sz w:val="22"/>
        </w:rPr>
        <w:t xml:space="preserve">dont </w:t>
      </w:r>
      <w:r w:rsidR="00F35C16" w:rsidRPr="00491EF1">
        <w:rPr>
          <w:rFonts w:ascii="Arial" w:hAnsi="Arial"/>
          <w:sz w:val="22"/>
        </w:rPr>
        <w:t>le contenu est décrit en annexe ;</w:t>
      </w:r>
    </w:p>
    <w:p w:rsidR="005509EB" w:rsidRDefault="0037437B" w:rsidP="004E107D">
      <w:pPr>
        <w:tabs>
          <w:tab w:val="left" w:pos="1701"/>
        </w:tabs>
        <w:spacing w:before="120"/>
        <w:ind w:left="1701" w:hanging="283"/>
        <w:jc w:val="both"/>
        <w:rPr>
          <w:rFonts w:ascii="Arial" w:hAnsi="Arial"/>
          <w:sz w:val="22"/>
        </w:rPr>
      </w:pPr>
      <w:r>
        <w:rPr>
          <w:rFonts w:ascii="Arial" w:hAnsi="Arial"/>
          <w:sz w:val="22"/>
        </w:rPr>
        <w:t>3</w:t>
      </w:r>
      <w:r w:rsidR="00F35C16">
        <w:rPr>
          <w:rFonts w:ascii="Arial" w:hAnsi="Arial"/>
          <w:sz w:val="22"/>
        </w:rPr>
        <w:t>.</w:t>
      </w:r>
      <w:r w:rsidR="005509EB">
        <w:rPr>
          <w:rFonts w:ascii="Arial" w:hAnsi="Arial"/>
          <w:sz w:val="22"/>
        </w:rPr>
        <w:tab/>
        <w:t>opter pour la pose et dépose des motifs d'illuminations et de s'engager à verser les contribu</w:t>
      </w:r>
      <w:r w:rsidR="00F35C16">
        <w:rPr>
          <w:rFonts w:ascii="Arial" w:hAnsi="Arial"/>
          <w:sz w:val="22"/>
        </w:rPr>
        <w:t>tions annuelles correspondantes</w:t>
      </w:r>
      <w:r w:rsidR="00546FD1">
        <w:rPr>
          <w:rFonts w:ascii="Arial" w:hAnsi="Arial"/>
          <w:sz w:val="22"/>
        </w:rPr>
        <w:t xml:space="preserve"> aux options choisies </w:t>
      </w:r>
      <w:r w:rsidR="00F35C16">
        <w:rPr>
          <w:rFonts w:ascii="Arial" w:hAnsi="Arial"/>
          <w:sz w:val="22"/>
        </w:rPr>
        <w:t>;</w:t>
      </w:r>
    </w:p>
    <w:p w:rsidR="005509EB" w:rsidRDefault="0037437B" w:rsidP="004E107D">
      <w:pPr>
        <w:tabs>
          <w:tab w:val="left" w:pos="1701"/>
        </w:tabs>
        <w:spacing w:before="120"/>
        <w:ind w:left="1701" w:hanging="283"/>
        <w:jc w:val="both"/>
        <w:rPr>
          <w:rFonts w:ascii="Arial" w:hAnsi="Arial"/>
          <w:sz w:val="22"/>
        </w:rPr>
      </w:pPr>
      <w:r>
        <w:rPr>
          <w:rFonts w:ascii="Arial" w:hAnsi="Arial"/>
          <w:sz w:val="22"/>
        </w:rPr>
        <w:t>4</w:t>
      </w:r>
      <w:r w:rsidR="00F35C16">
        <w:rPr>
          <w:rFonts w:ascii="Arial" w:hAnsi="Arial"/>
          <w:sz w:val="22"/>
        </w:rPr>
        <w:t>.</w:t>
      </w:r>
      <w:r w:rsidR="00AF4EBA">
        <w:rPr>
          <w:rFonts w:ascii="Arial" w:hAnsi="Arial"/>
          <w:sz w:val="22"/>
        </w:rPr>
        <w:tab/>
      </w:r>
      <w:proofErr w:type="gramStart"/>
      <w:r w:rsidR="00AF4EBA">
        <w:rPr>
          <w:rFonts w:ascii="Arial" w:hAnsi="Arial"/>
          <w:sz w:val="22"/>
        </w:rPr>
        <w:t>demander</w:t>
      </w:r>
      <w:proofErr w:type="gramEnd"/>
      <w:r w:rsidR="00AF4EBA">
        <w:rPr>
          <w:rFonts w:ascii="Arial" w:hAnsi="Arial"/>
          <w:sz w:val="22"/>
        </w:rPr>
        <w:t xml:space="preserve"> au SIEL d’assurer la mis</w:t>
      </w:r>
      <w:r w:rsidR="00865661">
        <w:rPr>
          <w:rFonts w:ascii="Arial" w:hAnsi="Arial"/>
          <w:sz w:val="22"/>
        </w:rPr>
        <w:t>e</w:t>
      </w:r>
      <w:r w:rsidR="00AF4EBA">
        <w:rPr>
          <w:rFonts w:ascii="Arial" w:hAnsi="Arial"/>
          <w:sz w:val="22"/>
        </w:rPr>
        <w:t xml:space="preserve"> à jour des plans pour le suivi des i</w:t>
      </w:r>
      <w:r w:rsidR="00F35C16">
        <w:rPr>
          <w:rFonts w:ascii="Arial" w:hAnsi="Arial"/>
          <w:sz w:val="22"/>
        </w:rPr>
        <w:t>nstallations d’éclairage public ;</w:t>
      </w:r>
    </w:p>
    <w:p w:rsidR="007C0120" w:rsidRDefault="007C0120" w:rsidP="004E107D">
      <w:pPr>
        <w:tabs>
          <w:tab w:val="left" w:pos="1701"/>
        </w:tabs>
        <w:spacing w:before="120"/>
        <w:ind w:left="1701" w:hanging="283"/>
        <w:jc w:val="both"/>
        <w:rPr>
          <w:rFonts w:ascii="Arial" w:hAnsi="Arial"/>
          <w:sz w:val="22"/>
        </w:rPr>
      </w:pPr>
    </w:p>
    <w:p w:rsidR="007C0120" w:rsidRDefault="007C0120" w:rsidP="004E107D">
      <w:pPr>
        <w:tabs>
          <w:tab w:val="left" w:pos="1701"/>
        </w:tabs>
        <w:spacing w:before="120"/>
        <w:ind w:left="1701" w:hanging="283"/>
        <w:jc w:val="both"/>
        <w:rPr>
          <w:rFonts w:ascii="Arial" w:hAnsi="Arial"/>
          <w:sz w:val="22"/>
        </w:rPr>
      </w:pPr>
    </w:p>
    <w:p w:rsidR="007C0120" w:rsidRDefault="007C0120" w:rsidP="004E107D">
      <w:pPr>
        <w:tabs>
          <w:tab w:val="left" w:pos="1701"/>
        </w:tabs>
        <w:spacing w:before="120"/>
        <w:ind w:left="1701" w:hanging="283"/>
        <w:jc w:val="both"/>
        <w:rPr>
          <w:rFonts w:ascii="Arial" w:hAnsi="Arial"/>
          <w:sz w:val="22"/>
        </w:rPr>
      </w:pPr>
    </w:p>
    <w:p w:rsidR="007C0120" w:rsidRDefault="007C0120" w:rsidP="004E107D">
      <w:pPr>
        <w:tabs>
          <w:tab w:val="left" w:pos="1701"/>
        </w:tabs>
        <w:spacing w:before="120"/>
        <w:ind w:left="1701" w:hanging="283"/>
        <w:jc w:val="both"/>
        <w:rPr>
          <w:rFonts w:ascii="Arial" w:hAnsi="Arial"/>
          <w:sz w:val="22"/>
        </w:rPr>
      </w:pPr>
    </w:p>
    <w:p w:rsidR="00AF4EBA" w:rsidRDefault="0037437B" w:rsidP="004E107D">
      <w:pPr>
        <w:tabs>
          <w:tab w:val="left" w:pos="1701"/>
        </w:tabs>
        <w:spacing w:before="120"/>
        <w:ind w:left="1701" w:hanging="283"/>
        <w:jc w:val="both"/>
        <w:rPr>
          <w:rFonts w:ascii="Arial" w:hAnsi="Arial"/>
          <w:sz w:val="22"/>
        </w:rPr>
      </w:pPr>
      <w:r>
        <w:rPr>
          <w:rFonts w:ascii="Arial" w:hAnsi="Arial"/>
          <w:sz w:val="22"/>
        </w:rPr>
        <w:t>5</w:t>
      </w:r>
      <w:r w:rsidR="00F35C16">
        <w:rPr>
          <w:rFonts w:ascii="Arial" w:hAnsi="Arial"/>
          <w:sz w:val="22"/>
        </w:rPr>
        <w:t>.</w:t>
      </w:r>
      <w:r w:rsidR="00AF4EBA">
        <w:rPr>
          <w:rFonts w:ascii="Arial" w:hAnsi="Arial"/>
          <w:sz w:val="22"/>
        </w:rPr>
        <w:tab/>
        <w:t>mettre à disposition du SIEL les ouvrages correspondants pour la durée de l’adhésion de 6</w:t>
      </w:r>
      <w:r w:rsidR="00865661">
        <w:rPr>
          <w:rFonts w:ascii="Arial" w:hAnsi="Arial"/>
          <w:sz w:val="22"/>
        </w:rPr>
        <w:t xml:space="preserve"> </w:t>
      </w:r>
      <w:r w:rsidR="00AF4EBA">
        <w:rPr>
          <w:rFonts w:ascii="Arial" w:hAnsi="Arial"/>
          <w:sz w:val="22"/>
        </w:rPr>
        <w:t>ans</w:t>
      </w:r>
      <w:r w:rsidR="00996DDE">
        <w:rPr>
          <w:rFonts w:ascii="Arial" w:hAnsi="Arial"/>
          <w:sz w:val="22"/>
        </w:rPr>
        <w:t xml:space="preserve"> ;</w:t>
      </w:r>
    </w:p>
    <w:p w:rsidR="0037437B" w:rsidRDefault="0037437B" w:rsidP="0037437B">
      <w:pPr>
        <w:tabs>
          <w:tab w:val="left" w:pos="1701"/>
        </w:tabs>
        <w:spacing w:before="120"/>
        <w:ind w:left="1701" w:hanging="283"/>
        <w:jc w:val="both"/>
        <w:rPr>
          <w:rFonts w:ascii="Arial" w:hAnsi="Arial"/>
          <w:sz w:val="22"/>
        </w:rPr>
      </w:pPr>
      <w:r>
        <w:rPr>
          <w:rFonts w:ascii="Arial" w:hAnsi="Arial"/>
          <w:sz w:val="22"/>
        </w:rPr>
        <w:t>6.</w:t>
      </w:r>
      <w:r>
        <w:rPr>
          <w:rFonts w:ascii="Arial" w:hAnsi="Arial"/>
          <w:sz w:val="22"/>
        </w:rPr>
        <w:tab/>
        <w:t>d'inscrire au budget les crédits nécessaires pour les cotisations et la constatation comptable de la m</w:t>
      </w:r>
      <w:r w:rsidR="00996DDE">
        <w:rPr>
          <w:rFonts w:ascii="Arial" w:hAnsi="Arial"/>
          <w:sz w:val="22"/>
        </w:rPr>
        <w:t>ise à disposition des ouvrages.</w:t>
      </w:r>
    </w:p>
    <w:p w:rsidR="002E027E" w:rsidRDefault="002E027E" w:rsidP="005509EB">
      <w:pPr>
        <w:tabs>
          <w:tab w:val="left" w:pos="1701"/>
        </w:tabs>
        <w:ind w:left="1701" w:hanging="283"/>
        <w:jc w:val="both"/>
        <w:rPr>
          <w:rFonts w:ascii="Arial" w:hAnsi="Arial"/>
          <w:sz w:val="22"/>
        </w:rPr>
      </w:pPr>
    </w:p>
    <w:p w:rsidR="007C0120" w:rsidRDefault="007C0120" w:rsidP="005509EB">
      <w:pPr>
        <w:tabs>
          <w:tab w:val="left" w:pos="1701"/>
        </w:tabs>
        <w:ind w:left="1701" w:hanging="283"/>
        <w:jc w:val="both"/>
        <w:rPr>
          <w:rFonts w:ascii="Arial" w:hAnsi="Arial"/>
          <w:sz w:val="22"/>
        </w:rPr>
      </w:pPr>
    </w:p>
    <w:p w:rsidR="007C0120" w:rsidRDefault="007C0120" w:rsidP="005509EB">
      <w:pPr>
        <w:tabs>
          <w:tab w:val="left" w:pos="1701"/>
        </w:tabs>
        <w:ind w:left="1701" w:hanging="283"/>
        <w:jc w:val="both"/>
        <w:rPr>
          <w:rFonts w:ascii="Arial" w:hAnsi="Arial"/>
          <w:sz w:val="22"/>
        </w:rPr>
      </w:pPr>
    </w:p>
    <w:sectPr w:rsidR="007C0120" w:rsidSect="007C0120">
      <w:headerReference w:type="even" r:id="rId7"/>
      <w:headerReference w:type="default" r:id="rId8"/>
      <w:footerReference w:type="even"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B1" w:rsidRDefault="005F72B1">
      <w:r>
        <w:separator/>
      </w:r>
    </w:p>
  </w:endnote>
  <w:endnote w:type="continuationSeparator" w:id="0">
    <w:p w:rsidR="005F72B1" w:rsidRDefault="005F72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20" w:rsidRDefault="007C0120" w:rsidP="007C0120">
    <w:pPr>
      <w:pStyle w:val="Pieddepag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1" w:rsidRPr="002131D6" w:rsidRDefault="005F72B1" w:rsidP="00D263B4">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B1" w:rsidRDefault="005F72B1">
      <w:r>
        <w:separator/>
      </w:r>
    </w:p>
  </w:footnote>
  <w:footnote w:type="continuationSeparator" w:id="0">
    <w:p w:rsidR="005F72B1" w:rsidRDefault="005F7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1" w:rsidRDefault="005F72B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1" w:rsidRDefault="005F72B1" w:rsidP="007C0120">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5734E25"/>
    <w:multiLevelType w:val="hybridMultilevel"/>
    <w:tmpl w:val="54A6D884"/>
    <w:lvl w:ilvl="0" w:tplc="02D4E276">
      <w:start w:val="1"/>
      <w:numFmt w:val="decimal"/>
      <w:lvlText w:val="%1."/>
      <w:lvlJc w:val="left"/>
      <w:pPr>
        <w:ind w:left="2138" w:hanging="360"/>
      </w:pPr>
      <w:rPr>
        <w:rFonts w:ascii="Arial" w:hAnsi="Arial" w:hint="default"/>
        <w:b w:val="0"/>
        <w:i w:val="0"/>
        <w:sz w:val="22"/>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B753336"/>
    <w:multiLevelType w:val="hybridMultilevel"/>
    <w:tmpl w:val="8974A18A"/>
    <w:lvl w:ilvl="0" w:tplc="0B02C79E">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3">
    <w:nsid w:val="39553AD4"/>
    <w:multiLevelType w:val="hybridMultilevel"/>
    <w:tmpl w:val="44E8F0CE"/>
    <w:lvl w:ilvl="0" w:tplc="0B02C79E">
      <w:numFmt w:val="bullet"/>
      <w:lvlText w:val="-"/>
      <w:lvlJc w:val="left"/>
      <w:pPr>
        <w:ind w:left="2137" w:hanging="360"/>
      </w:pPr>
      <w:rPr>
        <w:rFonts w:ascii="Arial" w:eastAsia="Times New Roman" w:hAnsi="Arial" w:cs="Aria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6">
    <w:nsid w:val="40791737"/>
    <w:multiLevelType w:val="singleLevel"/>
    <w:tmpl w:val="040C000F"/>
    <w:lvl w:ilvl="0">
      <w:start w:val="1"/>
      <w:numFmt w:val="decimal"/>
      <w:lvlText w:val="%1."/>
      <w:lvlJc w:val="left"/>
      <w:pPr>
        <w:tabs>
          <w:tab w:val="num" w:pos="360"/>
        </w:tabs>
        <w:ind w:left="360" w:hanging="360"/>
      </w:pPr>
    </w:lvl>
  </w:abstractNum>
  <w:abstractNum w:abstractNumId="17">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4CEC4B00"/>
    <w:multiLevelType w:val="singleLevel"/>
    <w:tmpl w:val="040C000F"/>
    <w:lvl w:ilvl="0">
      <w:start w:val="1"/>
      <w:numFmt w:val="decimal"/>
      <w:lvlText w:val="%1."/>
      <w:lvlJc w:val="left"/>
      <w:pPr>
        <w:tabs>
          <w:tab w:val="num" w:pos="360"/>
        </w:tabs>
        <w:ind w:left="360" w:hanging="360"/>
      </w:pPr>
    </w:lvl>
  </w:abstractNum>
  <w:abstractNum w:abstractNumId="22">
    <w:nsid w:val="57F34C94"/>
    <w:multiLevelType w:val="hybridMultilevel"/>
    <w:tmpl w:val="0D06E08C"/>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3">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4">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5">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6">
    <w:nsid w:val="7A29370A"/>
    <w:multiLevelType w:val="hybridMultilevel"/>
    <w:tmpl w:val="5A560544"/>
    <w:lvl w:ilvl="0" w:tplc="0B02C79E">
      <w:numFmt w:val="bullet"/>
      <w:lvlText w:val="-"/>
      <w:lvlJc w:val="left"/>
      <w:pPr>
        <w:ind w:left="2498" w:hanging="360"/>
      </w:pPr>
      <w:rPr>
        <w:rFonts w:ascii="Arial" w:eastAsia="Times New Roman" w:hAnsi="Arial" w:cs="Arial" w:hint="default"/>
      </w:rPr>
    </w:lvl>
    <w:lvl w:ilvl="1" w:tplc="040C0003" w:tentative="1">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27">
    <w:nsid w:val="7A2B1467"/>
    <w:multiLevelType w:val="hybridMultilevel"/>
    <w:tmpl w:val="AF749FE8"/>
    <w:lvl w:ilvl="0" w:tplc="0B02C79E">
      <w:numFmt w:val="bullet"/>
      <w:lvlText w:val="-"/>
      <w:lvlJc w:val="left"/>
      <w:pPr>
        <w:ind w:left="1777" w:hanging="360"/>
      </w:pPr>
      <w:rPr>
        <w:rFonts w:ascii="Arial" w:eastAsia="Times New Roman" w:hAnsi="Arial" w:cs="Aria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8">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29">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0">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0"/>
  </w:num>
  <w:num w:numId="3">
    <w:abstractNumId w:val="9"/>
  </w:num>
  <w:num w:numId="4">
    <w:abstractNumId w:val="14"/>
  </w:num>
  <w:num w:numId="5">
    <w:abstractNumId w:val="0"/>
  </w:num>
  <w:num w:numId="6">
    <w:abstractNumId w:val="21"/>
  </w:num>
  <w:num w:numId="7">
    <w:abstractNumId w:val="17"/>
  </w:num>
  <w:num w:numId="8">
    <w:abstractNumId w:val="12"/>
  </w:num>
  <w:num w:numId="9">
    <w:abstractNumId w:val="15"/>
  </w:num>
  <w:num w:numId="10">
    <w:abstractNumId w:val="7"/>
  </w:num>
  <w:num w:numId="11">
    <w:abstractNumId w:val="18"/>
  </w:num>
  <w:num w:numId="12">
    <w:abstractNumId w:val="23"/>
  </w:num>
  <w:num w:numId="13">
    <w:abstractNumId w:val="6"/>
  </w:num>
  <w:num w:numId="14">
    <w:abstractNumId w:val="28"/>
  </w:num>
  <w:num w:numId="15">
    <w:abstractNumId w:val="25"/>
  </w:num>
  <w:num w:numId="16">
    <w:abstractNumId w:val="29"/>
  </w:num>
  <w:num w:numId="17">
    <w:abstractNumId w:val="16"/>
  </w:num>
  <w:num w:numId="18">
    <w:abstractNumId w:val="19"/>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0"/>
  </w:num>
  <w:num w:numId="24">
    <w:abstractNumId w:val="11"/>
  </w:num>
  <w:num w:numId="25">
    <w:abstractNumId w:val="4"/>
  </w:num>
  <w:num w:numId="26">
    <w:abstractNumId w:val="24"/>
  </w:num>
  <w:num w:numId="27">
    <w:abstractNumId w:val="27"/>
  </w:num>
  <w:num w:numId="28">
    <w:abstractNumId w:val="13"/>
  </w:num>
  <w:num w:numId="29">
    <w:abstractNumId w:val="5"/>
  </w:num>
  <w:num w:numId="30">
    <w:abstractNumId w:val="2"/>
  </w:num>
  <w:num w:numId="31">
    <w:abstractNumId w:val="2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4ECF"/>
    <w:rsid w:val="0003054A"/>
    <w:rsid w:val="00051F67"/>
    <w:rsid w:val="00053DBA"/>
    <w:rsid w:val="0008108C"/>
    <w:rsid w:val="000F793D"/>
    <w:rsid w:val="00103CE7"/>
    <w:rsid w:val="00120F08"/>
    <w:rsid w:val="00180075"/>
    <w:rsid w:val="001C03EA"/>
    <w:rsid w:val="001E7685"/>
    <w:rsid w:val="002131D6"/>
    <w:rsid w:val="00226464"/>
    <w:rsid w:val="00245B83"/>
    <w:rsid w:val="00272F40"/>
    <w:rsid w:val="002828F3"/>
    <w:rsid w:val="00284951"/>
    <w:rsid w:val="002E027E"/>
    <w:rsid w:val="0030141F"/>
    <w:rsid w:val="00305A28"/>
    <w:rsid w:val="0037437B"/>
    <w:rsid w:val="003838EA"/>
    <w:rsid w:val="003A13A5"/>
    <w:rsid w:val="003B1F48"/>
    <w:rsid w:val="003B4420"/>
    <w:rsid w:val="00430B71"/>
    <w:rsid w:val="00436308"/>
    <w:rsid w:val="004414BF"/>
    <w:rsid w:val="0044484A"/>
    <w:rsid w:val="0049140B"/>
    <w:rsid w:val="00491EF1"/>
    <w:rsid w:val="004B05C4"/>
    <w:rsid w:val="004B2DDC"/>
    <w:rsid w:val="004E107D"/>
    <w:rsid w:val="004E2FCA"/>
    <w:rsid w:val="004E7B75"/>
    <w:rsid w:val="00504AEF"/>
    <w:rsid w:val="005252DC"/>
    <w:rsid w:val="00542D0C"/>
    <w:rsid w:val="005450F3"/>
    <w:rsid w:val="00546FD1"/>
    <w:rsid w:val="005509EB"/>
    <w:rsid w:val="00575B74"/>
    <w:rsid w:val="005853CD"/>
    <w:rsid w:val="00585FFF"/>
    <w:rsid w:val="005A1CF7"/>
    <w:rsid w:val="005E4695"/>
    <w:rsid w:val="005E6151"/>
    <w:rsid w:val="005F72B1"/>
    <w:rsid w:val="006000AF"/>
    <w:rsid w:val="00601789"/>
    <w:rsid w:val="00647D71"/>
    <w:rsid w:val="0065229B"/>
    <w:rsid w:val="0066408D"/>
    <w:rsid w:val="00665D65"/>
    <w:rsid w:val="0071141F"/>
    <w:rsid w:val="007A2819"/>
    <w:rsid w:val="007C0120"/>
    <w:rsid w:val="007E4ACD"/>
    <w:rsid w:val="007F0796"/>
    <w:rsid w:val="007F795C"/>
    <w:rsid w:val="00865661"/>
    <w:rsid w:val="00883194"/>
    <w:rsid w:val="008A7D43"/>
    <w:rsid w:val="008C5686"/>
    <w:rsid w:val="008E457D"/>
    <w:rsid w:val="00974AF7"/>
    <w:rsid w:val="00996DDE"/>
    <w:rsid w:val="009C785A"/>
    <w:rsid w:val="009E0C75"/>
    <w:rsid w:val="009F1E1C"/>
    <w:rsid w:val="009F221E"/>
    <w:rsid w:val="00A14998"/>
    <w:rsid w:val="00A66233"/>
    <w:rsid w:val="00AC5BA4"/>
    <w:rsid w:val="00AD2986"/>
    <w:rsid w:val="00AD4E15"/>
    <w:rsid w:val="00AD5ED2"/>
    <w:rsid w:val="00AE18AC"/>
    <w:rsid w:val="00AF4EBA"/>
    <w:rsid w:val="00B11A76"/>
    <w:rsid w:val="00B33DF9"/>
    <w:rsid w:val="00B4693D"/>
    <w:rsid w:val="00B522EC"/>
    <w:rsid w:val="00B60004"/>
    <w:rsid w:val="00B6411D"/>
    <w:rsid w:val="00B66086"/>
    <w:rsid w:val="00BA2BD3"/>
    <w:rsid w:val="00BB70EB"/>
    <w:rsid w:val="00BC1BCA"/>
    <w:rsid w:val="00BD3E76"/>
    <w:rsid w:val="00C01EE4"/>
    <w:rsid w:val="00C224EC"/>
    <w:rsid w:val="00C30334"/>
    <w:rsid w:val="00C82BEA"/>
    <w:rsid w:val="00CB0DF6"/>
    <w:rsid w:val="00CC183B"/>
    <w:rsid w:val="00CF6324"/>
    <w:rsid w:val="00D263B4"/>
    <w:rsid w:val="00D469C7"/>
    <w:rsid w:val="00D75361"/>
    <w:rsid w:val="00E445C6"/>
    <w:rsid w:val="00EB57AD"/>
    <w:rsid w:val="00ED67A9"/>
    <w:rsid w:val="00F12719"/>
    <w:rsid w:val="00F35C16"/>
    <w:rsid w:val="00F6669A"/>
    <w:rsid w:val="00F91034"/>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7D"/>
    <w:rPr>
      <w:rFonts w:ascii="Univers (W1)" w:hAnsi="Univers (W1)"/>
    </w:rPr>
  </w:style>
  <w:style w:type="paragraph" w:styleId="Titre1">
    <w:name w:val="heading 1"/>
    <w:basedOn w:val="Normal"/>
    <w:next w:val="Normal"/>
    <w:link w:val="Titre1Car"/>
    <w:qFormat/>
    <w:rsid w:val="008E457D"/>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8E457D"/>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8E457D"/>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8E457D"/>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8E457D"/>
    <w:rPr>
      <w:sz w:val="16"/>
      <w:szCs w:val="16"/>
    </w:rPr>
  </w:style>
  <w:style w:type="paragraph" w:styleId="Commentaire">
    <w:name w:val="annotation text"/>
    <w:basedOn w:val="Normal"/>
    <w:semiHidden/>
    <w:rsid w:val="008E457D"/>
  </w:style>
  <w:style w:type="paragraph" w:styleId="En-tte">
    <w:name w:val="header"/>
    <w:basedOn w:val="Normal"/>
    <w:rsid w:val="008E457D"/>
    <w:pPr>
      <w:tabs>
        <w:tab w:val="center" w:pos="4536"/>
        <w:tab w:val="right" w:pos="9072"/>
      </w:tabs>
    </w:pPr>
  </w:style>
  <w:style w:type="paragraph" w:styleId="Pieddepage">
    <w:name w:val="footer"/>
    <w:basedOn w:val="Normal"/>
    <w:rsid w:val="008E457D"/>
    <w:pPr>
      <w:tabs>
        <w:tab w:val="center" w:pos="4536"/>
        <w:tab w:val="right" w:pos="9072"/>
      </w:tabs>
    </w:pPr>
  </w:style>
  <w:style w:type="paragraph" w:customStyle="1" w:styleId="Paragraphe">
    <w:name w:val="Paragraphe"/>
    <w:basedOn w:val="Normal"/>
    <w:rsid w:val="008E457D"/>
    <w:pPr>
      <w:ind w:firstLine="1276"/>
      <w:jc w:val="both"/>
    </w:pPr>
  </w:style>
  <w:style w:type="paragraph" w:styleId="Retraitcorpsdetexte">
    <w:name w:val="Body Text Indent"/>
    <w:basedOn w:val="Normal"/>
    <w:rsid w:val="008E457D"/>
    <w:pPr>
      <w:ind w:left="2269" w:firstLine="1133"/>
      <w:jc w:val="both"/>
    </w:pPr>
    <w:rPr>
      <w:rFonts w:ascii="Univers" w:hAnsi="Univers"/>
      <w:sz w:val="22"/>
      <w:szCs w:val="22"/>
    </w:rPr>
  </w:style>
  <w:style w:type="paragraph" w:styleId="Retraitcorpsdetexte2">
    <w:name w:val="Body Text Indent 2"/>
    <w:basedOn w:val="Normal"/>
    <w:rsid w:val="008E457D"/>
    <w:pPr>
      <w:ind w:left="2552"/>
      <w:jc w:val="both"/>
    </w:pPr>
    <w:rPr>
      <w:rFonts w:ascii="Univers" w:hAnsi="Univers"/>
      <w:sz w:val="22"/>
      <w:szCs w:val="22"/>
    </w:rPr>
  </w:style>
  <w:style w:type="paragraph" w:styleId="Retraitcorpsdetexte3">
    <w:name w:val="Body Text Indent 3"/>
    <w:basedOn w:val="Normal"/>
    <w:rsid w:val="008E457D"/>
    <w:pPr>
      <w:tabs>
        <w:tab w:val="left" w:pos="1276"/>
        <w:tab w:val="left" w:pos="3261"/>
      </w:tabs>
      <w:ind w:left="2269"/>
      <w:jc w:val="center"/>
    </w:pPr>
    <w:rPr>
      <w:rFonts w:ascii="Univers" w:hAnsi="Univers"/>
      <w:b/>
      <w:bCs/>
      <w:sz w:val="22"/>
      <w:szCs w:val="22"/>
    </w:rPr>
  </w:style>
  <w:style w:type="character" w:customStyle="1" w:styleId="Fort">
    <w:name w:val="Fort"/>
    <w:rsid w:val="008E457D"/>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3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C01EE4"/>
    <w:rPr>
      <w:rFonts w:ascii="Univers" w:hAnsi="Univers"/>
      <w:b/>
      <w:bCs/>
      <w:sz w:val="22"/>
      <w:szCs w:val="22"/>
    </w:rPr>
  </w:style>
  <w:style w:type="paragraph" w:styleId="Paragraphedeliste">
    <w:name w:val="List Paragraph"/>
    <w:basedOn w:val="Normal"/>
    <w:uiPriority w:val="34"/>
    <w:qFormat/>
    <w:rsid w:val="00BA2B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660</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Secrétariat Général</dc:creator>
  <cp:keywords>bilan acquisitions, 1996</cp:keywords>
  <cp:lastModifiedBy>marbea</cp:lastModifiedBy>
  <cp:revision>23</cp:revision>
  <cp:lastPrinted>2015-09-28T15:11:00Z</cp:lastPrinted>
  <dcterms:created xsi:type="dcterms:W3CDTF">2015-09-10T08:19:00Z</dcterms:created>
  <dcterms:modified xsi:type="dcterms:W3CDTF">2015-09-28T15:12:00Z</dcterms:modified>
</cp:coreProperties>
</file>