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44182C" w:rsidRDefault="00954E6A" w:rsidP="00F023D8">
      <w:pPr>
        <w:pStyle w:val="Titre1"/>
        <w:ind w:left="567"/>
        <w:rPr>
          <w:rFonts w:ascii="Arial" w:hAnsi="Arial" w:cs="Arial"/>
          <w:sz w:val="28"/>
          <w:szCs w:val="28"/>
        </w:rPr>
      </w:pPr>
      <w:r w:rsidRPr="0044182C">
        <w:rPr>
          <w:rFonts w:ascii="Arial" w:hAnsi="Arial" w:cs="Arial"/>
          <w:sz w:val="28"/>
          <w:szCs w:val="28"/>
        </w:rPr>
        <w:t>Ville de Riorges</w:t>
      </w:r>
    </w:p>
    <w:p w:rsidR="00B74788" w:rsidRPr="001C4B7C" w:rsidRDefault="00B824D5" w:rsidP="00914A88">
      <w:pPr>
        <w:pStyle w:val="Titre1"/>
        <w:tabs>
          <w:tab w:val="right" w:pos="9639"/>
        </w:tabs>
        <w:ind w:left="567"/>
        <w:rPr>
          <w:rFonts w:ascii="Arial" w:hAnsi="Arial" w:cs="Arial"/>
        </w:rPr>
      </w:pPr>
      <w:r>
        <w:rPr>
          <w:rFonts w:ascii="Arial" w:hAnsi="Arial" w:cs="Arial"/>
        </w:rPr>
        <w:t>Délibération du c</w:t>
      </w:r>
      <w:r w:rsidR="001C4B7C" w:rsidRPr="001C4B7C">
        <w:rPr>
          <w:rFonts w:ascii="Arial" w:hAnsi="Arial" w:cs="Arial"/>
        </w:rPr>
        <w:t xml:space="preserve">onseil municipal du </w:t>
      </w:r>
      <w:r w:rsidR="00FE0F3E">
        <w:rPr>
          <w:rFonts w:ascii="Arial" w:hAnsi="Arial" w:cs="Arial"/>
        </w:rPr>
        <w:t>5 février</w:t>
      </w:r>
      <w:r w:rsidR="001C4B7C" w:rsidRPr="001C4B7C">
        <w:rPr>
          <w:rFonts w:ascii="Arial" w:hAnsi="Arial" w:cs="Arial"/>
        </w:rPr>
        <w:t xml:space="preserve"> 2015</w:t>
      </w:r>
      <w:r w:rsidR="00F771FB">
        <w:rPr>
          <w:rFonts w:ascii="Arial" w:hAnsi="Arial" w:cs="Arial"/>
        </w:rPr>
        <w:tab/>
      </w:r>
      <w:r w:rsidR="00763C74">
        <w:rPr>
          <w:rFonts w:ascii="Arial" w:hAnsi="Arial" w:cs="Arial"/>
        </w:rPr>
        <w:t>7.</w:t>
      </w:r>
      <w:r w:rsidR="0089529F">
        <w:rPr>
          <w:rFonts w:ascii="Arial" w:hAnsi="Arial" w:cs="Arial"/>
        </w:rPr>
        <w:t>2</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7F0796" w:rsidRPr="0044182C" w:rsidRDefault="00763C74" w:rsidP="00497BB3">
      <w:pPr>
        <w:pStyle w:val="Titre4"/>
        <w:rPr>
          <w:sz w:val="24"/>
          <w:szCs w:val="24"/>
        </w:rPr>
      </w:pPr>
      <w:r w:rsidRPr="0044182C">
        <w:rPr>
          <w:sz w:val="24"/>
          <w:szCs w:val="24"/>
        </w:rPr>
        <w:t>PERSONNEL COMMUNAL</w:t>
      </w:r>
    </w:p>
    <w:p w:rsidR="007F0796" w:rsidRDefault="007F0796">
      <w:pPr>
        <w:tabs>
          <w:tab w:val="left" w:pos="1276"/>
          <w:tab w:val="left" w:pos="3261"/>
        </w:tabs>
        <w:ind w:left="2269"/>
        <w:jc w:val="right"/>
        <w:rPr>
          <w:rFonts w:ascii="Arial" w:hAnsi="Arial"/>
          <w:b/>
          <w:sz w:val="22"/>
        </w:rPr>
      </w:pPr>
    </w:p>
    <w:p w:rsidR="009E312A" w:rsidRDefault="009E312A" w:rsidP="00104BFA">
      <w:pPr>
        <w:tabs>
          <w:tab w:val="left" w:pos="1276"/>
          <w:tab w:val="left" w:pos="3261"/>
        </w:tabs>
        <w:ind w:left="2269"/>
        <w:jc w:val="right"/>
        <w:rPr>
          <w:rFonts w:ascii="Arial" w:hAnsi="Arial"/>
          <w:b/>
          <w:sz w:val="22"/>
        </w:rPr>
      </w:pPr>
      <w:r>
        <w:rPr>
          <w:rFonts w:ascii="Arial" w:hAnsi="Arial"/>
          <w:b/>
          <w:sz w:val="22"/>
        </w:rPr>
        <w:t>DETERMINATION DU TAUX DE PROMOTION</w:t>
      </w:r>
    </w:p>
    <w:p w:rsidR="00D217AC" w:rsidRDefault="009E312A" w:rsidP="00104BFA">
      <w:pPr>
        <w:tabs>
          <w:tab w:val="left" w:pos="1276"/>
          <w:tab w:val="left" w:pos="3261"/>
        </w:tabs>
        <w:ind w:left="2269"/>
        <w:jc w:val="right"/>
        <w:rPr>
          <w:rFonts w:ascii="Arial" w:hAnsi="Arial"/>
          <w:b/>
          <w:sz w:val="22"/>
        </w:rPr>
      </w:pPr>
      <w:r>
        <w:rPr>
          <w:rFonts w:ascii="Arial" w:hAnsi="Arial"/>
          <w:b/>
          <w:sz w:val="22"/>
        </w:rPr>
        <w:t>POUR LES AVANCEMENTS DE GRADE</w:t>
      </w:r>
    </w:p>
    <w:p w:rsidR="00D217AC" w:rsidRDefault="00D217AC" w:rsidP="00D217AC">
      <w:pPr>
        <w:ind w:left="1418" w:hanging="1"/>
        <w:rPr>
          <w:rFonts w:ascii="Arial" w:hAnsi="Arial"/>
          <w:sz w:val="22"/>
        </w:rPr>
      </w:pPr>
    </w:p>
    <w:p w:rsidR="00D217AC" w:rsidRDefault="00D217AC" w:rsidP="00D217AC">
      <w:pPr>
        <w:ind w:left="1418"/>
        <w:jc w:val="both"/>
        <w:rPr>
          <w:rFonts w:ascii="Arial" w:hAnsi="Arial"/>
          <w:sz w:val="22"/>
        </w:rPr>
      </w:pPr>
    </w:p>
    <w:p w:rsidR="009E312A" w:rsidRDefault="009E312A" w:rsidP="00D217AC">
      <w:pPr>
        <w:ind w:left="1418"/>
        <w:jc w:val="both"/>
        <w:rPr>
          <w:rFonts w:ascii="Arial" w:hAnsi="Arial"/>
          <w:sz w:val="22"/>
        </w:rPr>
      </w:pPr>
    </w:p>
    <w:p w:rsidR="0044182C" w:rsidRDefault="0044182C"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9E312A" w:rsidRDefault="009E312A" w:rsidP="00D217AC">
      <w:pPr>
        <w:ind w:left="1418"/>
        <w:jc w:val="both"/>
        <w:rPr>
          <w:rFonts w:ascii="Arial" w:hAnsi="Arial"/>
          <w:sz w:val="22"/>
        </w:rPr>
      </w:pPr>
    </w:p>
    <w:p w:rsidR="009E312A" w:rsidRPr="009E312A" w:rsidRDefault="0044182C" w:rsidP="009E312A">
      <w:pPr>
        <w:tabs>
          <w:tab w:val="left" w:pos="1418"/>
        </w:tabs>
        <w:ind w:left="1418"/>
        <w:jc w:val="both"/>
        <w:rPr>
          <w:rFonts w:ascii="Arial" w:hAnsi="Arial" w:cs="Arial"/>
          <w:sz w:val="22"/>
          <w:szCs w:val="22"/>
        </w:rPr>
      </w:pPr>
      <w:r>
        <w:rPr>
          <w:rFonts w:ascii="Arial" w:hAnsi="Arial" w:cs="Arial"/>
          <w:b/>
          <w:sz w:val="22"/>
          <w:szCs w:val="22"/>
        </w:rPr>
        <w:t>"</w:t>
      </w:r>
      <w:r w:rsidR="009E312A" w:rsidRPr="009E312A">
        <w:rPr>
          <w:rFonts w:ascii="Arial" w:hAnsi="Arial" w:cs="Arial"/>
          <w:sz w:val="22"/>
          <w:szCs w:val="22"/>
        </w:rPr>
        <w:t>La loi n°</w:t>
      </w:r>
      <w:r w:rsidR="009E312A">
        <w:rPr>
          <w:rFonts w:ascii="Arial" w:hAnsi="Arial" w:cs="Arial"/>
          <w:sz w:val="22"/>
          <w:szCs w:val="22"/>
        </w:rPr>
        <w:t xml:space="preserve"> </w:t>
      </w:r>
      <w:r w:rsidR="009E312A" w:rsidRPr="009E312A">
        <w:rPr>
          <w:rFonts w:ascii="Arial" w:hAnsi="Arial" w:cs="Arial"/>
          <w:sz w:val="22"/>
          <w:szCs w:val="22"/>
        </w:rPr>
        <w:t>2007-209 du 19 février 2007 a modifié les dispositions de l’article 49 de la loi n°</w:t>
      </w:r>
      <w:r w:rsidR="009E312A">
        <w:rPr>
          <w:rFonts w:ascii="Arial" w:hAnsi="Arial" w:cs="Arial"/>
          <w:sz w:val="22"/>
          <w:szCs w:val="22"/>
        </w:rPr>
        <w:t xml:space="preserve"> </w:t>
      </w:r>
      <w:r w:rsidR="009E312A" w:rsidRPr="009E312A">
        <w:rPr>
          <w:rFonts w:ascii="Arial" w:hAnsi="Arial" w:cs="Arial"/>
          <w:sz w:val="22"/>
          <w:szCs w:val="22"/>
        </w:rPr>
        <w:t xml:space="preserve">84-53 du 26 janvier 1984 portant statut de la fonction publique territoriale. Cet article prévoyait que </w:t>
      </w:r>
      <w:r w:rsidR="009E312A">
        <w:rPr>
          <w:rFonts w:ascii="Arial" w:hAnsi="Arial" w:cs="Arial"/>
          <w:sz w:val="22"/>
          <w:szCs w:val="22"/>
        </w:rPr>
        <w:t>"</w:t>
      </w:r>
      <w:r w:rsidR="009E312A" w:rsidRPr="001F1B3A">
        <w:rPr>
          <w:rFonts w:ascii="Arial" w:hAnsi="Arial" w:cs="Arial"/>
          <w:i/>
          <w:sz w:val="22"/>
          <w:szCs w:val="22"/>
        </w:rPr>
        <w:t>le nombre maximum de fonctionnaires appartenant à un des cadres d’emplois A, B ou C, à l’exception des agents de police municipale, pouvant être promus à un grade d’avancement, est déterminé par application d’un taux de promotion à l’effectif des fonctionnaires remplissant les conditions pour cet avancement de grade. Ce taux de promotion est fixé par l’assemblée délibérante après avis du comité technique paritaire</w:t>
      </w:r>
      <w:r w:rsidR="009E312A">
        <w:rPr>
          <w:rFonts w:ascii="Arial" w:hAnsi="Arial" w:cs="Arial"/>
          <w:sz w:val="22"/>
          <w:szCs w:val="22"/>
        </w:rPr>
        <w:t>".</w:t>
      </w:r>
    </w:p>
    <w:p w:rsidR="009E312A" w:rsidRPr="009E312A" w:rsidRDefault="009E312A" w:rsidP="009E312A">
      <w:pPr>
        <w:tabs>
          <w:tab w:val="left" w:pos="1418"/>
        </w:tabs>
        <w:ind w:left="1418"/>
        <w:jc w:val="both"/>
        <w:rPr>
          <w:rFonts w:ascii="Arial" w:hAnsi="Arial" w:cs="Arial"/>
          <w:sz w:val="22"/>
          <w:szCs w:val="22"/>
        </w:rPr>
      </w:pPr>
    </w:p>
    <w:p w:rsidR="009E312A" w:rsidRPr="009E312A" w:rsidRDefault="009E312A" w:rsidP="009E312A">
      <w:pPr>
        <w:tabs>
          <w:tab w:val="left" w:pos="1418"/>
        </w:tabs>
        <w:ind w:left="1418"/>
        <w:jc w:val="both"/>
        <w:rPr>
          <w:rFonts w:ascii="Arial" w:hAnsi="Arial" w:cs="Arial"/>
          <w:sz w:val="22"/>
          <w:szCs w:val="22"/>
        </w:rPr>
      </w:pPr>
      <w:r w:rsidRPr="009E312A">
        <w:rPr>
          <w:rFonts w:ascii="Arial" w:hAnsi="Arial" w:cs="Arial"/>
          <w:sz w:val="22"/>
          <w:szCs w:val="22"/>
        </w:rPr>
        <w:t xml:space="preserve">Ce dispositif visait à rendre à l’assemblée délibérante une totale marge de manœuvre dans la fixation, au sein de la collectivité, du nombre d’agents susceptibles de bénéficier d’un avancement de grade. </w:t>
      </w:r>
    </w:p>
    <w:p w:rsidR="009E312A" w:rsidRPr="009E312A" w:rsidRDefault="009E312A" w:rsidP="009E312A">
      <w:pPr>
        <w:tabs>
          <w:tab w:val="left" w:pos="1418"/>
        </w:tabs>
        <w:ind w:left="1418"/>
        <w:jc w:val="both"/>
        <w:rPr>
          <w:rFonts w:ascii="Arial" w:hAnsi="Arial" w:cs="Arial"/>
          <w:sz w:val="22"/>
          <w:szCs w:val="22"/>
        </w:rPr>
      </w:pPr>
    </w:p>
    <w:p w:rsidR="009E312A" w:rsidRPr="009E312A" w:rsidRDefault="009E312A" w:rsidP="009E312A">
      <w:pPr>
        <w:tabs>
          <w:tab w:val="left" w:pos="1418"/>
        </w:tabs>
        <w:ind w:left="1418"/>
        <w:jc w:val="both"/>
        <w:rPr>
          <w:rFonts w:ascii="Arial" w:hAnsi="Arial" w:cs="Arial"/>
          <w:sz w:val="22"/>
          <w:szCs w:val="22"/>
        </w:rPr>
      </w:pPr>
      <w:r w:rsidRPr="009E312A">
        <w:rPr>
          <w:rFonts w:ascii="Arial" w:hAnsi="Arial" w:cs="Arial"/>
          <w:sz w:val="22"/>
          <w:szCs w:val="22"/>
        </w:rPr>
        <w:t xml:space="preserve">Dans une délibération en date du 7 juin 2007, le conseil municipal avait fait le choix de maintenir des quotas restrictifs en introduisant la règle de l’arrondi par excès ou par défaut et la nomination possible d’un agent tous les quatre ans lorsque l’application du ratio promus-promouvables n’avait pas permis d’avancement de grade et assoupli le dispositif par une délibération en date du 18 décembre 2007 qui prévoyait d’appliquer la règle de l’arrondi à l’entier supérieur pour les avancements de grade conditionnés par l’obtention d’un examen professionnel. </w:t>
      </w:r>
    </w:p>
    <w:p w:rsidR="009E312A" w:rsidRPr="009E312A" w:rsidRDefault="009E312A" w:rsidP="009E312A">
      <w:pPr>
        <w:tabs>
          <w:tab w:val="left" w:pos="1418"/>
        </w:tabs>
        <w:ind w:left="1418"/>
        <w:jc w:val="both"/>
        <w:rPr>
          <w:rFonts w:ascii="Arial" w:hAnsi="Arial" w:cs="Arial"/>
          <w:sz w:val="22"/>
          <w:szCs w:val="22"/>
        </w:rPr>
      </w:pPr>
    </w:p>
    <w:p w:rsidR="009E312A" w:rsidRPr="0044182C" w:rsidRDefault="009E312A" w:rsidP="009E312A">
      <w:pPr>
        <w:tabs>
          <w:tab w:val="left" w:pos="1418"/>
        </w:tabs>
        <w:ind w:left="1418"/>
        <w:jc w:val="both"/>
        <w:rPr>
          <w:rFonts w:ascii="Arial" w:hAnsi="Arial" w:cs="Arial"/>
          <w:b/>
          <w:sz w:val="22"/>
          <w:szCs w:val="22"/>
        </w:rPr>
      </w:pPr>
      <w:r w:rsidRPr="009E312A">
        <w:rPr>
          <w:rFonts w:ascii="Arial" w:hAnsi="Arial" w:cs="Arial"/>
          <w:sz w:val="22"/>
          <w:szCs w:val="22"/>
        </w:rPr>
        <w:t>Aujourd’hui, il ressort que ces ratios de promotion sont très contraignants et se révèlent au final, pour certains grades, trop rigides eu égard par exemple au peu de promouvables. Par ailleurs, la cotation des postes présente dans la collectivité joue parfaitement son rôle d’encadrement des possibilités d’évolutions individuelles.</w:t>
      </w:r>
      <w:r w:rsidR="00E144E5">
        <w:rPr>
          <w:rFonts w:ascii="Arial" w:hAnsi="Arial" w:cs="Arial"/>
          <w:sz w:val="22"/>
          <w:szCs w:val="22"/>
        </w:rPr>
        <w:t xml:space="preserve"> </w:t>
      </w:r>
      <w:r w:rsidRPr="009E312A">
        <w:rPr>
          <w:rFonts w:ascii="Arial" w:hAnsi="Arial" w:cs="Arial"/>
          <w:sz w:val="22"/>
          <w:szCs w:val="22"/>
        </w:rPr>
        <w:t>Enfin, un placement de ces ratios promus-promouvables à 100</w:t>
      </w:r>
      <w:r w:rsidR="00E144E5">
        <w:rPr>
          <w:rFonts w:ascii="Arial" w:hAnsi="Arial" w:cs="Arial"/>
          <w:sz w:val="22"/>
          <w:szCs w:val="22"/>
        </w:rPr>
        <w:t xml:space="preserve"> </w:t>
      </w:r>
      <w:r w:rsidRPr="009E312A">
        <w:rPr>
          <w:rFonts w:ascii="Arial" w:hAnsi="Arial" w:cs="Arial"/>
          <w:sz w:val="22"/>
          <w:szCs w:val="22"/>
        </w:rPr>
        <w:t>% n’indique d’aucune manière que ce soit</w:t>
      </w:r>
      <w:r w:rsidR="00E144E5">
        <w:rPr>
          <w:rFonts w:ascii="Arial" w:hAnsi="Arial" w:cs="Arial"/>
          <w:sz w:val="22"/>
          <w:szCs w:val="22"/>
        </w:rPr>
        <w:t>,</w:t>
      </w:r>
      <w:r w:rsidRPr="009E312A">
        <w:rPr>
          <w:rFonts w:ascii="Arial" w:hAnsi="Arial" w:cs="Arial"/>
          <w:sz w:val="22"/>
          <w:szCs w:val="22"/>
        </w:rPr>
        <w:t xml:space="preserve"> que le maire est tenu de nommer toutes les personnes pouvant prétendre à un avancement de grade ; en effet, comme dans l’ancien dispositif qui maintenait des quotas, le choix s’effectue sur des critères de</w:t>
      </w:r>
      <w:r w:rsidR="00E144E5">
        <w:rPr>
          <w:rFonts w:ascii="Arial" w:hAnsi="Arial" w:cs="Arial"/>
          <w:sz w:val="22"/>
          <w:szCs w:val="22"/>
        </w:rPr>
        <w:t xml:space="preserve"> </w:t>
      </w:r>
      <w:r w:rsidRPr="009E312A">
        <w:rPr>
          <w:rFonts w:ascii="Arial" w:hAnsi="Arial" w:cs="Arial"/>
          <w:sz w:val="22"/>
          <w:szCs w:val="22"/>
        </w:rPr>
        <w:t>compétence, de manière de servir</w:t>
      </w:r>
      <w:r w:rsidR="001F1B3A">
        <w:rPr>
          <w:rFonts w:ascii="Arial" w:hAnsi="Arial" w:cs="Arial"/>
          <w:sz w:val="22"/>
          <w:szCs w:val="22"/>
        </w:rPr>
        <w:t>,</w:t>
      </w:r>
      <w:r w:rsidRPr="009E312A">
        <w:rPr>
          <w:rFonts w:ascii="Arial" w:hAnsi="Arial" w:cs="Arial"/>
          <w:sz w:val="22"/>
          <w:szCs w:val="22"/>
        </w:rPr>
        <w:t xml:space="preserve"> voire, pour départager deux agents comparables, sur l’expé</w:t>
      </w:r>
      <w:r w:rsidR="0044182C">
        <w:rPr>
          <w:rFonts w:ascii="Arial" w:hAnsi="Arial" w:cs="Arial"/>
          <w:sz w:val="22"/>
          <w:szCs w:val="22"/>
        </w:rPr>
        <w:t>rience professionnelle acquise.</w:t>
      </w:r>
    </w:p>
    <w:p w:rsidR="009E312A" w:rsidRDefault="009E312A" w:rsidP="009E312A">
      <w:pPr>
        <w:tabs>
          <w:tab w:val="left" w:pos="1418"/>
        </w:tabs>
        <w:ind w:left="1418"/>
        <w:jc w:val="both"/>
        <w:rPr>
          <w:rFonts w:ascii="Arial" w:hAnsi="Arial" w:cs="Arial"/>
          <w:sz w:val="22"/>
          <w:szCs w:val="22"/>
        </w:rPr>
      </w:pPr>
    </w:p>
    <w:p w:rsidR="00035FA7" w:rsidRPr="00035FA7" w:rsidRDefault="00035FA7" w:rsidP="00035FA7">
      <w:pPr>
        <w:tabs>
          <w:tab w:val="left" w:pos="1418"/>
        </w:tabs>
        <w:ind w:left="1418"/>
        <w:jc w:val="both"/>
        <w:rPr>
          <w:rFonts w:ascii="Arial" w:hAnsi="Arial" w:cs="Arial"/>
          <w:b/>
          <w:sz w:val="22"/>
          <w:szCs w:val="22"/>
        </w:rPr>
      </w:pPr>
      <w:r>
        <w:rPr>
          <w:rFonts w:ascii="Arial" w:hAnsi="Arial" w:cs="Arial"/>
          <w:sz w:val="22"/>
          <w:szCs w:val="22"/>
        </w:rPr>
        <w:t xml:space="preserve">En conséquence, il </w:t>
      </w:r>
      <w:r w:rsidRPr="009E312A">
        <w:rPr>
          <w:rFonts w:ascii="Arial" w:hAnsi="Arial" w:cs="Arial"/>
          <w:sz w:val="22"/>
          <w:szCs w:val="22"/>
        </w:rPr>
        <w:t>est proposé de fixer les taux de promotion pour les avancements de grade de la collectivité à 100</w:t>
      </w:r>
      <w:r>
        <w:rPr>
          <w:rFonts w:ascii="Arial" w:hAnsi="Arial" w:cs="Arial"/>
          <w:sz w:val="22"/>
          <w:szCs w:val="22"/>
        </w:rPr>
        <w:t xml:space="preserve"> %.</w:t>
      </w:r>
      <w:r>
        <w:rPr>
          <w:rFonts w:ascii="Arial" w:hAnsi="Arial" w:cs="Arial"/>
          <w:b/>
          <w:sz w:val="22"/>
          <w:szCs w:val="22"/>
        </w:rPr>
        <w:t>"</w:t>
      </w:r>
    </w:p>
    <w:p w:rsidR="00035FA7" w:rsidRDefault="00035FA7" w:rsidP="009E312A">
      <w:pPr>
        <w:tabs>
          <w:tab w:val="left" w:pos="1418"/>
        </w:tabs>
        <w:ind w:left="1418"/>
        <w:jc w:val="both"/>
        <w:rPr>
          <w:rFonts w:ascii="Arial" w:hAnsi="Arial" w:cs="Arial"/>
          <w:sz w:val="22"/>
          <w:szCs w:val="22"/>
        </w:rPr>
      </w:pPr>
    </w:p>
    <w:p w:rsidR="0044182C" w:rsidRDefault="0044182C" w:rsidP="009E312A">
      <w:pPr>
        <w:tabs>
          <w:tab w:val="left" w:pos="1418"/>
        </w:tabs>
        <w:ind w:left="1418"/>
        <w:jc w:val="both"/>
        <w:rPr>
          <w:rFonts w:ascii="Arial" w:hAnsi="Arial" w:cs="Arial"/>
          <w:sz w:val="22"/>
          <w:szCs w:val="22"/>
        </w:rPr>
      </w:pPr>
      <w:r>
        <w:rPr>
          <w:rFonts w:ascii="Arial" w:hAnsi="Arial" w:cs="Arial"/>
          <w:sz w:val="22"/>
          <w:szCs w:val="22"/>
        </w:rPr>
        <w:t xml:space="preserve">Vu la </w:t>
      </w:r>
      <w:r w:rsidRPr="009E312A">
        <w:rPr>
          <w:rFonts w:ascii="Arial" w:hAnsi="Arial" w:cs="Arial"/>
          <w:sz w:val="22"/>
          <w:szCs w:val="22"/>
        </w:rPr>
        <w:t>loi n°</w:t>
      </w:r>
      <w:r>
        <w:rPr>
          <w:rFonts w:ascii="Arial" w:hAnsi="Arial" w:cs="Arial"/>
          <w:sz w:val="22"/>
          <w:szCs w:val="22"/>
        </w:rPr>
        <w:t xml:space="preserve"> </w:t>
      </w:r>
      <w:r w:rsidRPr="009E312A">
        <w:rPr>
          <w:rFonts w:ascii="Arial" w:hAnsi="Arial" w:cs="Arial"/>
          <w:sz w:val="22"/>
          <w:szCs w:val="22"/>
        </w:rPr>
        <w:t>84-53 du 26 janvier 1984 portant statut de la fonction publique territoriale</w:t>
      </w:r>
      <w:r>
        <w:rPr>
          <w:rFonts w:ascii="Arial" w:hAnsi="Arial" w:cs="Arial"/>
          <w:sz w:val="22"/>
          <w:szCs w:val="22"/>
        </w:rPr>
        <w:t xml:space="preserve"> ;</w:t>
      </w:r>
    </w:p>
    <w:p w:rsidR="0044182C" w:rsidRDefault="0044182C" w:rsidP="009E312A">
      <w:pPr>
        <w:tabs>
          <w:tab w:val="left" w:pos="1418"/>
        </w:tabs>
        <w:ind w:left="1418"/>
        <w:jc w:val="both"/>
        <w:rPr>
          <w:rFonts w:ascii="Arial" w:hAnsi="Arial" w:cs="Arial"/>
          <w:sz w:val="22"/>
          <w:szCs w:val="22"/>
        </w:rPr>
      </w:pPr>
    </w:p>
    <w:p w:rsidR="0044182C" w:rsidRDefault="0044182C" w:rsidP="009E312A">
      <w:pPr>
        <w:tabs>
          <w:tab w:val="left" w:pos="1418"/>
        </w:tabs>
        <w:ind w:left="1418"/>
        <w:jc w:val="both"/>
        <w:rPr>
          <w:rFonts w:ascii="Arial" w:hAnsi="Arial" w:cs="Arial"/>
          <w:sz w:val="22"/>
          <w:szCs w:val="22"/>
        </w:rPr>
      </w:pPr>
      <w:r>
        <w:rPr>
          <w:rFonts w:ascii="Arial" w:hAnsi="Arial" w:cs="Arial"/>
          <w:sz w:val="22"/>
          <w:szCs w:val="22"/>
        </w:rPr>
        <w:t>Vu l</w:t>
      </w:r>
      <w:r w:rsidRPr="009E312A">
        <w:rPr>
          <w:rFonts w:ascii="Arial" w:hAnsi="Arial" w:cs="Arial"/>
          <w:sz w:val="22"/>
          <w:szCs w:val="22"/>
        </w:rPr>
        <w:t>a loi n°</w:t>
      </w:r>
      <w:r>
        <w:rPr>
          <w:rFonts w:ascii="Arial" w:hAnsi="Arial" w:cs="Arial"/>
          <w:sz w:val="22"/>
          <w:szCs w:val="22"/>
        </w:rPr>
        <w:t xml:space="preserve"> </w:t>
      </w:r>
      <w:r w:rsidRPr="009E312A">
        <w:rPr>
          <w:rFonts w:ascii="Arial" w:hAnsi="Arial" w:cs="Arial"/>
          <w:sz w:val="22"/>
          <w:szCs w:val="22"/>
        </w:rPr>
        <w:t xml:space="preserve">2007-209 du 19 février 2007 </w:t>
      </w:r>
      <w:r>
        <w:rPr>
          <w:rFonts w:ascii="Arial" w:hAnsi="Arial" w:cs="Arial"/>
          <w:sz w:val="22"/>
          <w:szCs w:val="22"/>
        </w:rPr>
        <w:t>ayant</w:t>
      </w:r>
      <w:r w:rsidRPr="009E312A">
        <w:rPr>
          <w:rFonts w:ascii="Arial" w:hAnsi="Arial" w:cs="Arial"/>
          <w:sz w:val="22"/>
          <w:szCs w:val="22"/>
        </w:rPr>
        <w:t xml:space="preserve"> modifié les dispositions de l’article 49 de la loi</w:t>
      </w:r>
      <w:r>
        <w:rPr>
          <w:rFonts w:ascii="Arial" w:hAnsi="Arial" w:cs="Arial"/>
          <w:sz w:val="22"/>
          <w:szCs w:val="22"/>
        </w:rPr>
        <w:t xml:space="preserve"> précitée ;</w:t>
      </w:r>
    </w:p>
    <w:p w:rsidR="0044182C" w:rsidRDefault="0044182C" w:rsidP="009E312A">
      <w:pPr>
        <w:tabs>
          <w:tab w:val="left" w:pos="1418"/>
        </w:tabs>
        <w:ind w:left="1418"/>
        <w:jc w:val="both"/>
        <w:rPr>
          <w:rFonts w:ascii="Arial" w:hAnsi="Arial" w:cs="Arial"/>
          <w:sz w:val="22"/>
          <w:szCs w:val="22"/>
        </w:rPr>
      </w:pPr>
    </w:p>
    <w:p w:rsidR="00035FA7" w:rsidRDefault="00035FA7" w:rsidP="009E312A">
      <w:pPr>
        <w:tabs>
          <w:tab w:val="left" w:pos="1418"/>
        </w:tabs>
        <w:ind w:left="1418"/>
        <w:jc w:val="both"/>
        <w:rPr>
          <w:rFonts w:ascii="Arial" w:hAnsi="Arial" w:cs="Arial"/>
          <w:sz w:val="22"/>
          <w:szCs w:val="22"/>
        </w:rPr>
      </w:pPr>
    </w:p>
    <w:p w:rsidR="00035FA7" w:rsidRDefault="00035FA7" w:rsidP="009E312A">
      <w:pPr>
        <w:tabs>
          <w:tab w:val="left" w:pos="1418"/>
        </w:tabs>
        <w:ind w:left="1418"/>
        <w:jc w:val="both"/>
        <w:rPr>
          <w:rFonts w:ascii="Arial" w:hAnsi="Arial" w:cs="Arial"/>
          <w:sz w:val="22"/>
          <w:szCs w:val="22"/>
        </w:rPr>
      </w:pPr>
    </w:p>
    <w:p w:rsidR="0044182C" w:rsidRDefault="0044182C" w:rsidP="0015752D">
      <w:pPr>
        <w:ind w:left="1418"/>
        <w:jc w:val="both"/>
        <w:rPr>
          <w:rFonts w:ascii="Arial" w:hAnsi="Arial"/>
          <w:sz w:val="22"/>
          <w:szCs w:val="22"/>
        </w:rPr>
      </w:pPr>
      <w:r>
        <w:rPr>
          <w:rFonts w:ascii="Arial" w:hAnsi="Arial"/>
          <w:sz w:val="22"/>
          <w:szCs w:val="22"/>
        </w:rPr>
        <w:t>Vu le Code général des collectivités territoriales ;</w:t>
      </w:r>
    </w:p>
    <w:p w:rsidR="0044182C" w:rsidRDefault="0044182C" w:rsidP="0044182C">
      <w:pPr>
        <w:tabs>
          <w:tab w:val="left" w:pos="1418"/>
        </w:tabs>
        <w:ind w:left="1418"/>
        <w:jc w:val="both"/>
        <w:rPr>
          <w:rFonts w:ascii="Arial" w:hAnsi="Arial" w:cs="Arial"/>
          <w:sz w:val="22"/>
          <w:szCs w:val="22"/>
        </w:rPr>
      </w:pPr>
    </w:p>
    <w:p w:rsidR="0044182C" w:rsidRPr="009E312A" w:rsidRDefault="0044182C" w:rsidP="0044182C">
      <w:pPr>
        <w:tabs>
          <w:tab w:val="left" w:pos="1418"/>
        </w:tabs>
        <w:ind w:left="1418"/>
        <w:jc w:val="both"/>
        <w:rPr>
          <w:rFonts w:ascii="Arial" w:hAnsi="Arial" w:cs="Arial"/>
          <w:sz w:val="22"/>
          <w:szCs w:val="22"/>
        </w:rPr>
      </w:pPr>
      <w:r w:rsidRPr="009E312A">
        <w:rPr>
          <w:rFonts w:ascii="Arial" w:hAnsi="Arial" w:cs="Arial"/>
          <w:sz w:val="22"/>
          <w:szCs w:val="22"/>
        </w:rPr>
        <w:t>Vu l’avis émis par le comité technique dan</w:t>
      </w:r>
      <w:r w:rsidR="00035FA7">
        <w:rPr>
          <w:rFonts w:ascii="Arial" w:hAnsi="Arial" w:cs="Arial"/>
          <w:sz w:val="22"/>
          <w:szCs w:val="22"/>
        </w:rPr>
        <w:t>s sa séance du 20 janvier 2015 ;</w:t>
      </w:r>
    </w:p>
    <w:p w:rsidR="0044182C" w:rsidRDefault="0044182C" w:rsidP="0015752D">
      <w:pPr>
        <w:ind w:left="1418"/>
        <w:jc w:val="both"/>
        <w:rPr>
          <w:rFonts w:ascii="Arial" w:hAnsi="Arial"/>
          <w:sz w:val="22"/>
          <w:szCs w:val="22"/>
        </w:rPr>
      </w:pPr>
    </w:p>
    <w:p w:rsidR="0044182C" w:rsidRDefault="0044182C" w:rsidP="0015752D">
      <w:pPr>
        <w:ind w:left="1418"/>
        <w:jc w:val="both"/>
        <w:rPr>
          <w:rFonts w:ascii="Arial" w:hAnsi="Arial"/>
          <w:sz w:val="22"/>
          <w:szCs w:val="22"/>
        </w:rPr>
      </w:pPr>
      <w:r>
        <w:rPr>
          <w:rFonts w:ascii="Arial" w:hAnsi="Arial"/>
          <w:sz w:val="22"/>
          <w:szCs w:val="22"/>
        </w:rPr>
        <w:t>Après en avoir délibéré, le conseil municipal, à l'unanimité :</w:t>
      </w:r>
    </w:p>
    <w:p w:rsidR="009E312A" w:rsidRPr="009E312A" w:rsidRDefault="0044182C" w:rsidP="00E144E5">
      <w:pPr>
        <w:numPr>
          <w:ilvl w:val="0"/>
          <w:numId w:val="39"/>
        </w:numPr>
        <w:tabs>
          <w:tab w:val="left" w:pos="1701"/>
        </w:tabs>
        <w:spacing w:before="120" w:line="276" w:lineRule="auto"/>
        <w:ind w:left="1701" w:hanging="283"/>
        <w:jc w:val="both"/>
        <w:rPr>
          <w:rFonts w:ascii="Arial" w:hAnsi="Arial" w:cs="Arial"/>
          <w:sz w:val="22"/>
          <w:szCs w:val="22"/>
        </w:rPr>
      </w:pPr>
      <w:r>
        <w:rPr>
          <w:rFonts w:ascii="Arial" w:hAnsi="Arial" w:cs="Arial"/>
          <w:sz w:val="22"/>
          <w:szCs w:val="22"/>
        </w:rPr>
        <w:t>valide et entérine</w:t>
      </w:r>
      <w:r w:rsidR="009E312A" w:rsidRPr="009E312A">
        <w:rPr>
          <w:rFonts w:ascii="Arial" w:hAnsi="Arial" w:cs="Arial"/>
          <w:sz w:val="22"/>
          <w:szCs w:val="22"/>
        </w:rPr>
        <w:t xml:space="preserve"> les propositions </w:t>
      </w:r>
      <w:r w:rsidR="00B42AEE">
        <w:rPr>
          <w:rFonts w:ascii="Arial" w:hAnsi="Arial" w:cs="Arial"/>
          <w:sz w:val="22"/>
          <w:szCs w:val="22"/>
        </w:rPr>
        <w:t xml:space="preserve">énoncées ci-dessus </w:t>
      </w:r>
      <w:r w:rsidR="009E312A" w:rsidRPr="009E312A">
        <w:rPr>
          <w:rFonts w:ascii="Arial" w:hAnsi="Arial" w:cs="Arial"/>
          <w:sz w:val="22"/>
          <w:szCs w:val="22"/>
        </w:rPr>
        <w:t xml:space="preserve">; </w:t>
      </w:r>
    </w:p>
    <w:p w:rsidR="009E312A" w:rsidRPr="009E312A" w:rsidRDefault="00E144E5" w:rsidP="00E144E5">
      <w:pPr>
        <w:numPr>
          <w:ilvl w:val="0"/>
          <w:numId w:val="39"/>
        </w:numPr>
        <w:tabs>
          <w:tab w:val="left" w:pos="1701"/>
        </w:tabs>
        <w:spacing w:before="120" w:line="276" w:lineRule="auto"/>
        <w:ind w:left="1701" w:hanging="283"/>
        <w:jc w:val="both"/>
        <w:rPr>
          <w:rFonts w:ascii="Arial" w:hAnsi="Arial" w:cs="Arial"/>
          <w:sz w:val="22"/>
          <w:szCs w:val="22"/>
        </w:rPr>
      </w:pPr>
      <w:r>
        <w:rPr>
          <w:rFonts w:ascii="Arial" w:hAnsi="Arial" w:cs="Arial"/>
          <w:sz w:val="22"/>
          <w:szCs w:val="22"/>
        </w:rPr>
        <w:t>f</w:t>
      </w:r>
      <w:r w:rsidR="0044182C">
        <w:rPr>
          <w:rFonts w:ascii="Arial" w:hAnsi="Arial" w:cs="Arial"/>
          <w:sz w:val="22"/>
          <w:szCs w:val="22"/>
        </w:rPr>
        <w:t>ixe</w:t>
      </w:r>
      <w:r w:rsidR="009E312A" w:rsidRPr="009E312A">
        <w:rPr>
          <w:rFonts w:ascii="Arial" w:hAnsi="Arial" w:cs="Arial"/>
          <w:sz w:val="22"/>
          <w:szCs w:val="22"/>
        </w:rPr>
        <w:t xml:space="preserve"> les taux de promotion des ava</w:t>
      </w:r>
      <w:r w:rsidR="00B42AEE">
        <w:rPr>
          <w:rFonts w:ascii="Arial" w:hAnsi="Arial" w:cs="Arial"/>
          <w:sz w:val="22"/>
          <w:szCs w:val="22"/>
        </w:rPr>
        <w:t xml:space="preserve">ncements de grade </w:t>
      </w:r>
      <w:r w:rsidR="0004371E">
        <w:rPr>
          <w:rFonts w:ascii="Arial" w:hAnsi="Arial" w:cs="Arial"/>
          <w:sz w:val="22"/>
          <w:szCs w:val="22"/>
        </w:rPr>
        <w:t>à 100 %</w:t>
      </w:r>
      <w:r w:rsidR="009E312A" w:rsidRPr="009E312A">
        <w:rPr>
          <w:rFonts w:ascii="Arial" w:hAnsi="Arial" w:cs="Arial"/>
          <w:sz w:val="22"/>
          <w:szCs w:val="22"/>
        </w:rPr>
        <w:t xml:space="preserve">. </w:t>
      </w:r>
    </w:p>
    <w:p w:rsidR="008F092A" w:rsidRDefault="008F092A" w:rsidP="00E144E5">
      <w:pPr>
        <w:tabs>
          <w:tab w:val="left" w:pos="1701"/>
        </w:tabs>
        <w:ind w:left="1701" w:hanging="283"/>
        <w:jc w:val="both"/>
        <w:rPr>
          <w:rFonts w:ascii="Arial" w:hAnsi="Arial"/>
          <w:sz w:val="22"/>
          <w:szCs w:val="22"/>
        </w:rPr>
      </w:pPr>
    </w:p>
    <w:p w:rsidR="0044182C" w:rsidRDefault="0044182C" w:rsidP="00E144E5">
      <w:pPr>
        <w:tabs>
          <w:tab w:val="left" w:pos="1701"/>
        </w:tabs>
        <w:ind w:left="1701" w:hanging="283"/>
        <w:jc w:val="both"/>
        <w:rPr>
          <w:rFonts w:ascii="Arial" w:hAnsi="Arial"/>
          <w:sz w:val="22"/>
          <w:szCs w:val="22"/>
        </w:rPr>
      </w:pPr>
    </w:p>
    <w:p w:rsidR="0044182C" w:rsidRPr="009E312A" w:rsidRDefault="0044182C" w:rsidP="00E144E5">
      <w:pPr>
        <w:tabs>
          <w:tab w:val="left" w:pos="1701"/>
        </w:tabs>
        <w:ind w:left="1701" w:hanging="283"/>
        <w:jc w:val="both"/>
        <w:rPr>
          <w:rFonts w:ascii="Arial" w:hAnsi="Arial"/>
          <w:sz w:val="22"/>
          <w:szCs w:val="22"/>
        </w:rPr>
      </w:pPr>
    </w:p>
    <w:sectPr w:rsidR="0044182C" w:rsidRPr="009E312A" w:rsidSect="0044182C">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E5" w:rsidRDefault="00E144E5">
      <w:r>
        <w:separator/>
      </w:r>
    </w:p>
  </w:endnote>
  <w:endnote w:type="continuationSeparator" w:id="0">
    <w:p w:rsidR="00E144E5" w:rsidRDefault="00E144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2C" w:rsidRDefault="0044182C" w:rsidP="0044182C">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E5" w:rsidRDefault="00E144E5">
      <w:r>
        <w:separator/>
      </w:r>
    </w:p>
  </w:footnote>
  <w:footnote w:type="continuationSeparator" w:id="0">
    <w:p w:rsidR="00E144E5" w:rsidRDefault="00E14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E5" w:rsidRDefault="00E144E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E5" w:rsidRDefault="00E144E5">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7D64DD5"/>
    <w:multiLevelType w:val="hybridMultilevel"/>
    <w:tmpl w:val="6B7C11FE"/>
    <w:lvl w:ilvl="0" w:tplc="AAE484E2">
      <w:start w:val="1"/>
      <w:numFmt w:val="decimal"/>
      <w:lvlText w:val="%1."/>
      <w:lvlJc w:val="left"/>
      <w:pPr>
        <w:ind w:left="2138" w:hanging="360"/>
      </w:pPr>
      <w:rPr>
        <w:rFont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5">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2C282CB0"/>
    <w:multiLevelType w:val="hybridMultilevel"/>
    <w:tmpl w:val="8D80E3F8"/>
    <w:lvl w:ilvl="0" w:tplc="CC28C16A">
      <w:numFmt w:val="bullet"/>
      <w:lvlText w:val="-"/>
      <w:lvlJc w:val="left"/>
      <w:pPr>
        <w:ind w:left="1436" w:hanging="360"/>
      </w:pPr>
      <w:rPr>
        <w:rFonts w:ascii="Arial" w:eastAsia="Calibri" w:hAnsi="Arial" w:cs="Arial" w:hint="default"/>
      </w:rPr>
    </w:lvl>
    <w:lvl w:ilvl="1" w:tplc="040C0003" w:tentative="1">
      <w:start w:val="1"/>
      <w:numFmt w:val="bullet"/>
      <w:lvlText w:val="o"/>
      <w:lvlJc w:val="left"/>
      <w:pPr>
        <w:ind w:left="2156" w:hanging="360"/>
      </w:pPr>
      <w:rPr>
        <w:rFonts w:ascii="Courier New" w:hAnsi="Courier New" w:cs="Courier New" w:hint="default"/>
      </w:rPr>
    </w:lvl>
    <w:lvl w:ilvl="2" w:tplc="040C0005" w:tentative="1">
      <w:start w:val="1"/>
      <w:numFmt w:val="bullet"/>
      <w:lvlText w:val=""/>
      <w:lvlJc w:val="left"/>
      <w:pPr>
        <w:ind w:left="2876" w:hanging="360"/>
      </w:pPr>
      <w:rPr>
        <w:rFonts w:ascii="Wingdings" w:hAnsi="Wingdings" w:hint="default"/>
      </w:rPr>
    </w:lvl>
    <w:lvl w:ilvl="3" w:tplc="040C0001" w:tentative="1">
      <w:start w:val="1"/>
      <w:numFmt w:val="bullet"/>
      <w:lvlText w:val=""/>
      <w:lvlJc w:val="left"/>
      <w:pPr>
        <w:ind w:left="3596" w:hanging="360"/>
      </w:pPr>
      <w:rPr>
        <w:rFonts w:ascii="Symbol" w:hAnsi="Symbol" w:hint="default"/>
      </w:rPr>
    </w:lvl>
    <w:lvl w:ilvl="4" w:tplc="040C0003" w:tentative="1">
      <w:start w:val="1"/>
      <w:numFmt w:val="bullet"/>
      <w:lvlText w:val="o"/>
      <w:lvlJc w:val="left"/>
      <w:pPr>
        <w:ind w:left="4316" w:hanging="360"/>
      </w:pPr>
      <w:rPr>
        <w:rFonts w:ascii="Courier New" w:hAnsi="Courier New" w:cs="Courier New" w:hint="default"/>
      </w:rPr>
    </w:lvl>
    <w:lvl w:ilvl="5" w:tplc="040C0005" w:tentative="1">
      <w:start w:val="1"/>
      <w:numFmt w:val="bullet"/>
      <w:lvlText w:val=""/>
      <w:lvlJc w:val="left"/>
      <w:pPr>
        <w:ind w:left="5036" w:hanging="360"/>
      </w:pPr>
      <w:rPr>
        <w:rFonts w:ascii="Wingdings" w:hAnsi="Wingdings" w:hint="default"/>
      </w:rPr>
    </w:lvl>
    <w:lvl w:ilvl="6" w:tplc="040C0001" w:tentative="1">
      <w:start w:val="1"/>
      <w:numFmt w:val="bullet"/>
      <w:lvlText w:val=""/>
      <w:lvlJc w:val="left"/>
      <w:pPr>
        <w:ind w:left="5756" w:hanging="360"/>
      </w:pPr>
      <w:rPr>
        <w:rFonts w:ascii="Symbol" w:hAnsi="Symbol" w:hint="default"/>
      </w:rPr>
    </w:lvl>
    <w:lvl w:ilvl="7" w:tplc="040C0003" w:tentative="1">
      <w:start w:val="1"/>
      <w:numFmt w:val="bullet"/>
      <w:lvlText w:val="o"/>
      <w:lvlJc w:val="left"/>
      <w:pPr>
        <w:ind w:left="6476" w:hanging="360"/>
      </w:pPr>
      <w:rPr>
        <w:rFonts w:ascii="Courier New" w:hAnsi="Courier New" w:cs="Courier New" w:hint="default"/>
      </w:rPr>
    </w:lvl>
    <w:lvl w:ilvl="8" w:tplc="040C0005" w:tentative="1">
      <w:start w:val="1"/>
      <w:numFmt w:val="bullet"/>
      <w:lvlText w:val=""/>
      <w:lvlJc w:val="left"/>
      <w:pPr>
        <w:ind w:left="7196" w:hanging="360"/>
      </w:pPr>
      <w:rPr>
        <w:rFonts w:ascii="Wingdings" w:hAnsi="Wingdings" w:hint="default"/>
      </w:rPr>
    </w:lvl>
  </w:abstractNum>
  <w:abstractNum w:abstractNumId="15">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6">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7">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8">
    <w:nsid w:val="3DDC6726"/>
    <w:multiLevelType w:val="hybridMultilevel"/>
    <w:tmpl w:val="5D7A8DA2"/>
    <w:lvl w:ilvl="0" w:tplc="AAE484E2">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5">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6">
    <w:nsid w:val="4CEC4B00"/>
    <w:multiLevelType w:val="singleLevel"/>
    <w:tmpl w:val="040C000F"/>
    <w:lvl w:ilvl="0">
      <w:start w:val="1"/>
      <w:numFmt w:val="decimal"/>
      <w:lvlText w:val="%1."/>
      <w:lvlJc w:val="left"/>
      <w:pPr>
        <w:tabs>
          <w:tab w:val="num" w:pos="360"/>
        </w:tabs>
        <w:ind w:left="360" w:hanging="360"/>
      </w:pPr>
    </w:lvl>
  </w:abstractNum>
  <w:abstractNum w:abstractNumId="27">
    <w:nsid w:val="4DB15517"/>
    <w:multiLevelType w:val="hybridMultilevel"/>
    <w:tmpl w:val="21484C5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9">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0">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1">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2">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3">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4">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5">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6">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5"/>
  </w:num>
  <w:num w:numId="3">
    <w:abstractNumId w:val="10"/>
  </w:num>
  <w:num w:numId="4">
    <w:abstractNumId w:val="17"/>
  </w:num>
  <w:num w:numId="5">
    <w:abstractNumId w:val="0"/>
  </w:num>
  <w:num w:numId="6">
    <w:abstractNumId w:val="26"/>
  </w:num>
  <w:num w:numId="7">
    <w:abstractNumId w:val="22"/>
  </w:num>
  <w:num w:numId="8">
    <w:abstractNumId w:val="16"/>
  </w:num>
  <w:num w:numId="9">
    <w:abstractNumId w:val="20"/>
  </w:num>
  <w:num w:numId="10">
    <w:abstractNumId w:val="8"/>
  </w:num>
  <w:num w:numId="11">
    <w:abstractNumId w:val="23"/>
  </w:num>
  <w:num w:numId="12">
    <w:abstractNumId w:val="31"/>
  </w:num>
  <w:num w:numId="13">
    <w:abstractNumId w:val="7"/>
  </w:num>
  <w:num w:numId="14">
    <w:abstractNumId w:val="34"/>
  </w:num>
  <w:num w:numId="15">
    <w:abstractNumId w:val="33"/>
  </w:num>
  <w:num w:numId="16">
    <w:abstractNumId w:val="35"/>
  </w:num>
  <w:num w:numId="17">
    <w:abstractNumId w:val="21"/>
  </w:num>
  <w:num w:numId="18">
    <w:abstractNumId w:val="24"/>
  </w:num>
  <w:num w:numId="19">
    <w:abstractNumId w:val="1"/>
  </w:num>
  <w:num w:numId="20">
    <w:abstractNumId w:val="4"/>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36"/>
  </w:num>
  <w:num w:numId="24">
    <w:abstractNumId w:val="13"/>
  </w:num>
  <w:num w:numId="25">
    <w:abstractNumId w:val="5"/>
  </w:num>
  <w:num w:numId="26">
    <w:abstractNumId w:val="32"/>
  </w:num>
  <w:num w:numId="27">
    <w:abstractNumId w:val="6"/>
  </w:num>
  <w:num w:numId="28">
    <w:abstractNumId w:val="29"/>
  </w:num>
  <w:num w:numId="29">
    <w:abstractNumId w:val="12"/>
  </w:num>
  <w:num w:numId="30">
    <w:abstractNumId w:val="21"/>
    <w:lvlOverride w:ilvl="0">
      <w:startOverride w:val="1"/>
    </w:lvlOverride>
  </w:num>
  <w:num w:numId="31">
    <w:abstractNumId w:val="19"/>
  </w:num>
  <w:num w:numId="32">
    <w:abstractNumId w:val="2"/>
  </w:num>
  <w:num w:numId="33">
    <w:abstractNumId w:val="30"/>
  </w:num>
  <w:num w:numId="34">
    <w:abstractNumId w:val="28"/>
  </w:num>
  <w:num w:numId="35">
    <w:abstractNumId w:val="15"/>
  </w:num>
  <w:num w:numId="36">
    <w:abstractNumId w:val="14"/>
  </w:num>
  <w:num w:numId="37">
    <w:abstractNumId w:val="27"/>
  </w:num>
  <w:num w:numId="38">
    <w:abstractNumId w:val="18"/>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35FA7"/>
    <w:rsid w:val="0004371E"/>
    <w:rsid w:val="0004538E"/>
    <w:rsid w:val="00051F67"/>
    <w:rsid w:val="000707B5"/>
    <w:rsid w:val="00085CA1"/>
    <w:rsid w:val="000861A8"/>
    <w:rsid w:val="000901F5"/>
    <w:rsid w:val="00093843"/>
    <w:rsid w:val="000A41D6"/>
    <w:rsid w:val="000B39C5"/>
    <w:rsid w:val="000B77D5"/>
    <w:rsid w:val="000C2C7C"/>
    <w:rsid w:val="000D5A7F"/>
    <w:rsid w:val="000D62C1"/>
    <w:rsid w:val="000F178A"/>
    <w:rsid w:val="000F793D"/>
    <w:rsid w:val="00100025"/>
    <w:rsid w:val="00104BFA"/>
    <w:rsid w:val="00117DE1"/>
    <w:rsid w:val="0012029A"/>
    <w:rsid w:val="00121F7E"/>
    <w:rsid w:val="00122A62"/>
    <w:rsid w:val="00123185"/>
    <w:rsid w:val="00147064"/>
    <w:rsid w:val="001625FE"/>
    <w:rsid w:val="001C03EA"/>
    <w:rsid w:val="001C4B7C"/>
    <w:rsid w:val="001C575C"/>
    <w:rsid w:val="001E2D63"/>
    <w:rsid w:val="001F1B3A"/>
    <w:rsid w:val="001F439C"/>
    <w:rsid w:val="0020139E"/>
    <w:rsid w:val="002131D6"/>
    <w:rsid w:val="00245962"/>
    <w:rsid w:val="00252AF2"/>
    <w:rsid w:val="00272F40"/>
    <w:rsid w:val="00277552"/>
    <w:rsid w:val="002C2F65"/>
    <w:rsid w:val="003001F4"/>
    <w:rsid w:val="0030045D"/>
    <w:rsid w:val="00313223"/>
    <w:rsid w:val="0031438D"/>
    <w:rsid w:val="00320912"/>
    <w:rsid w:val="0033641D"/>
    <w:rsid w:val="003368B3"/>
    <w:rsid w:val="003457E0"/>
    <w:rsid w:val="00361242"/>
    <w:rsid w:val="00362523"/>
    <w:rsid w:val="003649EA"/>
    <w:rsid w:val="00385A7F"/>
    <w:rsid w:val="0039011C"/>
    <w:rsid w:val="00391D67"/>
    <w:rsid w:val="003A21FF"/>
    <w:rsid w:val="003B0418"/>
    <w:rsid w:val="003B1F48"/>
    <w:rsid w:val="003B2034"/>
    <w:rsid w:val="003B464A"/>
    <w:rsid w:val="003C22ED"/>
    <w:rsid w:val="003D1B1F"/>
    <w:rsid w:val="003D7B1E"/>
    <w:rsid w:val="003F733B"/>
    <w:rsid w:val="0044182C"/>
    <w:rsid w:val="00461AE3"/>
    <w:rsid w:val="00463A83"/>
    <w:rsid w:val="004675C6"/>
    <w:rsid w:val="004746ED"/>
    <w:rsid w:val="00497BB3"/>
    <w:rsid w:val="004A4853"/>
    <w:rsid w:val="004B036B"/>
    <w:rsid w:val="004B1722"/>
    <w:rsid w:val="004B28E6"/>
    <w:rsid w:val="004B2DDC"/>
    <w:rsid w:val="004C78F7"/>
    <w:rsid w:val="004D17BA"/>
    <w:rsid w:val="004E1DD8"/>
    <w:rsid w:val="004E2FCA"/>
    <w:rsid w:val="004F316E"/>
    <w:rsid w:val="004F69CF"/>
    <w:rsid w:val="0050714C"/>
    <w:rsid w:val="00514E5B"/>
    <w:rsid w:val="0052324D"/>
    <w:rsid w:val="00524A52"/>
    <w:rsid w:val="00525B65"/>
    <w:rsid w:val="005526E6"/>
    <w:rsid w:val="005853CD"/>
    <w:rsid w:val="00590CA1"/>
    <w:rsid w:val="005A1CF7"/>
    <w:rsid w:val="005C1430"/>
    <w:rsid w:val="005D38EB"/>
    <w:rsid w:val="005F73CD"/>
    <w:rsid w:val="0061402D"/>
    <w:rsid w:val="006207C4"/>
    <w:rsid w:val="006220B1"/>
    <w:rsid w:val="00625EFD"/>
    <w:rsid w:val="00634E1D"/>
    <w:rsid w:val="00635A03"/>
    <w:rsid w:val="0065229B"/>
    <w:rsid w:val="00653559"/>
    <w:rsid w:val="00655617"/>
    <w:rsid w:val="006706E2"/>
    <w:rsid w:val="00683DD6"/>
    <w:rsid w:val="00692B0E"/>
    <w:rsid w:val="006A1A90"/>
    <w:rsid w:val="006B3F59"/>
    <w:rsid w:val="006E1A02"/>
    <w:rsid w:val="00705939"/>
    <w:rsid w:val="0074772F"/>
    <w:rsid w:val="00763C74"/>
    <w:rsid w:val="007956A4"/>
    <w:rsid w:val="00797C3F"/>
    <w:rsid w:val="007D1796"/>
    <w:rsid w:val="007D6211"/>
    <w:rsid w:val="007E64D5"/>
    <w:rsid w:val="007F0796"/>
    <w:rsid w:val="007F6ED9"/>
    <w:rsid w:val="00814825"/>
    <w:rsid w:val="00823D26"/>
    <w:rsid w:val="00824741"/>
    <w:rsid w:val="008335F0"/>
    <w:rsid w:val="008515E9"/>
    <w:rsid w:val="00852FAA"/>
    <w:rsid w:val="0085440D"/>
    <w:rsid w:val="00875D9A"/>
    <w:rsid w:val="0089529F"/>
    <w:rsid w:val="008A3F3B"/>
    <w:rsid w:val="008A7D43"/>
    <w:rsid w:val="008C3941"/>
    <w:rsid w:val="008F092A"/>
    <w:rsid w:val="008F42CF"/>
    <w:rsid w:val="00914A88"/>
    <w:rsid w:val="00931B86"/>
    <w:rsid w:val="00946BBB"/>
    <w:rsid w:val="0095134E"/>
    <w:rsid w:val="00954E6A"/>
    <w:rsid w:val="00973586"/>
    <w:rsid w:val="0098381C"/>
    <w:rsid w:val="009842D4"/>
    <w:rsid w:val="009B1158"/>
    <w:rsid w:val="009B19F4"/>
    <w:rsid w:val="009C3082"/>
    <w:rsid w:val="009C785A"/>
    <w:rsid w:val="009E312A"/>
    <w:rsid w:val="009E5041"/>
    <w:rsid w:val="009E6659"/>
    <w:rsid w:val="009F221E"/>
    <w:rsid w:val="009F4448"/>
    <w:rsid w:val="00A21BE2"/>
    <w:rsid w:val="00A327BA"/>
    <w:rsid w:val="00A33EA4"/>
    <w:rsid w:val="00A3685E"/>
    <w:rsid w:val="00A56E29"/>
    <w:rsid w:val="00A71DF8"/>
    <w:rsid w:val="00A73A10"/>
    <w:rsid w:val="00A9705F"/>
    <w:rsid w:val="00AA7ADE"/>
    <w:rsid w:val="00AB6F11"/>
    <w:rsid w:val="00AC5BA4"/>
    <w:rsid w:val="00B062B6"/>
    <w:rsid w:val="00B1417B"/>
    <w:rsid w:val="00B233A6"/>
    <w:rsid w:val="00B25627"/>
    <w:rsid w:val="00B26392"/>
    <w:rsid w:val="00B328EB"/>
    <w:rsid w:val="00B33DF9"/>
    <w:rsid w:val="00B34B93"/>
    <w:rsid w:val="00B42AEE"/>
    <w:rsid w:val="00B523DE"/>
    <w:rsid w:val="00B57AE4"/>
    <w:rsid w:val="00B72BDF"/>
    <w:rsid w:val="00B74788"/>
    <w:rsid w:val="00B81FD9"/>
    <w:rsid w:val="00B824D5"/>
    <w:rsid w:val="00B82FCC"/>
    <w:rsid w:val="00B94D57"/>
    <w:rsid w:val="00BA7C50"/>
    <w:rsid w:val="00BB70EB"/>
    <w:rsid w:val="00BD1919"/>
    <w:rsid w:val="00BD3BFF"/>
    <w:rsid w:val="00BE5082"/>
    <w:rsid w:val="00BF2626"/>
    <w:rsid w:val="00C224EC"/>
    <w:rsid w:val="00C62161"/>
    <w:rsid w:val="00C76573"/>
    <w:rsid w:val="00C86202"/>
    <w:rsid w:val="00C94018"/>
    <w:rsid w:val="00C95C48"/>
    <w:rsid w:val="00CC183B"/>
    <w:rsid w:val="00CD2430"/>
    <w:rsid w:val="00D01C3E"/>
    <w:rsid w:val="00D201BD"/>
    <w:rsid w:val="00D217AC"/>
    <w:rsid w:val="00D3529E"/>
    <w:rsid w:val="00D364C3"/>
    <w:rsid w:val="00D457BF"/>
    <w:rsid w:val="00DA5887"/>
    <w:rsid w:val="00DB7220"/>
    <w:rsid w:val="00DC4E35"/>
    <w:rsid w:val="00DC5617"/>
    <w:rsid w:val="00DE535B"/>
    <w:rsid w:val="00E144E5"/>
    <w:rsid w:val="00E17AC2"/>
    <w:rsid w:val="00E34EE3"/>
    <w:rsid w:val="00E35BFD"/>
    <w:rsid w:val="00E37AF8"/>
    <w:rsid w:val="00E42C42"/>
    <w:rsid w:val="00E455C9"/>
    <w:rsid w:val="00E50C95"/>
    <w:rsid w:val="00E73F50"/>
    <w:rsid w:val="00E863A0"/>
    <w:rsid w:val="00EB0A44"/>
    <w:rsid w:val="00EE3849"/>
    <w:rsid w:val="00EE6B81"/>
    <w:rsid w:val="00EF7EAE"/>
    <w:rsid w:val="00F023D8"/>
    <w:rsid w:val="00F025E8"/>
    <w:rsid w:val="00F06EBE"/>
    <w:rsid w:val="00F265D9"/>
    <w:rsid w:val="00F32EF1"/>
    <w:rsid w:val="00F3321A"/>
    <w:rsid w:val="00F41208"/>
    <w:rsid w:val="00F4257E"/>
    <w:rsid w:val="00F771FB"/>
    <w:rsid w:val="00F9653B"/>
    <w:rsid w:val="00FC3BC7"/>
    <w:rsid w:val="00FC5A4D"/>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styleId="Corpsdetexte">
    <w:name w:val="Body Text"/>
    <w:basedOn w:val="Normal"/>
    <w:link w:val="CorpsdetexteCar"/>
    <w:rsid w:val="008F092A"/>
    <w:pPr>
      <w:suppressAutoHyphens/>
      <w:spacing w:after="120" w:line="100" w:lineRule="atLeast"/>
    </w:pPr>
    <w:rPr>
      <w:kern w:val="1"/>
      <w:lang w:eastAsia="ar-SA"/>
    </w:rPr>
  </w:style>
  <w:style w:type="character" w:customStyle="1" w:styleId="CorpsdetexteCar">
    <w:name w:val="Corps de texte Car"/>
    <w:basedOn w:val="Policepardfaut"/>
    <w:link w:val="Corpsdetexte"/>
    <w:rsid w:val="008F092A"/>
    <w:rPr>
      <w:rFonts w:ascii="Univers (W1)" w:hAnsi="Univers (W1)"/>
      <w:kern w:val="1"/>
      <w:lang w:eastAsia="ar-SA"/>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484</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12</cp:revision>
  <cp:lastPrinted>2015-02-06T12:35:00Z</cp:lastPrinted>
  <dcterms:created xsi:type="dcterms:W3CDTF">2015-01-22T07:51:00Z</dcterms:created>
  <dcterms:modified xsi:type="dcterms:W3CDTF">2015-02-06T12:37:00Z</dcterms:modified>
</cp:coreProperties>
</file>