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85" w:rsidRPr="007B79B6" w:rsidRDefault="003C2C85" w:rsidP="007C226A">
      <w:pPr>
        <w:pStyle w:val="Titre1"/>
        <w:ind w:left="567"/>
        <w:rPr>
          <w:rFonts w:ascii="Arial" w:hAnsi="Arial" w:cs="Arial"/>
          <w:sz w:val="28"/>
          <w:szCs w:val="28"/>
        </w:rPr>
      </w:pPr>
      <w:r w:rsidRPr="007B79B6">
        <w:rPr>
          <w:rFonts w:ascii="Arial" w:hAnsi="Arial" w:cs="Arial"/>
          <w:sz w:val="28"/>
          <w:szCs w:val="28"/>
        </w:rPr>
        <w:t>Ville de Riorges</w:t>
      </w:r>
    </w:p>
    <w:p w:rsidR="003C2C85" w:rsidRDefault="00F90A07" w:rsidP="007C226A">
      <w:pPr>
        <w:pStyle w:val="Titre1"/>
        <w:tabs>
          <w:tab w:val="right" w:pos="9639"/>
        </w:tabs>
        <w:ind w:left="567"/>
        <w:rPr>
          <w:rFonts w:ascii="Arial" w:hAnsi="Arial"/>
        </w:rPr>
      </w:pPr>
      <w:r>
        <w:rPr>
          <w:rFonts w:ascii="Arial" w:hAnsi="Arial"/>
        </w:rPr>
        <w:t>Délibération du c</w:t>
      </w:r>
      <w:r w:rsidR="003C2C85">
        <w:rPr>
          <w:rFonts w:ascii="Arial" w:hAnsi="Arial"/>
        </w:rPr>
        <w:t xml:space="preserve">onseil municipal du </w:t>
      </w:r>
      <w:r w:rsidR="00EE5D8D">
        <w:rPr>
          <w:rFonts w:ascii="Arial" w:hAnsi="Arial"/>
        </w:rPr>
        <w:t>7 mai</w:t>
      </w:r>
      <w:r w:rsidR="00A1134F">
        <w:rPr>
          <w:rFonts w:ascii="Arial" w:hAnsi="Arial"/>
        </w:rPr>
        <w:t xml:space="preserve"> 2015</w:t>
      </w:r>
      <w:r w:rsidR="003C2C85">
        <w:rPr>
          <w:rFonts w:ascii="Arial" w:hAnsi="Arial"/>
        </w:rPr>
        <w:tab/>
      </w:r>
      <w:r w:rsidR="00CF1237">
        <w:rPr>
          <w:rFonts w:ascii="Arial" w:hAnsi="Arial"/>
        </w:rPr>
        <w:t>2.</w:t>
      </w:r>
      <w:r w:rsidR="00553D75">
        <w:rPr>
          <w:rFonts w:ascii="Arial" w:hAnsi="Arial"/>
        </w:rPr>
        <w:t>3</w:t>
      </w:r>
    </w:p>
    <w:p w:rsidR="006F770B" w:rsidRPr="006F770B" w:rsidRDefault="006F770B">
      <w:pPr>
        <w:tabs>
          <w:tab w:val="left" w:pos="1276"/>
          <w:tab w:val="left" w:pos="3402"/>
        </w:tabs>
        <w:ind w:left="2269"/>
        <w:jc w:val="center"/>
        <w:rPr>
          <w:rFonts w:ascii="Arial" w:hAnsi="Arial" w:cs="Arial"/>
          <w:b/>
          <w:sz w:val="22"/>
        </w:rPr>
      </w:pPr>
    </w:p>
    <w:p w:rsidR="006F770B" w:rsidRPr="006F770B" w:rsidRDefault="006F770B">
      <w:pPr>
        <w:tabs>
          <w:tab w:val="left" w:pos="1276"/>
          <w:tab w:val="left" w:pos="3402"/>
        </w:tabs>
        <w:ind w:left="2269"/>
        <w:jc w:val="center"/>
        <w:rPr>
          <w:rFonts w:ascii="Arial" w:hAnsi="Arial" w:cs="Arial"/>
          <w:b/>
          <w:sz w:val="22"/>
        </w:rPr>
      </w:pPr>
    </w:p>
    <w:p w:rsidR="006F770B" w:rsidRPr="00783961" w:rsidRDefault="006F770B">
      <w:pPr>
        <w:pStyle w:val="Titre2"/>
        <w:rPr>
          <w:rFonts w:ascii="Arial" w:hAnsi="Arial" w:cs="Arial"/>
          <w:sz w:val="24"/>
          <w:szCs w:val="24"/>
        </w:rPr>
      </w:pPr>
      <w:r w:rsidRPr="00783961">
        <w:rPr>
          <w:rFonts w:ascii="Arial" w:hAnsi="Arial" w:cs="Arial"/>
          <w:sz w:val="24"/>
          <w:szCs w:val="24"/>
        </w:rPr>
        <w:t>FINANCES</w:t>
      </w:r>
    </w:p>
    <w:p w:rsidR="00EE5D8D" w:rsidRDefault="00EE5D8D" w:rsidP="00EE5D8D">
      <w:pPr>
        <w:pStyle w:val="Retraitcorpsdetexte"/>
        <w:jc w:val="right"/>
        <w:rPr>
          <w:rFonts w:ascii="Arial" w:hAnsi="Arial"/>
        </w:rPr>
      </w:pPr>
    </w:p>
    <w:p w:rsidR="00EE5D8D" w:rsidRDefault="00EE5D8D" w:rsidP="00EE5D8D">
      <w:pPr>
        <w:pStyle w:val="Retraitcorpsdetexte"/>
        <w:jc w:val="right"/>
        <w:rPr>
          <w:rFonts w:ascii="Arial" w:hAnsi="Arial"/>
        </w:rPr>
      </w:pPr>
      <w:r>
        <w:rPr>
          <w:rFonts w:ascii="Arial" w:hAnsi="Arial"/>
        </w:rPr>
        <w:t>GESTION BUDGETAIRE 2015</w:t>
      </w:r>
    </w:p>
    <w:p w:rsidR="00EE5D8D" w:rsidRDefault="00EE5D8D" w:rsidP="00EE5D8D">
      <w:pPr>
        <w:pStyle w:val="Retraitcorpsdetexte"/>
        <w:jc w:val="right"/>
        <w:rPr>
          <w:rFonts w:ascii="Arial" w:hAnsi="Arial"/>
        </w:rPr>
      </w:pPr>
      <w:r>
        <w:rPr>
          <w:rFonts w:ascii="Arial" w:hAnsi="Arial"/>
        </w:rPr>
        <w:t>BUDGET GENERAL</w:t>
      </w:r>
    </w:p>
    <w:p w:rsidR="00EE5D8D" w:rsidRDefault="00EE5D8D" w:rsidP="00EE5D8D">
      <w:pPr>
        <w:pStyle w:val="Retraitcorpsdetexte"/>
        <w:jc w:val="right"/>
        <w:rPr>
          <w:rFonts w:ascii="Arial" w:hAnsi="Arial"/>
        </w:rPr>
      </w:pPr>
      <w:r>
        <w:rPr>
          <w:rFonts w:ascii="Arial" w:hAnsi="Arial"/>
        </w:rPr>
        <w:t>APPROBATION D'UNE DECISION MODIFICATIVE N° 1</w:t>
      </w:r>
    </w:p>
    <w:p w:rsidR="00EE5D8D" w:rsidRDefault="00EE5D8D" w:rsidP="00EE5D8D">
      <w:pPr>
        <w:ind w:left="1418" w:hanging="1"/>
        <w:jc w:val="both"/>
        <w:rPr>
          <w:rFonts w:ascii="Arial" w:hAnsi="Arial"/>
          <w:sz w:val="22"/>
        </w:rPr>
      </w:pPr>
    </w:p>
    <w:p w:rsidR="00EE5D8D" w:rsidRDefault="00EE5D8D" w:rsidP="00EE5D8D">
      <w:pPr>
        <w:ind w:left="1418" w:hanging="1"/>
        <w:jc w:val="both"/>
        <w:rPr>
          <w:rFonts w:ascii="Arial" w:hAnsi="Arial"/>
          <w:sz w:val="22"/>
        </w:rPr>
      </w:pPr>
    </w:p>
    <w:p w:rsidR="00F90A07" w:rsidRDefault="00F90A07" w:rsidP="00824BED">
      <w:pPr>
        <w:ind w:left="1418"/>
        <w:jc w:val="both"/>
        <w:rPr>
          <w:rFonts w:ascii="Arial" w:hAnsi="Arial" w:cs="Arial"/>
          <w:sz w:val="22"/>
          <w:szCs w:val="22"/>
        </w:rPr>
      </w:pPr>
      <w:r>
        <w:rPr>
          <w:rFonts w:ascii="Arial" w:hAnsi="Arial" w:cs="Arial"/>
          <w:sz w:val="22"/>
          <w:szCs w:val="22"/>
        </w:rPr>
        <w:t>Pierre BARNET, conseiller municipal délégué aux finances et au personnel, expose à l'assemblée :</w:t>
      </w:r>
    </w:p>
    <w:p w:rsidR="00EE5D8D" w:rsidRDefault="00EE5D8D" w:rsidP="00EE5D8D">
      <w:pPr>
        <w:ind w:left="1418" w:hanging="1"/>
        <w:jc w:val="both"/>
        <w:rPr>
          <w:rFonts w:ascii="Arial" w:hAnsi="Arial"/>
          <w:sz w:val="22"/>
        </w:rPr>
      </w:pPr>
    </w:p>
    <w:p w:rsidR="00EE5D8D" w:rsidRDefault="00F90A07" w:rsidP="00EE5D8D">
      <w:pPr>
        <w:ind w:left="1418" w:hanging="1"/>
        <w:jc w:val="both"/>
        <w:rPr>
          <w:rFonts w:ascii="Arial" w:hAnsi="Arial"/>
          <w:sz w:val="22"/>
        </w:rPr>
      </w:pPr>
      <w:r>
        <w:rPr>
          <w:rFonts w:ascii="Arial" w:hAnsi="Arial"/>
          <w:b/>
          <w:sz w:val="22"/>
        </w:rPr>
        <w:t>"</w:t>
      </w:r>
      <w:r w:rsidR="00EE5D8D">
        <w:rPr>
          <w:rFonts w:ascii="Arial" w:hAnsi="Arial"/>
          <w:sz w:val="22"/>
        </w:rPr>
        <w:t>Malgré la précision dont font preuve les prévisions de recettes et de dépenses du budget primitif, il peut arriver que certains événements rendent nécessaires des modifications de recettes ou de dépenses. A cette fin, l'assemblée locale a la faculté d'adopter des décisions modificatives qui, sous forme de délibérations, autorisent l'exécutif à effectuer des opérations complémentaires, soit de recettes, soit de dépenses.</w:t>
      </w:r>
    </w:p>
    <w:p w:rsidR="00EE5D8D" w:rsidRDefault="00EE5D8D" w:rsidP="00EE5D8D">
      <w:pPr>
        <w:ind w:left="1418" w:hanging="1"/>
        <w:jc w:val="both"/>
        <w:rPr>
          <w:rFonts w:ascii="Arial" w:hAnsi="Arial"/>
          <w:sz w:val="22"/>
        </w:rPr>
      </w:pPr>
    </w:p>
    <w:p w:rsidR="00EE5D8D" w:rsidRDefault="00EE5D8D" w:rsidP="00EE5D8D">
      <w:pPr>
        <w:ind w:left="1418"/>
        <w:jc w:val="both"/>
        <w:rPr>
          <w:rFonts w:ascii="Arial" w:hAnsi="Arial"/>
          <w:sz w:val="22"/>
        </w:rPr>
      </w:pPr>
      <w:r>
        <w:rPr>
          <w:rFonts w:ascii="Arial" w:hAnsi="Arial"/>
          <w:sz w:val="22"/>
        </w:rPr>
        <w:t>En pratique, des décisions modificatives peuvent intervenir après l'adoption du budget primitif.</w:t>
      </w:r>
    </w:p>
    <w:p w:rsidR="00EE5D8D" w:rsidRDefault="00EE5D8D" w:rsidP="00EE5D8D">
      <w:pPr>
        <w:ind w:left="1418"/>
        <w:jc w:val="both"/>
        <w:rPr>
          <w:rFonts w:ascii="Arial" w:hAnsi="Arial"/>
          <w:sz w:val="22"/>
        </w:rPr>
      </w:pPr>
    </w:p>
    <w:p w:rsidR="00205082" w:rsidRDefault="00205082" w:rsidP="00205082">
      <w:pPr>
        <w:ind w:left="1418"/>
        <w:jc w:val="both"/>
        <w:rPr>
          <w:rFonts w:ascii="Arial" w:hAnsi="Arial"/>
          <w:sz w:val="22"/>
        </w:rPr>
      </w:pPr>
      <w:r>
        <w:rPr>
          <w:rFonts w:ascii="Arial" w:hAnsi="Arial"/>
          <w:sz w:val="22"/>
        </w:rPr>
        <w:t xml:space="preserve">La décision qui est proposée en fonctionnement permet d’inscrire en recettes la dotation de solidarité urbaine et la dotation nationale de </w:t>
      </w:r>
      <w:r w:rsidR="00A64C00">
        <w:rPr>
          <w:rFonts w:ascii="Arial" w:hAnsi="Arial"/>
          <w:sz w:val="22"/>
        </w:rPr>
        <w:t>péréquation</w:t>
      </w:r>
      <w:r>
        <w:rPr>
          <w:rFonts w:ascii="Arial" w:hAnsi="Arial"/>
          <w:sz w:val="22"/>
        </w:rPr>
        <w:t xml:space="preserve"> pour un montant total de 183 863 € et une régularisation suite à la notification de la DGF (dotation globale de fonctionnement) de - 8 396 €. </w:t>
      </w:r>
    </w:p>
    <w:p w:rsidR="00205082" w:rsidRDefault="00205082" w:rsidP="00205082">
      <w:pPr>
        <w:ind w:left="1418"/>
        <w:jc w:val="both"/>
        <w:rPr>
          <w:rFonts w:ascii="Arial" w:hAnsi="Arial"/>
          <w:sz w:val="22"/>
        </w:rPr>
      </w:pPr>
      <w:r>
        <w:rPr>
          <w:rFonts w:ascii="Arial" w:hAnsi="Arial"/>
          <w:sz w:val="22"/>
        </w:rPr>
        <w:t xml:space="preserve">En dépenses, </w:t>
      </w:r>
      <w:r w:rsidR="007959F9">
        <w:rPr>
          <w:rFonts w:ascii="Arial" w:hAnsi="Arial"/>
          <w:sz w:val="22"/>
        </w:rPr>
        <w:t>sont inscrits une</w:t>
      </w:r>
      <w:r>
        <w:rPr>
          <w:rFonts w:ascii="Arial" w:hAnsi="Arial"/>
          <w:sz w:val="22"/>
        </w:rPr>
        <w:t xml:space="preserve"> réduction du montant des intérêts d’emprunts </w:t>
      </w:r>
      <w:r w:rsidR="007959F9">
        <w:rPr>
          <w:rFonts w:ascii="Arial" w:hAnsi="Arial"/>
          <w:sz w:val="22"/>
        </w:rPr>
        <w:br/>
      </w:r>
      <w:r>
        <w:rPr>
          <w:rFonts w:ascii="Arial" w:hAnsi="Arial"/>
          <w:sz w:val="22"/>
        </w:rPr>
        <w:t>(-</w:t>
      </w:r>
      <w:r w:rsidR="007959F9">
        <w:rPr>
          <w:rFonts w:ascii="Arial" w:hAnsi="Arial"/>
          <w:sz w:val="22"/>
        </w:rPr>
        <w:t> </w:t>
      </w:r>
      <w:r>
        <w:rPr>
          <w:rFonts w:ascii="Arial" w:hAnsi="Arial"/>
          <w:sz w:val="22"/>
        </w:rPr>
        <w:t>61 000 €) ainsi qu’un virement à la section d’investissement pour un montant de 36 067 €.</w:t>
      </w:r>
    </w:p>
    <w:p w:rsidR="00205082" w:rsidRDefault="00205082" w:rsidP="00205082">
      <w:pPr>
        <w:ind w:left="1418"/>
        <w:jc w:val="both"/>
        <w:rPr>
          <w:rFonts w:ascii="Arial" w:hAnsi="Arial"/>
          <w:sz w:val="22"/>
        </w:rPr>
      </w:pPr>
      <w:r>
        <w:rPr>
          <w:rFonts w:ascii="Arial" w:hAnsi="Arial"/>
          <w:sz w:val="22"/>
        </w:rPr>
        <w:t xml:space="preserve">Le montant total de la section de fonctionnement est de </w:t>
      </w:r>
      <w:r w:rsidR="007959F9">
        <w:rPr>
          <w:rFonts w:ascii="Arial" w:hAnsi="Arial"/>
          <w:sz w:val="22"/>
        </w:rPr>
        <w:t>- 21 767</w:t>
      </w:r>
      <w:r>
        <w:rPr>
          <w:rFonts w:ascii="Arial" w:hAnsi="Arial"/>
          <w:sz w:val="22"/>
        </w:rPr>
        <w:t xml:space="preserve"> €.</w:t>
      </w:r>
    </w:p>
    <w:p w:rsidR="00205082" w:rsidRDefault="00205082" w:rsidP="00205082">
      <w:pPr>
        <w:ind w:left="1418"/>
        <w:jc w:val="both"/>
        <w:rPr>
          <w:rFonts w:ascii="Arial" w:hAnsi="Arial"/>
          <w:sz w:val="22"/>
        </w:rPr>
      </w:pPr>
    </w:p>
    <w:p w:rsidR="00205082" w:rsidRPr="002474AA" w:rsidRDefault="00205082" w:rsidP="00205082">
      <w:pPr>
        <w:ind w:left="1418"/>
        <w:jc w:val="both"/>
        <w:rPr>
          <w:rFonts w:ascii="Arial" w:hAnsi="Arial"/>
          <w:color w:val="FF0000"/>
          <w:sz w:val="22"/>
        </w:rPr>
      </w:pPr>
      <w:r w:rsidRPr="002474AA">
        <w:rPr>
          <w:rFonts w:ascii="Arial" w:hAnsi="Arial"/>
          <w:color w:val="FF0000"/>
          <w:sz w:val="22"/>
        </w:rPr>
        <w:t xml:space="preserve">En investissement, les dépenses nouvelles concernent essentiellement des travaux de voirie pour un montant de 100 000 €, </w:t>
      </w:r>
      <w:r w:rsidR="00A47406" w:rsidRPr="002474AA">
        <w:rPr>
          <w:rFonts w:ascii="Arial" w:hAnsi="Arial"/>
          <w:color w:val="FF0000"/>
          <w:sz w:val="22"/>
        </w:rPr>
        <w:t xml:space="preserve">une réduction du remboursement du capital des emprunts (- 189 000 €), </w:t>
      </w:r>
      <w:r w:rsidRPr="002474AA">
        <w:rPr>
          <w:rFonts w:ascii="Arial" w:hAnsi="Arial"/>
          <w:color w:val="FF0000"/>
          <w:sz w:val="22"/>
        </w:rPr>
        <w:t>des acquisitions foncières pour 52 092 €. Un crédit de 100 000 € est également inscrit en dépenses imprévues d’investissement. Des opérations de changement d’imputation sont inscrites en dépenses et en recettes au chapitre 16 pour un montant de 3 298 995,18 €.</w:t>
      </w:r>
    </w:p>
    <w:p w:rsidR="00205082" w:rsidRPr="002474AA" w:rsidRDefault="00205082" w:rsidP="00205082">
      <w:pPr>
        <w:ind w:left="1418"/>
        <w:jc w:val="both"/>
        <w:rPr>
          <w:rFonts w:ascii="Arial" w:hAnsi="Arial"/>
          <w:color w:val="FF0000"/>
          <w:sz w:val="22"/>
        </w:rPr>
      </w:pPr>
      <w:r w:rsidRPr="002474AA">
        <w:rPr>
          <w:rFonts w:ascii="Arial" w:hAnsi="Arial"/>
          <w:color w:val="FF0000"/>
          <w:sz w:val="22"/>
        </w:rPr>
        <w:t>En recettes d’investissement sont inscrit</w:t>
      </w:r>
      <w:r w:rsidR="00292C0D" w:rsidRPr="002474AA">
        <w:rPr>
          <w:rFonts w:ascii="Arial" w:hAnsi="Arial"/>
          <w:color w:val="FF0000"/>
          <w:sz w:val="22"/>
        </w:rPr>
        <w:t>e</w:t>
      </w:r>
      <w:r w:rsidRPr="002474AA">
        <w:rPr>
          <w:rFonts w:ascii="Arial" w:hAnsi="Arial"/>
          <w:color w:val="FF0000"/>
          <w:sz w:val="22"/>
        </w:rPr>
        <w:t>s diverses subventions pour la voirie (36 225 €) et le terrain d’honneur (9 800 €) ainsi que le virement de la section de fonctionnement</w:t>
      </w:r>
      <w:r w:rsidR="00A44DC0" w:rsidRPr="002474AA">
        <w:rPr>
          <w:rFonts w:ascii="Arial" w:hAnsi="Arial"/>
          <w:color w:val="FF0000"/>
          <w:sz w:val="22"/>
        </w:rPr>
        <w:t xml:space="preserve"> p</w:t>
      </w:r>
      <w:r w:rsidR="00C83ADC" w:rsidRPr="002474AA">
        <w:rPr>
          <w:rFonts w:ascii="Arial" w:hAnsi="Arial"/>
          <w:color w:val="FF0000"/>
          <w:sz w:val="22"/>
        </w:rPr>
        <w:t>o</w:t>
      </w:r>
      <w:r w:rsidR="00A44DC0" w:rsidRPr="002474AA">
        <w:rPr>
          <w:rFonts w:ascii="Arial" w:hAnsi="Arial"/>
          <w:color w:val="FF0000"/>
          <w:sz w:val="22"/>
        </w:rPr>
        <w:t>ur 36 067 €.</w:t>
      </w:r>
    </w:p>
    <w:p w:rsidR="00205082" w:rsidRPr="002474AA" w:rsidRDefault="00205082" w:rsidP="00205082">
      <w:pPr>
        <w:ind w:left="1418"/>
        <w:jc w:val="both"/>
        <w:rPr>
          <w:rFonts w:ascii="Arial" w:hAnsi="Arial"/>
          <w:color w:val="FF0000"/>
          <w:sz w:val="22"/>
        </w:rPr>
      </w:pPr>
      <w:r w:rsidRPr="002474AA">
        <w:rPr>
          <w:rFonts w:ascii="Arial" w:hAnsi="Arial"/>
          <w:color w:val="FF0000"/>
          <w:sz w:val="22"/>
        </w:rPr>
        <w:t>Le montant total de la section d’investissement est de 3 </w:t>
      </w:r>
      <w:r w:rsidR="00C83ADC" w:rsidRPr="002474AA">
        <w:rPr>
          <w:rFonts w:ascii="Arial" w:hAnsi="Arial"/>
          <w:color w:val="FF0000"/>
          <w:sz w:val="22"/>
        </w:rPr>
        <w:t>5</w:t>
      </w:r>
      <w:r w:rsidR="00A47406" w:rsidRPr="002474AA">
        <w:rPr>
          <w:rFonts w:ascii="Arial" w:hAnsi="Arial"/>
          <w:color w:val="FF0000"/>
          <w:sz w:val="22"/>
        </w:rPr>
        <w:t>88</w:t>
      </w:r>
      <w:r w:rsidRPr="002474AA">
        <w:rPr>
          <w:rFonts w:ascii="Arial" w:hAnsi="Arial"/>
          <w:color w:val="FF0000"/>
          <w:sz w:val="22"/>
        </w:rPr>
        <w:t> </w:t>
      </w:r>
      <w:r w:rsidR="00A47406" w:rsidRPr="002474AA">
        <w:rPr>
          <w:rFonts w:ascii="Arial" w:hAnsi="Arial"/>
          <w:color w:val="FF0000"/>
          <w:sz w:val="22"/>
        </w:rPr>
        <w:t>348,76</w:t>
      </w:r>
      <w:r w:rsidRPr="002474AA">
        <w:rPr>
          <w:rFonts w:ascii="Arial" w:hAnsi="Arial"/>
          <w:color w:val="FF0000"/>
          <w:sz w:val="22"/>
        </w:rPr>
        <w:t xml:space="preserve"> €.</w:t>
      </w:r>
    </w:p>
    <w:p w:rsidR="00A44DC0" w:rsidRDefault="00A44DC0" w:rsidP="00205082">
      <w:pPr>
        <w:ind w:left="1418"/>
        <w:jc w:val="both"/>
        <w:rPr>
          <w:rFonts w:ascii="Arial" w:hAnsi="Arial"/>
          <w:sz w:val="22"/>
        </w:rPr>
      </w:pPr>
    </w:p>
    <w:p w:rsidR="00A44DC0" w:rsidRPr="00F90A07" w:rsidRDefault="00A44DC0" w:rsidP="00A44DC0">
      <w:pPr>
        <w:ind w:left="1418"/>
        <w:jc w:val="both"/>
        <w:rPr>
          <w:rFonts w:ascii="Arial" w:hAnsi="Arial"/>
          <w:b/>
          <w:sz w:val="22"/>
        </w:rPr>
      </w:pPr>
      <w:r>
        <w:rPr>
          <w:rFonts w:ascii="Arial" w:hAnsi="Arial"/>
          <w:sz w:val="22"/>
        </w:rPr>
        <w:t>A noter que le complément du résultat 2014 a été repris en investissement et en fonctionnement, ce résultat n’étant pas arrêté lors du vote du budget primitif. En effet, l’échéance 2014 d’un emprunt a été inscrite au budget primitif 2015 suite à l’intervention du Trésor ; celle-ci a été comptabilisée sur 2014, ce qui a modifié la reprise des résultats ainsi que les crédits concernés : remboursement des intérêts et du capital.</w:t>
      </w:r>
      <w:r w:rsidR="00F90A07">
        <w:rPr>
          <w:rFonts w:ascii="Arial" w:hAnsi="Arial"/>
          <w:b/>
          <w:sz w:val="22"/>
        </w:rPr>
        <w:t>"</w:t>
      </w:r>
    </w:p>
    <w:p w:rsidR="00EE5D8D" w:rsidRDefault="00EE5D8D" w:rsidP="00EE5D8D">
      <w:pPr>
        <w:ind w:left="1418"/>
        <w:jc w:val="both"/>
        <w:rPr>
          <w:rFonts w:ascii="Arial" w:hAnsi="Arial"/>
          <w:sz w:val="22"/>
        </w:rPr>
      </w:pPr>
    </w:p>
    <w:p w:rsidR="00F90A07" w:rsidRDefault="00F90A07" w:rsidP="0015752D">
      <w:pPr>
        <w:ind w:left="1418"/>
        <w:jc w:val="both"/>
        <w:rPr>
          <w:rFonts w:ascii="Arial" w:hAnsi="Arial"/>
          <w:sz w:val="22"/>
          <w:szCs w:val="22"/>
        </w:rPr>
      </w:pPr>
      <w:r>
        <w:rPr>
          <w:rFonts w:ascii="Arial" w:hAnsi="Arial"/>
          <w:sz w:val="22"/>
          <w:szCs w:val="22"/>
        </w:rPr>
        <w:t>Vu le Code général des collectivités territoriales ;</w:t>
      </w:r>
    </w:p>
    <w:p w:rsidR="00F90A07" w:rsidRDefault="00F90A07" w:rsidP="0015752D">
      <w:pPr>
        <w:ind w:left="1418"/>
        <w:jc w:val="both"/>
        <w:rPr>
          <w:rFonts w:ascii="Arial" w:hAnsi="Arial"/>
          <w:sz w:val="22"/>
          <w:szCs w:val="22"/>
        </w:rPr>
      </w:pPr>
    </w:p>
    <w:p w:rsidR="00F90A07" w:rsidRDefault="00F90A07" w:rsidP="0015752D">
      <w:pPr>
        <w:ind w:left="1418"/>
        <w:jc w:val="both"/>
        <w:rPr>
          <w:rFonts w:ascii="Arial" w:hAnsi="Arial"/>
          <w:sz w:val="22"/>
          <w:szCs w:val="22"/>
        </w:rPr>
      </w:pPr>
      <w:r>
        <w:rPr>
          <w:rFonts w:ascii="Arial" w:hAnsi="Arial"/>
          <w:sz w:val="22"/>
          <w:szCs w:val="22"/>
        </w:rPr>
        <w:t>Après en avoir délibéré, le conseil municipal, à l'unanimité,</w:t>
      </w:r>
      <w:r w:rsidRPr="00F90A07">
        <w:rPr>
          <w:rFonts w:ascii="Arial" w:hAnsi="Arial"/>
          <w:sz w:val="22"/>
        </w:rPr>
        <w:t xml:space="preserve"> </w:t>
      </w:r>
      <w:r>
        <w:rPr>
          <w:rFonts w:ascii="Arial" w:hAnsi="Arial"/>
          <w:sz w:val="22"/>
        </w:rPr>
        <w:t>approuve cette décision modificative n° 1 du budget général 2015.</w:t>
      </w:r>
    </w:p>
    <w:p w:rsidR="00F90A07" w:rsidRDefault="00F90A07" w:rsidP="00EE5D8D">
      <w:pPr>
        <w:ind w:left="1418"/>
        <w:jc w:val="both"/>
        <w:rPr>
          <w:rFonts w:ascii="Arial" w:hAnsi="Arial"/>
          <w:sz w:val="22"/>
        </w:rPr>
      </w:pPr>
    </w:p>
    <w:p w:rsidR="00F90A07" w:rsidRDefault="00F90A07" w:rsidP="00EE5D8D">
      <w:pPr>
        <w:ind w:left="1418"/>
        <w:jc w:val="both"/>
        <w:rPr>
          <w:rFonts w:ascii="Arial" w:hAnsi="Arial"/>
          <w:sz w:val="22"/>
        </w:rPr>
      </w:pPr>
    </w:p>
    <w:sectPr w:rsidR="00F90A07" w:rsidSect="000F4684">
      <w:headerReference w:type="even" r:id="rId6"/>
      <w:headerReference w:type="default" r:id="rId7"/>
      <w:footerReference w:type="even" r:id="rId8"/>
      <w:pgSz w:w="11907" w:h="16840"/>
      <w:pgMar w:top="567" w:right="1701" w:bottom="567"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49E" w:rsidRDefault="00CB0AAF" w:rsidP="00A85AE4">
      <w:r>
        <w:separator/>
      </w:r>
    </w:p>
  </w:endnote>
  <w:endnote w:type="continuationSeparator" w:id="0">
    <w:p w:rsidR="002B149E" w:rsidRDefault="00CB0AAF" w:rsidP="00A85AE4">
      <w:r>
        <w:continuationSeparator/>
      </w:r>
    </w:p>
  </w:endnote>
</w:endnotes>
</file>

<file path=word/fontTable.xml><?xml version="1.0" encoding="utf-8"?>
<w:fonts xmlns:r="http://schemas.openxmlformats.org/officeDocument/2006/relationships" xmlns:w="http://schemas.openxmlformats.org/wordprocessingml/2006/main">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C9" w:rsidRDefault="00712CC9">
    <w:pPr>
      <w:pStyle w:val="Pieddepage"/>
      <w:jc w:val="right"/>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49E" w:rsidRDefault="00CB0AAF" w:rsidP="00A85AE4">
      <w:r>
        <w:separator/>
      </w:r>
    </w:p>
  </w:footnote>
  <w:footnote w:type="continuationSeparator" w:id="0">
    <w:p w:rsidR="002B149E" w:rsidRDefault="00CB0AAF" w:rsidP="00A85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C9" w:rsidRDefault="00712CC9">
    <w:pPr>
      <w:pStyle w:val="En-tte"/>
      <w:ind w:left="2269"/>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C9" w:rsidRDefault="00712CC9">
    <w:pPr>
      <w:pStyle w:val="En-tte"/>
      <w:ind w:left="2268"/>
    </w:pPr>
    <w: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C90CE5"/>
    <w:rsid w:val="00007D27"/>
    <w:rsid w:val="0001036E"/>
    <w:rsid w:val="00054E68"/>
    <w:rsid w:val="000F4684"/>
    <w:rsid w:val="00190A70"/>
    <w:rsid w:val="001940FA"/>
    <w:rsid w:val="001C058E"/>
    <w:rsid w:val="00205082"/>
    <w:rsid w:val="002474AA"/>
    <w:rsid w:val="00292C0D"/>
    <w:rsid w:val="002B149E"/>
    <w:rsid w:val="002E7458"/>
    <w:rsid w:val="00360EE5"/>
    <w:rsid w:val="003C2C85"/>
    <w:rsid w:val="003F45CD"/>
    <w:rsid w:val="00452AF7"/>
    <w:rsid w:val="004C09D2"/>
    <w:rsid w:val="004F3B87"/>
    <w:rsid w:val="00553D75"/>
    <w:rsid w:val="005A7F40"/>
    <w:rsid w:val="005C0662"/>
    <w:rsid w:val="005C42C7"/>
    <w:rsid w:val="005F3DAE"/>
    <w:rsid w:val="0060470E"/>
    <w:rsid w:val="006466EF"/>
    <w:rsid w:val="0069420C"/>
    <w:rsid w:val="006F770B"/>
    <w:rsid w:val="00712C2E"/>
    <w:rsid w:val="00712CC9"/>
    <w:rsid w:val="0074651B"/>
    <w:rsid w:val="007709D3"/>
    <w:rsid w:val="00783961"/>
    <w:rsid w:val="007959F9"/>
    <w:rsid w:val="007A38B2"/>
    <w:rsid w:val="007B79B6"/>
    <w:rsid w:val="007C226A"/>
    <w:rsid w:val="008A6E74"/>
    <w:rsid w:val="008C0EE0"/>
    <w:rsid w:val="009216A8"/>
    <w:rsid w:val="00936176"/>
    <w:rsid w:val="00A03467"/>
    <w:rsid w:val="00A1134F"/>
    <w:rsid w:val="00A35ACD"/>
    <w:rsid w:val="00A44DC0"/>
    <w:rsid w:val="00A47406"/>
    <w:rsid w:val="00A608CD"/>
    <w:rsid w:val="00A64C00"/>
    <w:rsid w:val="00C068B9"/>
    <w:rsid w:val="00C83ADC"/>
    <w:rsid w:val="00C90CE5"/>
    <w:rsid w:val="00C91A72"/>
    <w:rsid w:val="00CB0AAF"/>
    <w:rsid w:val="00CF1237"/>
    <w:rsid w:val="00CF6CE8"/>
    <w:rsid w:val="00D02A50"/>
    <w:rsid w:val="00D02FDA"/>
    <w:rsid w:val="00D712ED"/>
    <w:rsid w:val="00DC3E0C"/>
    <w:rsid w:val="00DC645E"/>
    <w:rsid w:val="00E33320"/>
    <w:rsid w:val="00E611C0"/>
    <w:rsid w:val="00EA5F82"/>
    <w:rsid w:val="00EE5D8D"/>
    <w:rsid w:val="00F145E0"/>
    <w:rsid w:val="00F52456"/>
    <w:rsid w:val="00F90A07"/>
    <w:rsid w:val="00FC042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49E"/>
    <w:rPr>
      <w:rFonts w:ascii="Univers (W1)" w:hAnsi="Univers (W1)"/>
    </w:rPr>
  </w:style>
  <w:style w:type="paragraph" w:styleId="Titre1">
    <w:name w:val="heading 1"/>
    <w:basedOn w:val="Normal"/>
    <w:next w:val="Normal"/>
    <w:qFormat/>
    <w:rsid w:val="002B149E"/>
    <w:pPr>
      <w:keepNext/>
      <w:tabs>
        <w:tab w:val="left" w:pos="1276"/>
        <w:tab w:val="left" w:pos="3261"/>
      </w:tabs>
      <w:ind w:left="2269"/>
      <w:outlineLvl w:val="0"/>
    </w:pPr>
    <w:rPr>
      <w:rFonts w:ascii="Tahoma" w:hAnsi="Tahoma" w:cs="Tahoma"/>
      <w:b/>
      <w:bCs/>
      <w:sz w:val="22"/>
      <w:szCs w:val="22"/>
    </w:rPr>
  </w:style>
  <w:style w:type="paragraph" w:styleId="Titre2">
    <w:name w:val="heading 2"/>
    <w:basedOn w:val="Normal"/>
    <w:next w:val="Normal"/>
    <w:qFormat/>
    <w:rsid w:val="002B149E"/>
    <w:pPr>
      <w:keepNext/>
      <w:tabs>
        <w:tab w:val="left" w:pos="1276"/>
        <w:tab w:val="left" w:pos="3261"/>
      </w:tabs>
      <w:ind w:left="2269"/>
      <w:jc w:val="right"/>
      <w:outlineLvl w:val="1"/>
    </w:pPr>
    <w:rPr>
      <w:rFonts w:ascii="Arial Black" w:hAnsi="Arial Black"/>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2B149E"/>
    <w:pPr>
      <w:tabs>
        <w:tab w:val="center" w:pos="4819"/>
        <w:tab w:val="right" w:pos="9071"/>
      </w:tabs>
    </w:pPr>
  </w:style>
  <w:style w:type="paragraph" w:styleId="En-tte">
    <w:name w:val="header"/>
    <w:basedOn w:val="Normal"/>
    <w:rsid w:val="002B149E"/>
    <w:pPr>
      <w:tabs>
        <w:tab w:val="center" w:pos="4819"/>
        <w:tab w:val="right" w:pos="9071"/>
      </w:tabs>
    </w:pPr>
  </w:style>
  <w:style w:type="paragraph" w:customStyle="1" w:styleId="Paragraphe">
    <w:name w:val="Paragraphe"/>
    <w:basedOn w:val="Normal"/>
    <w:rsid w:val="002B149E"/>
    <w:pPr>
      <w:ind w:firstLine="1276"/>
      <w:jc w:val="both"/>
    </w:pPr>
  </w:style>
  <w:style w:type="character" w:styleId="Marquedecommentaire">
    <w:name w:val="annotation reference"/>
    <w:basedOn w:val="Policepardfaut"/>
    <w:semiHidden/>
    <w:rsid w:val="002B149E"/>
    <w:rPr>
      <w:sz w:val="16"/>
      <w:szCs w:val="16"/>
    </w:rPr>
  </w:style>
  <w:style w:type="paragraph" w:styleId="Commentaire">
    <w:name w:val="annotation text"/>
    <w:basedOn w:val="Normal"/>
    <w:semiHidden/>
    <w:rsid w:val="002B149E"/>
  </w:style>
  <w:style w:type="paragraph" w:styleId="Textedebulles">
    <w:name w:val="Balloon Text"/>
    <w:basedOn w:val="Normal"/>
    <w:semiHidden/>
    <w:rsid w:val="006F770B"/>
    <w:rPr>
      <w:rFonts w:ascii="Tahoma" w:hAnsi="Tahoma" w:cs="Tahoma"/>
      <w:sz w:val="16"/>
      <w:szCs w:val="16"/>
    </w:rPr>
  </w:style>
  <w:style w:type="paragraph" w:styleId="Retraitcorpsdetexte">
    <w:name w:val="Body Text Indent"/>
    <w:basedOn w:val="Normal"/>
    <w:link w:val="RetraitcorpsdetexteCar"/>
    <w:rsid w:val="00EE5D8D"/>
    <w:pPr>
      <w:tabs>
        <w:tab w:val="left" w:pos="3261"/>
      </w:tabs>
      <w:ind w:left="2269"/>
    </w:pPr>
    <w:rPr>
      <w:rFonts w:ascii="Univers" w:hAnsi="Univers"/>
      <w:b/>
      <w:bCs/>
      <w:sz w:val="22"/>
      <w:szCs w:val="22"/>
    </w:rPr>
  </w:style>
  <w:style w:type="character" w:customStyle="1" w:styleId="RetraitcorpsdetexteCar">
    <w:name w:val="Retrait corps de texte Car"/>
    <w:basedOn w:val="Policepardfaut"/>
    <w:link w:val="Retraitcorpsdetexte"/>
    <w:rsid w:val="00EE5D8D"/>
    <w:rPr>
      <w:rFonts w:ascii="Univers" w:hAnsi="Univers"/>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421</Words>
  <Characters>2235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ECONOMIE 05.06.1997</vt:lpstr>
    </vt:vector>
  </TitlesOfParts>
  <Company>MAIRIE DE RIORGES</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ECONOMIE 05.06.1997</dc:title>
  <dc:subject>Dde aide du FADEL</dc:subject>
  <dc:creator>Secrétariat Général</dc:creator>
  <cp:keywords>FADEL, GRAPHYPLUS</cp:keywords>
  <cp:lastModifiedBy>marbea</cp:lastModifiedBy>
  <cp:revision>16</cp:revision>
  <cp:lastPrinted>2015-04-29T07:04:00Z</cp:lastPrinted>
  <dcterms:created xsi:type="dcterms:W3CDTF">2015-04-24T14:25:00Z</dcterms:created>
  <dcterms:modified xsi:type="dcterms:W3CDTF">2015-06-19T13:14:00Z</dcterms:modified>
</cp:coreProperties>
</file>