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BB48E2">
      <w:pPr>
        <w:pStyle w:val="Titre1"/>
        <w:rPr>
          <w:rFonts w:ascii="Arial" w:hAnsi="Arial" w:cs="Arial"/>
          <w:sz w:val="28"/>
          <w:szCs w:val="28"/>
        </w:rPr>
      </w:pPr>
      <w:r w:rsidRPr="005635E9">
        <w:rPr>
          <w:rFonts w:ascii="Arial" w:hAnsi="Arial" w:cs="Arial"/>
          <w:sz w:val="28"/>
          <w:szCs w:val="28"/>
        </w:rPr>
        <w:t>Ville de Riorges</w:t>
      </w:r>
    </w:p>
    <w:p w:rsidR="00954E6A" w:rsidRPr="00CA6CED" w:rsidRDefault="006A35C4" w:rsidP="008B5952">
      <w:pPr>
        <w:pStyle w:val="Titre1"/>
        <w:tabs>
          <w:tab w:val="right" w:pos="8789"/>
        </w:tabs>
        <w:rPr>
          <w:rFonts w:ascii="Arial" w:hAnsi="Arial"/>
        </w:rPr>
      </w:pPr>
      <w:r>
        <w:rPr>
          <w:rFonts w:ascii="Arial" w:hAnsi="Arial"/>
        </w:rPr>
        <w:t>Délibération du c</w:t>
      </w:r>
      <w:r w:rsidR="00954E6A" w:rsidRPr="00CA6CED">
        <w:rPr>
          <w:rFonts w:ascii="Arial" w:hAnsi="Arial"/>
        </w:rPr>
        <w:t xml:space="preserve">onseil municipal du </w:t>
      </w:r>
      <w:r w:rsidR="00BA6DEF">
        <w:rPr>
          <w:rFonts w:ascii="Arial" w:hAnsi="Arial"/>
        </w:rPr>
        <w:t>24 septembre</w:t>
      </w:r>
      <w:r w:rsidR="00D2580F">
        <w:rPr>
          <w:rFonts w:ascii="Arial" w:hAnsi="Arial"/>
        </w:rPr>
        <w:t xml:space="preserve"> 2015</w:t>
      </w:r>
      <w:r w:rsidR="00954E6A" w:rsidRPr="00CA6CED">
        <w:rPr>
          <w:rFonts w:ascii="Arial" w:hAnsi="Arial"/>
        </w:rPr>
        <w:tab/>
      </w:r>
      <w:r w:rsidR="008B5952">
        <w:rPr>
          <w:rFonts w:ascii="Arial" w:hAnsi="Arial"/>
        </w:rPr>
        <w:t>3.9</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3C00F7" w:rsidRDefault="00BA6DEF" w:rsidP="003C00F7">
      <w:pPr>
        <w:pStyle w:val="Retraitcorpsdetexte3"/>
        <w:jc w:val="right"/>
        <w:rPr>
          <w:rFonts w:ascii="Arial" w:hAnsi="Arial"/>
        </w:rPr>
      </w:pPr>
      <w:r>
        <w:rPr>
          <w:rFonts w:ascii="Arial" w:hAnsi="Arial"/>
        </w:rPr>
        <w:t>SCoT DU ROANNAIS</w:t>
      </w:r>
    </w:p>
    <w:p w:rsidR="00BA6DEF" w:rsidRDefault="00BA6DEF" w:rsidP="003C00F7">
      <w:pPr>
        <w:pStyle w:val="Retraitcorpsdetexte3"/>
        <w:jc w:val="right"/>
        <w:rPr>
          <w:rFonts w:ascii="Arial" w:hAnsi="Arial"/>
        </w:rPr>
      </w:pPr>
      <w:r>
        <w:rPr>
          <w:rFonts w:ascii="Arial" w:hAnsi="Arial"/>
        </w:rPr>
        <w:t>MODIFICATION N° 1</w:t>
      </w:r>
    </w:p>
    <w:p w:rsidR="00BA6DEF" w:rsidRDefault="00BA6DEF" w:rsidP="003C00F7">
      <w:pPr>
        <w:pStyle w:val="Retraitcorpsdetexte3"/>
        <w:jc w:val="right"/>
        <w:rPr>
          <w:rFonts w:ascii="Arial" w:hAnsi="Arial"/>
        </w:rPr>
      </w:pPr>
      <w:r>
        <w:rPr>
          <w:rFonts w:ascii="Arial" w:hAnsi="Arial"/>
        </w:rPr>
        <w:t>AVIS DU CONSEIL MUNICIPAL</w:t>
      </w:r>
    </w:p>
    <w:p w:rsidR="00BA6DEF" w:rsidRDefault="00BA6DEF" w:rsidP="00BB48E2">
      <w:pPr>
        <w:pStyle w:val="Retraitcorpsdetexte3"/>
        <w:jc w:val="right"/>
        <w:rPr>
          <w:rFonts w:ascii="Arial" w:hAnsi="Arial"/>
        </w:rPr>
      </w:pPr>
      <w:r>
        <w:rPr>
          <w:rFonts w:ascii="Arial" w:hAnsi="Arial"/>
        </w:rPr>
        <w:t>SUR LE DOSSIER D'ENQUETE PUBLIQUE</w:t>
      </w:r>
    </w:p>
    <w:p w:rsidR="007F0796" w:rsidRDefault="007F0796" w:rsidP="00BB48E2">
      <w:pPr>
        <w:ind w:left="426"/>
        <w:jc w:val="both"/>
        <w:rPr>
          <w:rFonts w:ascii="Arial" w:hAnsi="Arial"/>
          <w:sz w:val="22"/>
        </w:rPr>
      </w:pPr>
    </w:p>
    <w:p w:rsidR="00292F42" w:rsidRDefault="00292F42" w:rsidP="00BB48E2">
      <w:pPr>
        <w:ind w:left="426"/>
        <w:jc w:val="both"/>
        <w:rPr>
          <w:rFonts w:ascii="Arial" w:hAnsi="Arial" w:cs="Arial"/>
          <w:sz w:val="22"/>
          <w:szCs w:val="22"/>
        </w:rPr>
      </w:pPr>
    </w:p>
    <w:p w:rsidR="00365538" w:rsidRDefault="00365538" w:rsidP="00BB48E2">
      <w:pPr>
        <w:ind w:left="426"/>
        <w:jc w:val="both"/>
        <w:rPr>
          <w:rFonts w:ascii="Arial" w:hAnsi="Arial" w:cs="Arial"/>
          <w:sz w:val="22"/>
          <w:szCs w:val="22"/>
        </w:rPr>
      </w:pPr>
    </w:p>
    <w:p w:rsidR="006A35C4" w:rsidRDefault="006A35C4" w:rsidP="006A35C4">
      <w:pPr>
        <w:ind w:left="426"/>
        <w:jc w:val="both"/>
        <w:rPr>
          <w:rFonts w:ascii="Arial" w:hAnsi="Arial" w:cs="Arial"/>
          <w:sz w:val="22"/>
          <w:szCs w:val="22"/>
        </w:rPr>
      </w:pPr>
      <w:r>
        <w:rPr>
          <w:rFonts w:ascii="Arial" w:hAnsi="Arial" w:cs="Arial"/>
          <w:sz w:val="22"/>
          <w:szCs w:val="22"/>
        </w:rPr>
        <w:t>Odette GRELIN, conseillère municipale déléguée au commerce et à l'artisanat, expose à l'assemblée :</w:t>
      </w:r>
    </w:p>
    <w:p w:rsidR="006A35C4" w:rsidRDefault="006A35C4" w:rsidP="006A35C4">
      <w:pPr>
        <w:ind w:left="426"/>
        <w:jc w:val="both"/>
        <w:rPr>
          <w:rFonts w:ascii="Arial" w:hAnsi="Arial" w:cs="Arial"/>
          <w:sz w:val="22"/>
          <w:szCs w:val="22"/>
        </w:rPr>
      </w:pPr>
    </w:p>
    <w:p w:rsidR="00D139F9" w:rsidRPr="000C1551" w:rsidRDefault="006A35C4" w:rsidP="00BB48E2">
      <w:pPr>
        <w:ind w:left="426"/>
        <w:jc w:val="both"/>
        <w:rPr>
          <w:rFonts w:ascii="Arial" w:hAnsi="Arial" w:cs="Arial"/>
          <w:bCs/>
          <w:sz w:val="22"/>
          <w:szCs w:val="22"/>
        </w:rPr>
      </w:pPr>
      <w:r>
        <w:rPr>
          <w:rFonts w:ascii="Arial" w:hAnsi="Arial" w:cs="Arial"/>
          <w:b/>
          <w:sz w:val="22"/>
          <w:szCs w:val="22"/>
        </w:rPr>
        <w:t>"</w:t>
      </w:r>
      <w:r w:rsidR="00BA6DEF" w:rsidRPr="00BA6DEF">
        <w:rPr>
          <w:rFonts w:ascii="Arial" w:hAnsi="Arial" w:cs="Arial"/>
          <w:sz w:val="22"/>
          <w:szCs w:val="22"/>
        </w:rPr>
        <w:t>Le SCoT Roannais a été approuvé le 4 avril 2012. Ce document a permis de définir au sein du Document d’Orientation Générale</w:t>
      </w:r>
      <w:r w:rsidR="00BA6DEF">
        <w:rPr>
          <w:rFonts w:ascii="Arial" w:hAnsi="Arial" w:cs="Arial"/>
          <w:sz w:val="22"/>
          <w:szCs w:val="22"/>
        </w:rPr>
        <w:t>,</w:t>
      </w:r>
      <w:r w:rsidR="00BA6DEF" w:rsidRPr="00BA6DEF">
        <w:rPr>
          <w:rFonts w:ascii="Arial" w:hAnsi="Arial" w:cs="Arial"/>
          <w:sz w:val="22"/>
          <w:szCs w:val="22"/>
        </w:rPr>
        <w:t xml:space="preserve"> une stratégie du développement commercial à l’échelle du SCoT pour la période 2010-2014. Ceci est complété par un </w:t>
      </w:r>
      <w:r w:rsidR="00BA6DEF">
        <w:rPr>
          <w:rFonts w:ascii="Arial" w:hAnsi="Arial" w:cs="Arial"/>
          <w:sz w:val="22"/>
          <w:szCs w:val="22"/>
        </w:rPr>
        <w:t>D</w:t>
      </w:r>
      <w:r w:rsidR="00BA6DEF" w:rsidRPr="00BA6DEF">
        <w:rPr>
          <w:rFonts w:ascii="Arial" w:hAnsi="Arial" w:cs="Arial"/>
          <w:sz w:val="22"/>
          <w:szCs w:val="22"/>
        </w:rPr>
        <w:t xml:space="preserve">ocument d’Aménagement Commercial, issu de la loi de modernisation de </w:t>
      </w:r>
      <w:r w:rsidR="00BA6DEF" w:rsidRPr="000C1551">
        <w:rPr>
          <w:rFonts w:ascii="Arial" w:hAnsi="Arial" w:cs="Arial"/>
          <w:sz w:val="22"/>
          <w:szCs w:val="22"/>
        </w:rPr>
        <w:t xml:space="preserve">l’économie (LME, 2008). </w:t>
      </w:r>
      <w:r w:rsidR="00BA6DEF" w:rsidRPr="000C1551">
        <w:rPr>
          <w:rFonts w:ascii="Arial" w:hAnsi="Arial" w:cs="Arial"/>
          <w:bCs/>
          <w:sz w:val="22"/>
          <w:szCs w:val="22"/>
        </w:rPr>
        <w:t xml:space="preserve">Par arrêté du 22 juillet 2015, </w:t>
      </w:r>
      <w:r w:rsidR="00D139F9" w:rsidRPr="000C1551">
        <w:rPr>
          <w:rFonts w:ascii="Arial" w:hAnsi="Arial" w:cs="Arial"/>
          <w:bCs/>
          <w:sz w:val="22"/>
          <w:szCs w:val="22"/>
        </w:rPr>
        <w:t>le</w:t>
      </w:r>
      <w:r w:rsidR="00BA6DEF" w:rsidRPr="000C1551">
        <w:rPr>
          <w:rFonts w:ascii="Arial" w:hAnsi="Arial" w:cs="Arial"/>
          <w:bCs/>
          <w:sz w:val="22"/>
          <w:szCs w:val="22"/>
        </w:rPr>
        <w:t xml:space="preserve"> président du SYEPAR, a ordonné l’ouverture de l’enquête publique relative au projet de modification n° 1 du SCoT du Roannais portant sur les dispositions en matière d’aménagement commercial. Elle se déroulera du mercredi 16 septembre au lundi 19 octobre 2015 inclus. Le président du tribunal administratif a désigné monsieur DERORY comme commissaire-enquêteur et madame CHETOT comme suppléante.</w:t>
      </w:r>
    </w:p>
    <w:p w:rsidR="00BA6DEF" w:rsidRPr="000C1551" w:rsidRDefault="00BA6DEF" w:rsidP="00BB48E2">
      <w:pPr>
        <w:ind w:left="426"/>
        <w:jc w:val="both"/>
        <w:rPr>
          <w:rFonts w:ascii="Arial" w:hAnsi="Arial" w:cs="Arial"/>
          <w:bCs/>
          <w:sz w:val="22"/>
          <w:szCs w:val="22"/>
        </w:rPr>
      </w:pPr>
    </w:p>
    <w:p w:rsidR="00BD6AB3" w:rsidRDefault="00BA6DEF" w:rsidP="00BB48E2">
      <w:pPr>
        <w:ind w:left="426"/>
        <w:jc w:val="both"/>
        <w:rPr>
          <w:rFonts w:ascii="Arial" w:hAnsi="Arial" w:cs="Arial"/>
          <w:sz w:val="22"/>
          <w:szCs w:val="22"/>
        </w:rPr>
      </w:pPr>
      <w:r w:rsidRPr="000C1551">
        <w:rPr>
          <w:rFonts w:ascii="Arial" w:hAnsi="Arial" w:cs="Arial"/>
          <w:sz w:val="22"/>
          <w:szCs w:val="22"/>
        </w:rPr>
        <w:t xml:space="preserve">Cette modification du SCoT </w:t>
      </w:r>
      <w:r w:rsidR="00D139F9" w:rsidRPr="000C1551">
        <w:rPr>
          <w:rFonts w:ascii="Arial" w:hAnsi="Arial" w:cs="Arial"/>
          <w:bCs/>
          <w:sz w:val="22"/>
          <w:szCs w:val="22"/>
        </w:rPr>
        <w:t>s’appuie sur une démarche qualifiée de participative, bien qu’il soit à noter que les associa</w:t>
      </w:r>
      <w:r w:rsidR="00BD6AB3">
        <w:rPr>
          <w:rFonts w:ascii="Arial" w:hAnsi="Arial" w:cs="Arial"/>
          <w:bCs/>
          <w:sz w:val="22"/>
          <w:szCs w:val="22"/>
        </w:rPr>
        <w:t xml:space="preserve">tions de consommateurs </w:t>
      </w:r>
      <w:r w:rsidR="00EE1491">
        <w:rPr>
          <w:rFonts w:ascii="Arial" w:hAnsi="Arial" w:cs="Arial"/>
          <w:bCs/>
          <w:sz w:val="22"/>
          <w:szCs w:val="22"/>
        </w:rPr>
        <w:t>n'ont</w:t>
      </w:r>
      <w:r w:rsidR="00BD6AB3">
        <w:rPr>
          <w:rFonts w:ascii="Arial" w:hAnsi="Arial" w:cs="Arial"/>
          <w:bCs/>
          <w:sz w:val="22"/>
          <w:szCs w:val="22"/>
        </w:rPr>
        <w:t xml:space="preserve"> pas </w:t>
      </w:r>
      <w:r w:rsidR="00D139F9" w:rsidRPr="000C1551">
        <w:rPr>
          <w:rFonts w:ascii="Arial" w:hAnsi="Arial" w:cs="Arial"/>
          <w:bCs/>
          <w:sz w:val="22"/>
          <w:szCs w:val="22"/>
        </w:rPr>
        <w:t>été associées</w:t>
      </w:r>
      <w:r w:rsidR="00EE1491">
        <w:rPr>
          <w:rFonts w:ascii="Arial" w:hAnsi="Arial" w:cs="Arial"/>
          <w:bCs/>
          <w:sz w:val="22"/>
          <w:szCs w:val="22"/>
        </w:rPr>
        <w:t xml:space="preserve"> et que les conseils municipaux des communes les plus impactées</w:t>
      </w:r>
      <w:r w:rsidR="00D36C7B">
        <w:rPr>
          <w:rFonts w:ascii="Arial" w:hAnsi="Arial" w:cs="Arial"/>
          <w:bCs/>
          <w:sz w:val="22"/>
          <w:szCs w:val="22"/>
        </w:rPr>
        <w:t xml:space="preserve"> par la remise en cause de ZACo</w:t>
      </w:r>
      <w:r w:rsidR="00EE1491">
        <w:rPr>
          <w:rFonts w:ascii="Arial" w:hAnsi="Arial" w:cs="Arial"/>
          <w:bCs/>
          <w:sz w:val="22"/>
          <w:szCs w:val="22"/>
        </w:rPr>
        <w:t xml:space="preserve"> n'ont pas été </w:t>
      </w:r>
      <w:r w:rsidR="000215C1">
        <w:rPr>
          <w:rFonts w:ascii="Arial" w:hAnsi="Arial" w:cs="Arial"/>
          <w:bCs/>
          <w:sz w:val="22"/>
          <w:szCs w:val="22"/>
        </w:rPr>
        <w:t>consultés</w:t>
      </w:r>
      <w:r w:rsidR="00D139F9" w:rsidRPr="000C1551">
        <w:rPr>
          <w:rFonts w:ascii="Arial" w:hAnsi="Arial" w:cs="Arial"/>
          <w:bCs/>
          <w:sz w:val="22"/>
          <w:szCs w:val="22"/>
        </w:rPr>
        <w:t xml:space="preserve">. Elle </w:t>
      </w:r>
      <w:r w:rsidRPr="000C1551">
        <w:rPr>
          <w:rFonts w:ascii="Arial" w:hAnsi="Arial" w:cs="Arial"/>
          <w:sz w:val="22"/>
          <w:szCs w:val="22"/>
        </w:rPr>
        <w:t>affirme certains principes</w:t>
      </w:r>
      <w:r w:rsidR="00BD6AB3">
        <w:rPr>
          <w:rFonts w:ascii="Arial" w:hAnsi="Arial" w:cs="Arial"/>
          <w:sz w:val="22"/>
          <w:szCs w:val="22"/>
        </w:rPr>
        <w:t xml:space="preserve"> qui reposent sur "une priorité donnée au renforcement du centre ville de Roanne et au maintien de la vitalité économique des centralités urbaines de l'ensemble du territoire"</w:t>
      </w:r>
      <w:r w:rsidRPr="000C1551">
        <w:rPr>
          <w:rFonts w:ascii="Arial" w:hAnsi="Arial" w:cs="Arial"/>
          <w:sz w:val="22"/>
          <w:szCs w:val="22"/>
        </w:rPr>
        <w:t xml:space="preserve"> </w:t>
      </w:r>
      <w:r w:rsidR="00BD6AB3">
        <w:rPr>
          <w:rFonts w:ascii="Arial" w:hAnsi="Arial" w:cs="Arial"/>
          <w:sz w:val="22"/>
          <w:szCs w:val="22"/>
        </w:rPr>
        <w:t xml:space="preserve">et se déclinent autour de cinq </w:t>
      </w:r>
      <w:r w:rsidR="00232097">
        <w:rPr>
          <w:rFonts w:ascii="Arial" w:hAnsi="Arial" w:cs="Arial"/>
          <w:sz w:val="22"/>
          <w:szCs w:val="22"/>
        </w:rPr>
        <w:t>objectifs</w:t>
      </w:r>
      <w:r w:rsidR="00BD6AB3">
        <w:rPr>
          <w:rFonts w:ascii="Arial" w:hAnsi="Arial" w:cs="Arial"/>
          <w:sz w:val="22"/>
          <w:szCs w:val="22"/>
        </w:rPr>
        <w:t xml:space="preserve"> :</w:t>
      </w:r>
    </w:p>
    <w:p w:rsidR="00BD6AB3" w:rsidRDefault="00BD6AB3" w:rsidP="00BD6AB3">
      <w:pPr>
        <w:pStyle w:val="Paragraphedeliste"/>
        <w:numPr>
          <w:ilvl w:val="0"/>
          <w:numId w:val="48"/>
        </w:numPr>
        <w:spacing w:before="40"/>
        <w:ind w:left="709" w:hanging="284"/>
        <w:contextualSpacing w:val="0"/>
        <w:jc w:val="both"/>
        <w:rPr>
          <w:rFonts w:ascii="Arial" w:hAnsi="Arial" w:cs="Arial"/>
          <w:sz w:val="22"/>
          <w:szCs w:val="22"/>
        </w:rPr>
      </w:pPr>
      <w:r>
        <w:rPr>
          <w:rFonts w:ascii="Arial" w:hAnsi="Arial" w:cs="Arial"/>
          <w:sz w:val="22"/>
          <w:szCs w:val="22"/>
        </w:rPr>
        <w:t>affirmer le rôle commercial majeur du cœur d'agglomération ;</w:t>
      </w:r>
    </w:p>
    <w:p w:rsidR="00BD6AB3" w:rsidRDefault="00BD6AB3" w:rsidP="00BD6AB3">
      <w:pPr>
        <w:pStyle w:val="Paragraphedeliste"/>
        <w:numPr>
          <w:ilvl w:val="0"/>
          <w:numId w:val="48"/>
        </w:numPr>
        <w:spacing w:before="40"/>
        <w:ind w:left="709" w:hanging="284"/>
        <w:contextualSpacing w:val="0"/>
        <w:jc w:val="both"/>
        <w:rPr>
          <w:rFonts w:ascii="Arial" w:hAnsi="Arial" w:cs="Arial"/>
          <w:sz w:val="22"/>
          <w:szCs w:val="22"/>
        </w:rPr>
      </w:pPr>
      <w:r>
        <w:rPr>
          <w:rFonts w:ascii="Arial" w:hAnsi="Arial" w:cs="Arial"/>
          <w:sz w:val="22"/>
          <w:szCs w:val="22"/>
        </w:rPr>
        <w:t>maîtriser l'évolution des pôles de périphérie ;</w:t>
      </w:r>
    </w:p>
    <w:p w:rsidR="00BD6AB3" w:rsidRDefault="00BD6AB3" w:rsidP="00BD6AB3">
      <w:pPr>
        <w:pStyle w:val="Paragraphedeliste"/>
        <w:numPr>
          <w:ilvl w:val="0"/>
          <w:numId w:val="48"/>
        </w:numPr>
        <w:spacing w:before="40"/>
        <w:ind w:left="709" w:hanging="284"/>
        <w:contextualSpacing w:val="0"/>
        <w:jc w:val="both"/>
        <w:rPr>
          <w:rFonts w:ascii="Arial" w:hAnsi="Arial" w:cs="Arial"/>
          <w:sz w:val="22"/>
          <w:szCs w:val="22"/>
        </w:rPr>
      </w:pPr>
      <w:r>
        <w:rPr>
          <w:rFonts w:ascii="Arial" w:hAnsi="Arial" w:cs="Arial"/>
          <w:sz w:val="22"/>
          <w:szCs w:val="22"/>
        </w:rPr>
        <w:t>conforter les pôles de rang 3 (polarité rurale telle que Saint-Just-en Chevalet, La Pacaudière, Renaison) dans leur fonction ;</w:t>
      </w:r>
    </w:p>
    <w:p w:rsidR="00BD6AB3" w:rsidRDefault="00BD6AB3" w:rsidP="00BD6AB3">
      <w:pPr>
        <w:pStyle w:val="Paragraphedeliste"/>
        <w:numPr>
          <w:ilvl w:val="0"/>
          <w:numId w:val="48"/>
        </w:numPr>
        <w:spacing w:before="40"/>
        <w:ind w:left="709" w:hanging="284"/>
        <w:contextualSpacing w:val="0"/>
        <w:jc w:val="both"/>
        <w:rPr>
          <w:rFonts w:ascii="Arial" w:hAnsi="Arial" w:cs="Arial"/>
          <w:sz w:val="22"/>
          <w:szCs w:val="22"/>
        </w:rPr>
      </w:pPr>
      <w:r>
        <w:rPr>
          <w:rFonts w:ascii="Arial" w:hAnsi="Arial" w:cs="Arial"/>
          <w:sz w:val="22"/>
          <w:szCs w:val="22"/>
        </w:rPr>
        <w:t>conforter le maillage sur des besoins les plus courants ;</w:t>
      </w:r>
    </w:p>
    <w:p w:rsidR="00BD6AB3" w:rsidRPr="00BD6AB3" w:rsidRDefault="00BD6AB3" w:rsidP="00BD6AB3">
      <w:pPr>
        <w:pStyle w:val="Paragraphedeliste"/>
        <w:numPr>
          <w:ilvl w:val="0"/>
          <w:numId w:val="48"/>
        </w:numPr>
        <w:spacing w:before="40"/>
        <w:ind w:left="709" w:hanging="284"/>
        <w:contextualSpacing w:val="0"/>
        <w:jc w:val="both"/>
        <w:rPr>
          <w:rFonts w:ascii="Arial" w:hAnsi="Arial" w:cs="Arial"/>
          <w:sz w:val="22"/>
          <w:szCs w:val="22"/>
        </w:rPr>
      </w:pPr>
      <w:r>
        <w:rPr>
          <w:rFonts w:ascii="Arial" w:hAnsi="Arial" w:cs="Arial"/>
          <w:sz w:val="22"/>
          <w:szCs w:val="22"/>
        </w:rPr>
        <w:t>favoriser le maintien et le développement des commerces au cœur des lieux de vie.</w:t>
      </w:r>
    </w:p>
    <w:p w:rsidR="00BA6DEF" w:rsidRPr="000C1551" w:rsidRDefault="00BA6DEF" w:rsidP="00BB48E2">
      <w:pPr>
        <w:ind w:left="426"/>
        <w:jc w:val="both"/>
        <w:rPr>
          <w:rFonts w:ascii="Arial" w:hAnsi="Arial" w:cs="Arial"/>
          <w:sz w:val="22"/>
          <w:szCs w:val="22"/>
        </w:rPr>
      </w:pPr>
    </w:p>
    <w:p w:rsidR="00BA6DEF" w:rsidRDefault="00BA6DEF" w:rsidP="00BB48E2">
      <w:pPr>
        <w:ind w:left="426"/>
        <w:jc w:val="both"/>
        <w:rPr>
          <w:rFonts w:ascii="Arial" w:hAnsi="Arial" w:cs="Arial"/>
          <w:bCs/>
          <w:sz w:val="22"/>
          <w:szCs w:val="22"/>
        </w:rPr>
      </w:pPr>
      <w:r w:rsidRPr="000C1551">
        <w:rPr>
          <w:rFonts w:ascii="Arial" w:hAnsi="Arial" w:cs="Arial"/>
          <w:sz w:val="22"/>
          <w:szCs w:val="22"/>
        </w:rPr>
        <w:t xml:space="preserve">Ces différents éléments sont à mettre en parallèle </w:t>
      </w:r>
      <w:r w:rsidR="00BD6AB3">
        <w:rPr>
          <w:rFonts w:ascii="Arial" w:hAnsi="Arial" w:cs="Arial"/>
          <w:sz w:val="22"/>
          <w:szCs w:val="22"/>
        </w:rPr>
        <w:t>des</w:t>
      </w:r>
      <w:r w:rsidRPr="000C1551">
        <w:rPr>
          <w:rFonts w:ascii="Arial" w:hAnsi="Arial" w:cs="Arial"/>
          <w:sz w:val="22"/>
          <w:szCs w:val="22"/>
        </w:rPr>
        <w:t xml:space="preserve"> orientations de la ville de Riorges</w:t>
      </w:r>
      <w:r w:rsidR="00BD6AB3">
        <w:rPr>
          <w:rFonts w:ascii="Arial" w:hAnsi="Arial" w:cs="Arial"/>
          <w:sz w:val="22"/>
          <w:szCs w:val="22"/>
        </w:rPr>
        <w:t xml:space="preserve"> qui avec 11 000 habitants, est la deuxième commune de l'arrondissement, la neuvième de la Loire</w:t>
      </w:r>
      <w:r w:rsidRPr="000C1551">
        <w:rPr>
          <w:rFonts w:ascii="Arial" w:hAnsi="Arial" w:cs="Arial"/>
          <w:sz w:val="22"/>
          <w:szCs w:val="22"/>
        </w:rPr>
        <w:t xml:space="preserve">. Cette dernière connaît </w:t>
      </w:r>
      <w:r w:rsidRPr="000C1551">
        <w:rPr>
          <w:rFonts w:ascii="Arial" w:hAnsi="Arial" w:cs="Arial"/>
          <w:bCs/>
          <w:sz w:val="22"/>
          <w:szCs w:val="22"/>
        </w:rPr>
        <w:t>un aménagement urbain de qualité et intégré au développement du territoire et de même qu’un urbanisme commercial maîtrisé et structurant pour l’agglomération</w:t>
      </w:r>
      <w:r w:rsidRPr="000C1551">
        <w:rPr>
          <w:rStyle w:val="Appelnotedebasdep"/>
          <w:rFonts w:ascii="Arial" w:hAnsi="Arial" w:cs="Arial"/>
          <w:sz w:val="22"/>
          <w:szCs w:val="22"/>
        </w:rPr>
        <w:footnoteReference w:id="1"/>
      </w:r>
      <w:r w:rsidR="004D3CAA">
        <w:rPr>
          <w:rFonts w:ascii="Arial" w:hAnsi="Arial" w:cs="Arial"/>
          <w:bCs/>
          <w:sz w:val="22"/>
          <w:szCs w:val="22"/>
        </w:rPr>
        <w:t xml:space="preserve"> avec cependant un réseau commercial à conforter</w:t>
      </w:r>
      <w:r w:rsidRPr="000C1551">
        <w:rPr>
          <w:rFonts w:ascii="Arial" w:hAnsi="Arial" w:cs="Arial"/>
          <w:bCs/>
          <w:sz w:val="22"/>
          <w:szCs w:val="22"/>
        </w:rPr>
        <w:t xml:space="preserve">. </w:t>
      </w:r>
    </w:p>
    <w:p w:rsidR="00B130CB" w:rsidRPr="000C1551" w:rsidRDefault="00B130CB" w:rsidP="00BB48E2">
      <w:pPr>
        <w:ind w:left="426"/>
        <w:jc w:val="both"/>
        <w:rPr>
          <w:rFonts w:ascii="Arial" w:hAnsi="Arial" w:cs="Arial"/>
          <w:bCs/>
          <w:sz w:val="22"/>
          <w:szCs w:val="22"/>
        </w:rPr>
      </w:pPr>
    </w:p>
    <w:p w:rsidR="00232097" w:rsidRDefault="00BA6DEF" w:rsidP="00BB48E2">
      <w:pPr>
        <w:ind w:left="426"/>
        <w:jc w:val="both"/>
        <w:rPr>
          <w:rFonts w:ascii="Arial" w:hAnsi="Arial" w:cs="Arial"/>
          <w:sz w:val="22"/>
          <w:szCs w:val="22"/>
        </w:rPr>
      </w:pPr>
      <w:r w:rsidRPr="000C1551">
        <w:rPr>
          <w:rFonts w:ascii="Arial" w:hAnsi="Arial" w:cs="Arial"/>
          <w:bCs/>
          <w:sz w:val="22"/>
          <w:szCs w:val="22"/>
        </w:rPr>
        <w:t>A</w:t>
      </w:r>
      <w:r w:rsidRPr="000C1551">
        <w:rPr>
          <w:rFonts w:ascii="Arial" w:hAnsi="Arial" w:cs="Arial"/>
          <w:sz w:val="22"/>
          <w:szCs w:val="22"/>
        </w:rPr>
        <w:t xml:space="preserve">u regard de la modification soumise à enquête publique, </w:t>
      </w:r>
      <w:r w:rsidR="00D139F9" w:rsidRPr="000C1551">
        <w:rPr>
          <w:rFonts w:ascii="Arial" w:hAnsi="Arial" w:cs="Arial"/>
          <w:sz w:val="22"/>
          <w:szCs w:val="22"/>
        </w:rPr>
        <w:t xml:space="preserve">restrictions, </w:t>
      </w:r>
      <w:r w:rsidRPr="000C1551">
        <w:rPr>
          <w:rFonts w:ascii="Arial" w:hAnsi="Arial" w:cs="Arial"/>
          <w:sz w:val="22"/>
          <w:szCs w:val="22"/>
        </w:rPr>
        <w:t xml:space="preserve">oublis et contradictions sont à mentionner dans le traitement fait </w:t>
      </w:r>
      <w:r w:rsidR="00B130CB">
        <w:rPr>
          <w:rFonts w:ascii="Arial" w:hAnsi="Arial" w:cs="Arial"/>
          <w:sz w:val="22"/>
          <w:szCs w:val="22"/>
        </w:rPr>
        <w:t>au</w:t>
      </w:r>
      <w:r w:rsidRPr="000C1551">
        <w:rPr>
          <w:rFonts w:ascii="Arial" w:hAnsi="Arial" w:cs="Arial"/>
          <w:sz w:val="22"/>
          <w:szCs w:val="22"/>
        </w:rPr>
        <w:t xml:space="preserve"> territoire riorgeois.</w:t>
      </w:r>
      <w:r w:rsidR="00B130CB">
        <w:rPr>
          <w:rFonts w:ascii="Arial" w:hAnsi="Arial" w:cs="Arial"/>
          <w:sz w:val="22"/>
          <w:szCs w:val="22"/>
        </w:rPr>
        <w:t xml:space="preserve"> Il </w:t>
      </w:r>
      <w:r w:rsidR="006A35C4">
        <w:rPr>
          <w:rFonts w:ascii="Arial" w:hAnsi="Arial" w:cs="Arial"/>
          <w:sz w:val="22"/>
          <w:szCs w:val="22"/>
        </w:rPr>
        <w:br/>
      </w:r>
      <w:r w:rsidR="006A35C4">
        <w:rPr>
          <w:rFonts w:ascii="Arial" w:hAnsi="Arial" w:cs="Arial"/>
          <w:sz w:val="22"/>
          <w:szCs w:val="22"/>
        </w:rPr>
        <w:lastRenderedPageBreak/>
        <w:br/>
      </w:r>
      <w:r w:rsidR="006A35C4">
        <w:rPr>
          <w:rFonts w:ascii="Arial" w:hAnsi="Arial" w:cs="Arial"/>
          <w:sz w:val="22"/>
          <w:szCs w:val="22"/>
        </w:rPr>
        <w:br/>
      </w:r>
      <w:r w:rsidR="006A35C4">
        <w:rPr>
          <w:rFonts w:ascii="Arial" w:hAnsi="Arial" w:cs="Arial"/>
          <w:sz w:val="22"/>
          <w:szCs w:val="22"/>
        </w:rPr>
        <w:br/>
      </w:r>
      <w:r w:rsidR="00B130CB">
        <w:rPr>
          <w:rFonts w:ascii="Arial" w:hAnsi="Arial" w:cs="Arial"/>
          <w:sz w:val="22"/>
          <w:szCs w:val="22"/>
        </w:rPr>
        <w:t>convient de préciser à cet effet que le centre ville de Riorges n'est pas pris en compte dans le diagnostic, pas plus d'ailleurs que le pôle commercial constitué par le quartier du Pontet</w:t>
      </w:r>
      <w:r w:rsidR="00D23FAE">
        <w:rPr>
          <w:rFonts w:ascii="Arial" w:hAnsi="Arial" w:cs="Arial"/>
          <w:sz w:val="22"/>
          <w:szCs w:val="22"/>
        </w:rPr>
        <w:t xml:space="preserve"> </w:t>
      </w:r>
      <w:r w:rsidR="00232097">
        <w:rPr>
          <w:rFonts w:ascii="Arial" w:hAnsi="Arial" w:cs="Arial"/>
          <w:sz w:val="22"/>
          <w:szCs w:val="22"/>
        </w:rPr>
        <w:t>ni celui des</w:t>
      </w:r>
      <w:r w:rsidR="00D23FAE">
        <w:rPr>
          <w:rFonts w:ascii="Arial" w:hAnsi="Arial" w:cs="Arial"/>
          <w:sz w:val="22"/>
          <w:szCs w:val="22"/>
        </w:rPr>
        <w:t xml:space="preserve"> Canaux dans la continuité du quartier Mulsant.</w:t>
      </w:r>
    </w:p>
    <w:p w:rsidR="00232097" w:rsidRDefault="00232097" w:rsidP="00BB48E2">
      <w:pPr>
        <w:ind w:left="426"/>
        <w:jc w:val="both"/>
        <w:rPr>
          <w:rFonts w:ascii="Arial" w:hAnsi="Arial" w:cs="Arial"/>
          <w:sz w:val="22"/>
          <w:szCs w:val="22"/>
        </w:rPr>
      </w:pPr>
    </w:p>
    <w:p w:rsidR="00BA6DEF" w:rsidRPr="000C1551" w:rsidRDefault="00232097" w:rsidP="00BB48E2">
      <w:pPr>
        <w:ind w:left="426"/>
        <w:jc w:val="both"/>
        <w:rPr>
          <w:rFonts w:ascii="Arial" w:hAnsi="Arial" w:cs="Arial"/>
          <w:sz w:val="22"/>
          <w:szCs w:val="22"/>
        </w:rPr>
      </w:pPr>
      <w:r>
        <w:rPr>
          <w:rFonts w:ascii="Arial" w:hAnsi="Arial" w:cs="Arial"/>
          <w:sz w:val="22"/>
          <w:szCs w:val="22"/>
        </w:rPr>
        <w:t>Dans les trois pièces du dossier</w:t>
      </w:r>
      <w:r w:rsidR="00BA6DEF" w:rsidRPr="000C1551">
        <w:rPr>
          <w:rFonts w:ascii="Arial" w:hAnsi="Arial" w:cs="Arial"/>
          <w:sz w:val="22"/>
          <w:szCs w:val="22"/>
        </w:rPr>
        <w:t xml:space="preserve">, le lien entre centre et périphérie est confus. En effet, alors que Riorges </w:t>
      </w:r>
      <w:r w:rsidR="00D139F9" w:rsidRPr="000C1551">
        <w:rPr>
          <w:rFonts w:ascii="Arial" w:hAnsi="Arial" w:cs="Arial"/>
          <w:sz w:val="22"/>
          <w:szCs w:val="22"/>
        </w:rPr>
        <w:t>était</w:t>
      </w:r>
      <w:r w:rsidR="00BA6DEF" w:rsidRPr="000C1551">
        <w:rPr>
          <w:rFonts w:ascii="Arial" w:hAnsi="Arial" w:cs="Arial"/>
          <w:sz w:val="22"/>
          <w:szCs w:val="22"/>
        </w:rPr>
        <w:t xml:space="preserve"> considérée comme </w:t>
      </w:r>
      <w:r w:rsidR="00D139F9" w:rsidRPr="000C1551">
        <w:rPr>
          <w:rFonts w:ascii="Arial" w:hAnsi="Arial" w:cs="Arial"/>
          <w:sz w:val="22"/>
          <w:szCs w:val="22"/>
        </w:rPr>
        <w:t>"pôle prioritaire"</w:t>
      </w:r>
      <w:r w:rsidR="00BA6DEF" w:rsidRPr="000C1551">
        <w:rPr>
          <w:rFonts w:ascii="Arial" w:hAnsi="Arial" w:cs="Arial"/>
          <w:sz w:val="22"/>
          <w:szCs w:val="22"/>
        </w:rPr>
        <w:t xml:space="preserve"> au sein de la stratégie de développement commercial du DOG sur la période 2010-2014 autour du site des </w:t>
      </w:r>
      <w:r w:rsidR="00D139F9" w:rsidRPr="000C1551">
        <w:rPr>
          <w:rFonts w:ascii="Arial" w:hAnsi="Arial" w:cs="Arial"/>
          <w:sz w:val="22"/>
          <w:szCs w:val="22"/>
        </w:rPr>
        <w:t>"Portes de Riorges I"</w:t>
      </w:r>
      <w:r w:rsidR="00BA6DEF" w:rsidRPr="000C1551">
        <w:rPr>
          <w:rFonts w:ascii="Arial" w:hAnsi="Arial" w:cs="Arial"/>
          <w:sz w:val="22"/>
          <w:szCs w:val="22"/>
        </w:rPr>
        <w:t xml:space="preserve">, la commune se voit </w:t>
      </w:r>
      <w:r w:rsidR="00D139F9" w:rsidRPr="000C1551">
        <w:rPr>
          <w:rFonts w:ascii="Arial" w:hAnsi="Arial" w:cs="Arial"/>
          <w:sz w:val="22"/>
          <w:szCs w:val="22"/>
        </w:rPr>
        <w:t xml:space="preserve">aujourd'hui </w:t>
      </w:r>
      <w:r w:rsidR="00BA6DEF" w:rsidRPr="000C1551">
        <w:rPr>
          <w:rFonts w:ascii="Arial" w:hAnsi="Arial" w:cs="Arial"/>
          <w:sz w:val="22"/>
          <w:szCs w:val="22"/>
        </w:rPr>
        <w:t>reléguée tantôt à un statut de "pôle intermédiaire" tantôt à un rang de "périphérie" dans certains passages de la présente modification</w:t>
      </w:r>
      <w:r w:rsidR="00BA6DEF" w:rsidRPr="000C1551">
        <w:rPr>
          <w:rStyle w:val="Appelnotedebasdep"/>
          <w:rFonts w:ascii="Arial" w:hAnsi="Arial" w:cs="Arial"/>
          <w:sz w:val="22"/>
          <w:szCs w:val="22"/>
        </w:rPr>
        <w:footnoteReference w:id="2"/>
      </w:r>
      <w:r w:rsidR="00BA6DEF" w:rsidRPr="000C1551">
        <w:rPr>
          <w:rFonts w:ascii="Arial" w:hAnsi="Arial" w:cs="Arial"/>
          <w:sz w:val="22"/>
          <w:szCs w:val="22"/>
        </w:rPr>
        <w:t xml:space="preserve">, même si le présent projet de modification érige par ailleurs Riorges comme </w:t>
      </w:r>
      <w:r w:rsidR="00D139F9" w:rsidRPr="000C1551">
        <w:rPr>
          <w:rFonts w:ascii="Arial" w:hAnsi="Arial" w:cs="Arial"/>
          <w:sz w:val="22"/>
          <w:szCs w:val="22"/>
        </w:rPr>
        <w:t>"polarité dominante"</w:t>
      </w:r>
      <w:r w:rsidR="00BA6DEF" w:rsidRPr="000C1551">
        <w:rPr>
          <w:rFonts w:ascii="Arial" w:hAnsi="Arial" w:cs="Arial"/>
          <w:sz w:val="22"/>
          <w:szCs w:val="22"/>
        </w:rPr>
        <w:t>.</w:t>
      </w:r>
    </w:p>
    <w:p w:rsidR="00BA6DEF" w:rsidRPr="000C1551" w:rsidRDefault="00BA6DEF" w:rsidP="00BB48E2">
      <w:pPr>
        <w:ind w:left="426"/>
        <w:jc w:val="both"/>
        <w:rPr>
          <w:rFonts w:ascii="Arial" w:hAnsi="Arial" w:cs="Arial"/>
          <w:sz w:val="22"/>
          <w:szCs w:val="22"/>
        </w:rPr>
      </w:pPr>
      <w:r w:rsidRPr="000C1551">
        <w:rPr>
          <w:rFonts w:ascii="Arial" w:hAnsi="Arial" w:cs="Arial"/>
          <w:sz w:val="22"/>
          <w:szCs w:val="22"/>
        </w:rPr>
        <w:t xml:space="preserve">Bien qu’il y ait eu la </w:t>
      </w:r>
      <w:r w:rsidR="00D139F9" w:rsidRPr="000C1551">
        <w:rPr>
          <w:rFonts w:ascii="Arial" w:hAnsi="Arial" w:cs="Arial"/>
          <w:sz w:val="22"/>
          <w:szCs w:val="22"/>
        </w:rPr>
        <w:t xml:space="preserve">mise en œuvre </w:t>
      </w:r>
      <w:r w:rsidR="000E1AAB">
        <w:rPr>
          <w:rFonts w:ascii="Arial" w:hAnsi="Arial" w:cs="Arial"/>
          <w:sz w:val="22"/>
          <w:szCs w:val="22"/>
        </w:rPr>
        <w:t xml:space="preserve">par la municipalité d'une politique territoriale </w:t>
      </w:r>
      <w:r w:rsidRPr="000C1551">
        <w:rPr>
          <w:rFonts w:ascii="Arial" w:hAnsi="Arial" w:cs="Arial"/>
          <w:sz w:val="22"/>
          <w:szCs w:val="22"/>
        </w:rPr>
        <w:t xml:space="preserve">prenant </w:t>
      </w:r>
      <w:r w:rsidR="000E1AAB">
        <w:rPr>
          <w:rFonts w:ascii="Arial" w:hAnsi="Arial" w:cs="Arial"/>
          <w:sz w:val="22"/>
          <w:szCs w:val="22"/>
        </w:rPr>
        <w:t>en compte l</w:t>
      </w:r>
      <w:r w:rsidRPr="000C1551">
        <w:rPr>
          <w:rFonts w:ascii="Arial" w:hAnsi="Arial" w:cs="Arial"/>
          <w:sz w:val="22"/>
          <w:szCs w:val="22"/>
        </w:rPr>
        <w:t>es enjeux de l’urbanisme commercial, évitant ainsi un développement</w:t>
      </w:r>
      <w:r w:rsidR="00D139F9" w:rsidRPr="000C1551">
        <w:rPr>
          <w:rFonts w:ascii="Arial" w:hAnsi="Arial" w:cs="Arial"/>
          <w:sz w:val="22"/>
          <w:szCs w:val="22"/>
        </w:rPr>
        <w:t xml:space="preserve"> au coup par coup et désordonné</w:t>
      </w:r>
      <w:r w:rsidR="001F3624">
        <w:rPr>
          <w:rFonts w:ascii="Arial" w:hAnsi="Arial" w:cs="Arial"/>
          <w:sz w:val="22"/>
          <w:szCs w:val="22"/>
        </w:rPr>
        <w:t>, dans le projet</w:t>
      </w:r>
      <w:r w:rsidR="00D139F9" w:rsidRPr="000C1551">
        <w:rPr>
          <w:rFonts w:ascii="Arial" w:hAnsi="Arial" w:cs="Arial"/>
          <w:sz w:val="22"/>
          <w:szCs w:val="22"/>
        </w:rPr>
        <w:t xml:space="preserve"> soumis à enquête publique, </w:t>
      </w:r>
      <w:r w:rsidRPr="000C1551">
        <w:rPr>
          <w:rFonts w:ascii="Arial" w:hAnsi="Arial" w:cs="Arial"/>
          <w:sz w:val="22"/>
          <w:szCs w:val="22"/>
        </w:rPr>
        <w:t>Riorges demeure la seule commune n’étant pas admise dans les localisations à vocation préférentielle pour de nouvelles implantations et extensions commerciales</w:t>
      </w:r>
      <w:r w:rsidRPr="000C1551">
        <w:rPr>
          <w:rStyle w:val="Appelnotedebasdep"/>
          <w:rFonts w:ascii="Arial" w:hAnsi="Arial" w:cs="Arial"/>
          <w:sz w:val="22"/>
          <w:szCs w:val="22"/>
        </w:rPr>
        <w:footnoteReference w:id="3"/>
      </w:r>
      <w:r w:rsidRPr="000C1551">
        <w:rPr>
          <w:rFonts w:ascii="Arial" w:hAnsi="Arial" w:cs="Arial"/>
          <w:sz w:val="22"/>
          <w:szCs w:val="22"/>
        </w:rPr>
        <w:t>, alors que l’objectif du SCoT est de renforcer son centre… dont Riorges fait partie</w:t>
      </w:r>
      <w:r w:rsidRPr="000C1551">
        <w:rPr>
          <w:rStyle w:val="Appelnotedebasdep"/>
          <w:rFonts w:ascii="Arial" w:hAnsi="Arial" w:cs="Arial"/>
          <w:sz w:val="22"/>
          <w:szCs w:val="22"/>
        </w:rPr>
        <w:footnoteReference w:id="4"/>
      </w:r>
      <w:r w:rsidRPr="000C1551">
        <w:rPr>
          <w:rFonts w:ascii="Arial" w:hAnsi="Arial" w:cs="Arial"/>
          <w:sz w:val="22"/>
          <w:szCs w:val="22"/>
        </w:rPr>
        <w:t xml:space="preserve">. </w:t>
      </w:r>
      <w:r w:rsidR="001F3624">
        <w:rPr>
          <w:rFonts w:ascii="Arial" w:hAnsi="Arial" w:cs="Arial"/>
          <w:sz w:val="22"/>
          <w:szCs w:val="22"/>
        </w:rPr>
        <w:t xml:space="preserve">Cette disposition aboutira à </w:t>
      </w:r>
      <w:r w:rsidRPr="000C1551">
        <w:rPr>
          <w:rFonts w:ascii="Arial" w:hAnsi="Arial" w:cs="Arial"/>
          <w:sz w:val="22"/>
          <w:szCs w:val="22"/>
        </w:rPr>
        <w:t xml:space="preserve">une fragilisation de l’ensemble du </w:t>
      </w:r>
      <w:r w:rsidR="00D139F9" w:rsidRPr="000C1551">
        <w:rPr>
          <w:rFonts w:ascii="Arial" w:hAnsi="Arial" w:cs="Arial"/>
          <w:sz w:val="22"/>
          <w:szCs w:val="22"/>
        </w:rPr>
        <w:t>territoire couvert par le SCoT</w:t>
      </w:r>
      <w:r w:rsidR="001F3624">
        <w:rPr>
          <w:rFonts w:ascii="Arial" w:hAnsi="Arial" w:cs="Arial"/>
          <w:sz w:val="22"/>
          <w:szCs w:val="22"/>
        </w:rPr>
        <w:t>,</w:t>
      </w:r>
      <w:r w:rsidR="00D139F9" w:rsidRPr="000C1551">
        <w:rPr>
          <w:rFonts w:ascii="Arial" w:hAnsi="Arial" w:cs="Arial"/>
          <w:sz w:val="22"/>
          <w:szCs w:val="22"/>
        </w:rPr>
        <w:t xml:space="preserve"> par le renforcement du déséquilibre entre l'espace commercial de</w:t>
      </w:r>
      <w:r w:rsidR="001F3624">
        <w:rPr>
          <w:rFonts w:ascii="Arial" w:hAnsi="Arial" w:cs="Arial"/>
          <w:sz w:val="22"/>
          <w:szCs w:val="22"/>
        </w:rPr>
        <w:t>s deux hypermarchés du Roannais et à une concurrence faussée pénalisante pour les consommateurs.</w:t>
      </w:r>
    </w:p>
    <w:p w:rsidR="00BA6DEF" w:rsidRPr="000C1551" w:rsidRDefault="00BA6DEF" w:rsidP="00BB48E2">
      <w:pPr>
        <w:ind w:left="426"/>
        <w:jc w:val="both"/>
        <w:rPr>
          <w:rFonts w:ascii="Arial" w:hAnsi="Arial" w:cs="Arial"/>
          <w:sz w:val="22"/>
          <w:szCs w:val="22"/>
        </w:rPr>
      </w:pPr>
    </w:p>
    <w:p w:rsidR="00634D15" w:rsidRPr="000C1551" w:rsidRDefault="00D85A79" w:rsidP="00BB48E2">
      <w:pPr>
        <w:ind w:left="426"/>
        <w:jc w:val="both"/>
        <w:rPr>
          <w:rFonts w:ascii="Arial" w:hAnsi="Arial" w:cs="Arial"/>
          <w:bCs/>
          <w:sz w:val="22"/>
          <w:szCs w:val="22"/>
        </w:rPr>
      </w:pPr>
      <w:r w:rsidRPr="000C1551">
        <w:rPr>
          <w:rFonts w:ascii="Arial" w:hAnsi="Arial" w:cs="Arial"/>
          <w:sz w:val="22"/>
          <w:szCs w:val="22"/>
        </w:rPr>
        <w:t>Le centre commercial</w:t>
      </w:r>
      <w:r w:rsidR="00BA6DEF" w:rsidRPr="000C1551">
        <w:rPr>
          <w:rFonts w:ascii="Arial" w:hAnsi="Arial" w:cs="Arial"/>
          <w:sz w:val="22"/>
          <w:szCs w:val="22"/>
        </w:rPr>
        <w:t xml:space="preserve"> des Portes de Riorges est considéré comme commerce "important" et "polarité dominante</w:t>
      </w:r>
      <w:r w:rsidR="00BA6DEF" w:rsidRPr="000C1551">
        <w:rPr>
          <w:rStyle w:val="Appelnotedebasdep"/>
          <w:rFonts w:ascii="Arial" w:hAnsi="Arial" w:cs="Arial"/>
          <w:sz w:val="22"/>
          <w:szCs w:val="22"/>
        </w:rPr>
        <w:footnoteReference w:id="5"/>
      </w:r>
      <w:r w:rsidR="00BA6DEF" w:rsidRPr="000C1551">
        <w:rPr>
          <w:rFonts w:ascii="Arial" w:hAnsi="Arial" w:cs="Arial"/>
          <w:sz w:val="22"/>
          <w:szCs w:val="22"/>
        </w:rPr>
        <w:t xml:space="preserve">", confirmant son attractivité et son potentiel de rééquilibrage de l’offre profitant à l’ensemble de l’agglomération. </w:t>
      </w:r>
      <w:r w:rsidR="00232097">
        <w:rPr>
          <w:rFonts w:ascii="Arial" w:hAnsi="Arial" w:cs="Arial"/>
          <w:sz w:val="22"/>
          <w:szCs w:val="22"/>
        </w:rPr>
        <w:t xml:space="preserve">Pourtant, il est bloqué dans l'accueil de nouvelles enseignes et </w:t>
      </w:r>
      <w:r w:rsidR="00BA6DEF" w:rsidRPr="000C1551">
        <w:rPr>
          <w:rFonts w:ascii="Arial" w:hAnsi="Arial" w:cs="Arial"/>
          <w:sz w:val="22"/>
          <w:szCs w:val="22"/>
        </w:rPr>
        <w:t xml:space="preserve">le projet </w:t>
      </w:r>
      <w:r w:rsidR="00F96C6A" w:rsidRPr="000C1551">
        <w:rPr>
          <w:rFonts w:ascii="Arial" w:hAnsi="Arial" w:cs="Arial"/>
          <w:sz w:val="22"/>
          <w:szCs w:val="22"/>
        </w:rPr>
        <w:t xml:space="preserve">des </w:t>
      </w:r>
      <w:r w:rsidR="00BA6DEF" w:rsidRPr="000C1551">
        <w:rPr>
          <w:rFonts w:ascii="Arial" w:hAnsi="Arial" w:cs="Arial"/>
          <w:sz w:val="22"/>
          <w:szCs w:val="22"/>
        </w:rPr>
        <w:t xml:space="preserve">"Portes de Riorges II" </w:t>
      </w:r>
      <w:r w:rsidR="00137AD6" w:rsidRPr="000C1551">
        <w:rPr>
          <w:rFonts w:ascii="Arial" w:hAnsi="Arial" w:cs="Arial"/>
          <w:sz w:val="22"/>
          <w:szCs w:val="22"/>
        </w:rPr>
        <w:t xml:space="preserve">n'est même pas cité dans le diagnostic </w:t>
      </w:r>
      <w:r w:rsidR="00232097">
        <w:rPr>
          <w:rFonts w:ascii="Arial" w:hAnsi="Arial" w:cs="Arial"/>
          <w:sz w:val="22"/>
          <w:szCs w:val="22"/>
        </w:rPr>
        <w:t>;</w:t>
      </w:r>
      <w:r w:rsidR="00BA6DEF" w:rsidRPr="000C1551">
        <w:rPr>
          <w:rFonts w:ascii="Arial" w:hAnsi="Arial" w:cs="Arial"/>
          <w:bCs/>
          <w:sz w:val="22"/>
          <w:szCs w:val="22"/>
        </w:rPr>
        <w:t xml:space="preserve"> il en ressort l’abandon de la ZACo </w:t>
      </w:r>
      <w:r w:rsidR="00744D6D" w:rsidRPr="000C1551">
        <w:rPr>
          <w:rFonts w:ascii="Arial" w:hAnsi="Arial" w:cs="Arial"/>
          <w:bCs/>
          <w:sz w:val="22"/>
          <w:szCs w:val="22"/>
        </w:rPr>
        <w:t xml:space="preserve">des </w:t>
      </w:r>
      <w:r w:rsidR="00BA6DEF" w:rsidRPr="000C1551">
        <w:rPr>
          <w:rFonts w:ascii="Arial" w:hAnsi="Arial" w:cs="Arial"/>
          <w:bCs/>
          <w:sz w:val="22"/>
          <w:szCs w:val="22"/>
        </w:rPr>
        <w:t>"Portes de Riorges II".</w:t>
      </w:r>
    </w:p>
    <w:p w:rsidR="000C1551" w:rsidRPr="000C1551" w:rsidRDefault="000C1551" w:rsidP="00BB48E2">
      <w:pPr>
        <w:ind w:left="426"/>
        <w:jc w:val="both"/>
        <w:rPr>
          <w:rFonts w:ascii="Arial" w:hAnsi="Arial" w:cs="Arial"/>
          <w:sz w:val="22"/>
          <w:szCs w:val="22"/>
        </w:rPr>
      </w:pPr>
    </w:p>
    <w:p w:rsidR="00BA6DEF" w:rsidRPr="000C1551" w:rsidRDefault="00BA6DEF" w:rsidP="00BB48E2">
      <w:pPr>
        <w:ind w:left="426"/>
        <w:jc w:val="both"/>
        <w:rPr>
          <w:rFonts w:ascii="Arial" w:hAnsi="Arial" w:cs="Arial"/>
          <w:sz w:val="22"/>
          <w:szCs w:val="22"/>
        </w:rPr>
      </w:pPr>
      <w:r w:rsidRPr="000C1551">
        <w:rPr>
          <w:rFonts w:ascii="Arial" w:hAnsi="Arial" w:cs="Arial"/>
          <w:sz w:val="22"/>
          <w:szCs w:val="22"/>
        </w:rPr>
        <w:t xml:space="preserve">Enfin, s’il est manifeste que Riorges œuvre à l’optimisation de la stratégie commerciale au sein du périmètre du SCoT en complémentarité et en renforcement de l’offre existante, notamment en matière de fréquences d’achat et de type d’activité dans ce projet, le territoire riorgeois </w:t>
      </w:r>
      <w:r w:rsidR="008D106F" w:rsidRPr="000C1551">
        <w:rPr>
          <w:rFonts w:ascii="Arial" w:hAnsi="Arial" w:cs="Arial"/>
          <w:sz w:val="22"/>
          <w:szCs w:val="22"/>
        </w:rPr>
        <w:t>fait</w:t>
      </w:r>
      <w:r w:rsidRPr="000C1551">
        <w:rPr>
          <w:rFonts w:ascii="Arial" w:hAnsi="Arial" w:cs="Arial"/>
          <w:sz w:val="22"/>
          <w:szCs w:val="22"/>
        </w:rPr>
        <w:t xml:space="preserve"> les frais d’aménagements peu ou pas intégrés et faiblement qualitatifs réalisés sur d’autres secteurs de l’agglomération, notamment "le sud et l’est</w:t>
      </w:r>
      <w:r w:rsidRPr="000C1551">
        <w:rPr>
          <w:rStyle w:val="Appelnotedebasdep"/>
          <w:rFonts w:ascii="Arial" w:hAnsi="Arial" w:cs="Arial"/>
          <w:sz w:val="22"/>
          <w:szCs w:val="22"/>
        </w:rPr>
        <w:footnoteReference w:id="6"/>
      </w:r>
      <w:r w:rsidRPr="000C1551">
        <w:rPr>
          <w:rFonts w:ascii="Arial" w:hAnsi="Arial" w:cs="Arial"/>
          <w:sz w:val="22"/>
          <w:szCs w:val="22"/>
        </w:rPr>
        <w:t xml:space="preserve">". Ceci est un facteur d’incompréhension supplémentaire de la volonté de </w:t>
      </w:r>
      <w:r w:rsidR="00CD3600">
        <w:rPr>
          <w:rFonts w:ascii="Arial" w:hAnsi="Arial" w:cs="Arial"/>
          <w:sz w:val="22"/>
          <w:szCs w:val="22"/>
        </w:rPr>
        <w:t xml:space="preserve">contenir les "Portes de Riorges I" (qui ne pourront accueillir de nouvelles enseignes) et de </w:t>
      </w:r>
      <w:r w:rsidRPr="000C1551">
        <w:rPr>
          <w:rFonts w:ascii="Arial" w:hAnsi="Arial" w:cs="Arial"/>
          <w:sz w:val="22"/>
          <w:szCs w:val="22"/>
        </w:rPr>
        <w:t>supprimer la ZACo "Portes de Riorges II</w:t>
      </w:r>
      <w:r w:rsidRPr="000C1551">
        <w:rPr>
          <w:rStyle w:val="Appelnotedebasdep"/>
          <w:rFonts w:ascii="Arial" w:hAnsi="Arial" w:cs="Arial"/>
          <w:sz w:val="22"/>
          <w:szCs w:val="22"/>
        </w:rPr>
        <w:footnoteReference w:id="7"/>
      </w:r>
      <w:r w:rsidRPr="000C1551">
        <w:rPr>
          <w:rFonts w:ascii="Arial" w:hAnsi="Arial" w:cs="Arial"/>
          <w:sz w:val="22"/>
          <w:szCs w:val="22"/>
        </w:rPr>
        <w:t xml:space="preserve">", alors que le projet est légitime au regard de sa conformité à l’article L.752-1 du code du commerce par sa prise en considération des exigences d’aménagement du territoire, de protection de l’environnement et de qualité de l’urbanisme. </w:t>
      </w:r>
    </w:p>
    <w:p w:rsidR="002A7F8F" w:rsidRPr="000C1551" w:rsidRDefault="002A7F8F" w:rsidP="00BB48E2">
      <w:pPr>
        <w:ind w:left="426"/>
        <w:jc w:val="both"/>
        <w:rPr>
          <w:rFonts w:ascii="Arial" w:hAnsi="Arial" w:cs="Arial"/>
          <w:sz w:val="22"/>
          <w:szCs w:val="22"/>
        </w:rPr>
      </w:pPr>
    </w:p>
    <w:p w:rsidR="00BA6DEF" w:rsidRPr="006A35C4" w:rsidRDefault="00BA6DEF" w:rsidP="00BB48E2">
      <w:pPr>
        <w:ind w:left="426"/>
        <w:jc w:val="both"/>
        <w:rPr>
          <w:rFonts w:ascii="Arial" w:hAnsi="Arial" w:cs="Arial"/>
          <w:sz w:val="22"/>
          <w:szCs w:val="22"/>
        </w:rPr>
      </w:pPr>
      <w:r w:rsidRPr="000C1551">
        <w:rPr>
          <w:rFonts w:ascii="Arial" w:hAnsi="Arial" w:cs="Arial"/>
          <w:sz w:val="22"/>
          <w:szCs w:val="22"/>
        </w:rPr>
        <w:t>C’est d’ailleurs en retenant ces nombreux éléments pré-mentionnés que la décision de refus du projet rendue le 27 novembre 2013 par la Commission Nationale d’Aménagement Commercial, a été annulée par la Cour Administrative d’Appel le 19 juin 2015</w:t>
      </w:r>
      <w:r w:rsidRPr="006A35C4">
        <w:rPr>
          <w:rFonts w:ascii="Arial" w:hAnsi="Arial" w:cs="Arial"/>
          <w:sz w:val="22"/>
          <w:szCs w:val="22"/>
        </w:rPr>
        <w:t xml:space="preserve">, dont </w:t>
      </w:r>
      <w:r w:rsidR="000A5DD2" w:rsidRPr="006A35C4">
        <w:rPr>
          <w:rFonts w:ascii="Arial" w:hAnsi="Arial" w:cs="Arial"/>
          <w:sz w:val="22"/>
          <w:szCs w:val="22"/>
        </w:rPr>
        <w:t>copie ci-jointe</w:t>
      </w:r>
      <w:r w:rsidRPr="006A35C4">
        <w:rPr>
          <w:rFonts w:ascii="Arial" w:hAnsi="Arial" w:cs="Arial"/>
          <w:sz w:val="22"/>
          <w:szCs w:val="22"/>
        </w:rPr>
        <w:t>.</w:t>
      </w:r>
    </w:p>
    <w:p w:rsidR="000C1551" w:rsidRPr="00232097" w:rsidRDefault="000C1551" w:rsidP="00BB48E2">
      <w:pPr>
        <w:ind w:left="426"/>
        <w:jc w:val="both"/>
        <w:rPr>
          <w:rFonts w:ascii="Arial" w:hAnsi="Arial" w:cs="Arial"/>
          <w:i/>
          <w:sz w:val="22"/>
          <w:szCs w:val="22"/>
        </w:rPr>
      </w:pPr>
      <w:r w:rsidRPr="000C1551">
        <w:rPr>
          <w:rFonts w:ascii="Arial" w:hAnsi="Arial" w:cs="Arial"/>
          <w:sz w:val="22"/>
          <w:szCs w:val="22"/>
        </w:rPr>
        <w:t>Il convient toutefois de retenir les arguments du juge administratif qui précise en particulier : "…</w:t>
      </w:r>
      <w:r w:rsidRPr="000C1551">
        <w:rPr>
          <w:rFonts w:ascii="Arial" w:hAnsi="Arial" w:cs="Arial"/>
          <w:i/>
          <w:sz w:val="22"/>
          <w:szCs w:val="22"/>
        </w:rPr>
        <w:t xml:space="preserve">le fait que la commune de Roanne a initié un projet de rénovation de </w:t>
      </w:r>
      <w:r w:rsidR="00232097">
        <w:rPr>
          <w:rFonts w:ascii="Arial" w:hAnsi="Arial" w:cs="Arial"/>
          <w:i/>
          <w:sz w:val="22"/>
          <w:szCs w:val="22"/>
        </w:rPr>
        <w:br/>
      </w:r>
      <w:r w:rsidR="00232097">
        <w:rPr>
          <w:rFonts w:ascii="Arial" w:hAnsi="Arial" w:cs="Arial"/>
          <w:i/>
          <w:sz w:val="22"/>
          <w:szCs w:val="22"/>
        </w:rPr>
        <w:lastRenderedPageBreak/>
        <w:br/>
      </w:r>
      <w:r w:rsidR="00232097">
        <w:rPr>
          <w:rFonts w:ascii="Arial" w:hAnsi="Arial" w:cs="Arial"/>
          <w:i/>
          <w:sz w:val="22"/>
          <w:szCs w:val="22"/>
        </w:rPr>
        <w:br/>
      </w:r>
      <w:r w:rsidR="00232097">
        <w:rPr>
          <w:rFonts w:ascii="Arial" w:hAnsi="Arial" w:cs="Arial"/>
          <w:i/>
          <w:sz w:val="22"/>
          <w:szCs w:val="22"/>
        </w:rPr>
        <w:br/>
      </w:r>
      <w:r w:rsidRPr="000C1551">
        <w:rPr>
          <w:rFonts w:ascii="Arial" w:hAnsi="Arial" w:cs="Arial"/>
          <w:i/>
          <w:sz w:val="22"/>
          <w:szCs w:val="22"/>
        </w:rPr>
        <w:t>son centre-ville, le projet "cœur de cité", dont les travaux se sont achevés au printemps</w:t>
      </w:r>
      <w:r w:rsidRPr="000C1551">
        <w:rPr>
          <w:rFonts w:ascii="Arial" w:hAnsi="Arial" w:cs="Arial"/>
          <w:sz w:val="22"/>
          <w:szCs w:val="22"/>
        </w:rPr>
        <w:t xml:space="preserve"> </w:t>
      </w:r>
      <w:r w:rsidRPr="000C1551">
        <w:rPr>
          <w:rFonts w:ascii="Arial" w:hAnsi="Arial" w:cs="Arial"/>
          <w:i/>
          <w:sz w:val="22"/>
          <w:szCs w:val="22"/>
        </w:rPr>
        <w:t xml:space="preserve">2013, ne suffit pas à établir que le projet en litige serait de nature à nuire aux commerces du centre-ville de Roanne ; qu'il ressort notamment du rapport d'instruction de la commission nationale d'aménagement commercial, que les commerces du centre ville occupent un positionnement différent, moyen et haut de gamme et que la rénovation du centre-ville et le projet en litige présentent des "synergies de nature </w:t>
      </w:r>
      <w:r w:rsidR="00D84111">
        <w:rPr>
          <w:rFonts w:ascii="Arial" w:hAnsi="Arial" w:cs="Arial"/>
          <w:i/>
          <w:sz w:val="22"/>
          <w:szCs w:val="22"/>
        </w:rPr>
        <w:t>à</w:t>
      </w:r>
      <w:r w:rsidRPr="000C1551">
        <w:rPr>
          <w:rFonts w:ascii="Arial" w:hAnsi="Arial" w:cs="Arial"/>
          <w:i/>
          <w:sz w:val="22"/>
          <w:szCs w:val="22"/>
        </w:rPr>
        <w:t xml:space="preserve"> améliorer l'attractivité commerciale de l'agglomération de Roanne"…</w:t>
      </w:r>
      <w:r w:rsidR="00232097" w:rsidRPr="00232097">
        <w:rPr>
          <w:rFonts w:ascii="Arial" w:hAnsi="Arial" w:cs="Arial"/>
          <w:i/>
          <w:sz w:val="22"/>
          <w:szCs w:val="22"/>
        </w:rPr>
        <w:t xml:space="preserve">La </w:t>
      </w:r>
      <w:r w:rsidR="00232097">
        <w:rPr>
          <w:rFonts w:ascii="Arial" w:hAnsi="Arial" w:cs="Arial"/>
          <w:i/>
          <w:sz w:val="22"/>
          <w:szCs w:val="22"/>
        </w:rPr>
        <w:t>commission nationale a fait une inexacte application des dispositions "environnementales" en estimant que le projet compromettait l'objectif de développement durable."</w:t>
      </w:r>
    </w:p>
    <w:p w:rsidR="008D106F" w:rsidRDefault="008D106F" w:rsidP="00BB48E2">
      <w:pPr>
        <w:ind w:left="426"/>
        <w:jc w:val="both"/>
        <w:rPr>
          <w:rFonts w:ascii="Arial" w:hAnsi="Arial" w:cs="Arial"/>
          <w:sz w:val="22"/>
          <w:szCs w:val="22"/>
        </w:rPr>
      </w:pPr>
    </w:p>
    <w:p w:rsidR="0036683F" w:rsidRDefault="0036683F" w:rsidP="00BB48E2">
      <w:pPr>
        <w:ind w:left="426"/>
        <w:jc w:val="both"/>
        <w:rPr>
          <w:rFonts w:ascii="Arial" w:hAnsi="Arial" w:cs="Arial"/>
          <w:sz w:val="22"/>
          <w:szCs w:val="22"/>
        </w:rPr>
      </w:pPr>
      <w:r>
        <w:rPr>
          <w:rFonts w:ascii="Arial" w:hAnsi="Arial" w:cs="Arial"/>
          <w:sz w:val="22"/>
          <w:szCs w:val="22"/>
        </w:rPr>
        <w:t xml:space="preserve">Dans son jugement, la Cour administrative d'appel enjoint </w:t>
      </w:r>
      <w:r w:rsidR="00552236">
        <w:rPr>
          <w:rFonts w:ascii="Arial" w:hAnsi="Arial" w:cs="Arial"/>
          <w:sz w:val="22"/>
          <w:szCs w:val="22"/>
        </w:rPr>
        <w:t xml:space="preserve">à la commission nationale d'aménagement commercial de procéder au réexamen </w:t>
      </w:r>
      <w:r w:rsidR="00232097">
        <w:rPr>
          <w:rFonts w:ascii="Arial" w:hAnsi="Arial" w:cs="Arial"/>
          <w:sz w:val="22"/>
          <w:szCs w:val="22"/>
        </w:rPr>
        <w:t>du dossier</w:t>
      </w:r>
      <w:r w:rsidR="00552236">
        <w:rPr>
          <w:rFonts w:ascii="Arial" w:hAnsi="Arial" w:cs="Arial"/>
          <w:sz w:val="22"/>
          <w:szCs w:val="22"/>
        </w:rPr>
        <w:t>.</w:t>
      </w:r>
    </w:p>
    <w:p w:rsidR="00552236" w:rsidRDefault="00552236" w:rsidP="00BB48E2">
      <w:pPr>
        <w:ind w:left="426"/>
        <w:jc w:val="both"/>
        <w:rPr>
          <w:rFonts w:ascii="Arial" w:hAnsi="Arial" w:cs="Arial"/>
          <w:sz w:val="22"/>
          <w:szCs w:val="22"/>
        </w:rPr>
      </w:pPr>
    </w:p>
    <w:p w:rsidR="002014FD" w:rsidRPr="00F86161" w:rsidRDefault="00D35161" w:rsidP="00BB48E2">
      <w:pPr>
        <w:ind w:left="426"/>
        <w:jc w:val="both"/>
        <w:rPr>
          <w:rFonts w:ascii="Arial" w:hAnsi="Arial" w:cs="Arial"/>
          <w:b/>
          <w:sz w:val="22"/>
          <w:szCs w:val="22"/>
        </w:rPr>
      </w:pPr>
      <w:r>
        <w:rPr>
          <w:rFonts w:ascii="Arial" w:hAnsi="Arial" w:cs="Arial"/>
          <w:sz w:val="22"/>
          <w:szCs w:val="22"/>
        </w:rPr>
        <w:t xml:space="preserve">Le projet de document d'orientation générale (DOG) du SCoT précise que les nouvelles orientations nécessitent une adaptation du contenu du DOG et du DAC </w:t>
      </w:r>
      <w:r w:rsidR="00232097">
        <w:rPr>
          <w:rFonts w:ascii="Arial" w:hAnsi="Arial" w:cs="Arial"/>
          <w:sz w:val="22"/>
          <w:szCs w:val="22"/>
        </w:rPr>
        <w:t xml:space="preserve">mais qu'elles </w:t>
      </w:r>
      <w:r>
        <w:rPr>
          <w:rFonts w:ascii="Arial" w:hAnsi="Arial" w:cs="Arial"/>
          <w:sz w:val="22"/>
          <w:szCs w:val="22"/>
        </w:rPr>
        <w:t>ne remettent pas en cause l'économie générale du projet d'aménagement et de développement durable (PADD).</w:t>
      </w:r>
      <w:r w:rsidR="00EE1491">
        <w:rPr>
          <w:rFonts w:ascii="Arial" w:hAnsi="Arial" w:cs="Arial"/>
          <w:sz w:val="22"/>
          <w:szCs w:val="22"/>
        </w:rPr>
        <w:t xml:space="preserve"> Or, la </w:t>
      </w:r>
      <w:r w:rsidR="00232097">
        <w:rPr>
          <w:rFonts w:ascii="Arial" w:hAnsi="Arial" w:cs="Arial"/>
          <w:sz w:val="22"/>
          <w:szCs w:val="22"/>
        </w:rPr>
        <w:t>suppression</w:t>
      </w:r>
      <w:r w:rsidR="00EE1491">
        <w:rPr>
          <w:rFonts w:ascii="Arial" w:hAnsi="Arial" w:cs="Arial"/>
          <w:sz w:val="22"/>
          <w:szCs w:val="22"/>
        </w:rPr>
        <w:t xml:space="preserve"> d'une ZACo de près de </w:t>
      </w:r>
      <w:r w:rsidR="00232097">
        <w:rPr>
          <w:rFonts w:ascii="Arial" w:hAnsi="Arial" w:cs="Arial"/>
          <w:sz w:val="22"/>
          <w:szCs w:val="22"/>
        </w:rPr>
        <w:t>10 ha</w:t>
      </w:r>
      <w:r w:rsidR="00EE1491">
        <w:rPr>
          <w:rFonts w:ascii="Arial" w:hAnsi="Arial" w:cs="Arial"/>
          <w:sz w:val="22"/>
          <w:szCs w:val="22"/>
        </w:rPr>
        <w:t xml:space="preserve"> redistribue les orientations du développement commercial sur l'agglomération. A ce titre, le PADD est forcément remis en cause et la procédure de modification n'est pas adaptée.</w:t>
      </w:r>
      <w:r w:rsidR="00F86161">
        <w:rPr>
          <w:rFonts w:ascii="Arial" w:hAnsi="Arial" w:cs="Arial"/>
          <w:b/>
          <w:sz w:val="22"/>
          <w:szCs w:val="22"/>
        </w:rPr>
        <w:t>"</w:t>
      </w:r>
    </w:p>
    <w:p w:rsidR="002014FD" w:rsidRDefault="002014FD" w:rsidP="00BB48E2">
      <w:pPr>
        <w:ind w:left="426"/>
        <w:jc w:val="both"/>
        <w:rPr>
          <w:rFonts w:ascii="Arial" w:hAnsi="Arial" w:cs="Arial"/>
          <w:sz w:val="22"/>
          <w:szCs w:val="22"/>
        </w:rPr>
      </w:pPr>
    </w:p>
    <w:p w:rsidR="006A35C4" w:rsidRDefault="006A35C4" w:rsidP="00BB48E2">
      <w:pPr>
        <w:ind w:left="426"/>
        <w:jc w:val="both"/>
        <w:rPr>
          <w:rFonts w:ascii="Arial" w:hAnsi="Arial" w:cs="Arial"/>
          <w:sz w:val="22"/>
          <w:szCs w:val="22"/>
        </w:rPr>
      </w:pPr>
      <w:r>
        <w:rPr>
          <w:rFonts w:ascii="Arial" w:hAnsi="Arial" w:cs="Arial"/>
          <w:sz w:val="22"/>
          <w:szCs w:val="22"/>
        </w:rPr>
        <w:t>Vu le Code général des collectivités territoriales ;</w:t>
      </w:r>
    </w:p>
    <w:p w:rsidR="006A35C4" w:rsidRPr="006A35C4" w:rsidRDefault="006A35C4" w:rsidP="00BB48E2">
      <w:pPr>
        <w:ind w:left="426"/>
        <w:jc w:val="both"/>
        <w:rPr>
          <w:rFonts w:ascii="Arial" w:hAnsi="Arial" w:cs="Arial"/>
          <w:sz w:val="12"/>
          <w:szCs w:val="12"/>
        </w:rPr>
      </w:pPr>
    </w:p>
    <w:p w:rsidR="006A35C4" w:rsidRDefault="006A35C4" w:rsidP="00BB48E2">
      <w:pPr>
        <w:ind w:left="426"/>
        <w:jc w:val="both"/>
        <w:rPr>
          <w:rFonts w:ascii="Arial" w:hAnsi="Arial" w:cs="Arial"/>
          <w:sz w:val="22"/>
          <w:szCs w:val="22"/>
        </w:rPr>
      </w:pPr>
      <w:r>
        <w:rPr>
          <w:rFonts w:ascii="Arial" w:hAnsi="Arial" w:cs="Arial"/>
          <w:sz w:val="22"/>
          <w:szCs w:val="22"/>
        </w:rPr>
        <w:t>Vu le Code de l'urbanisme ;</w:t>
      </w:r>
    </w:p>
    <w:p w:rsidR="006A35C4" w:rsidRPr="000A0F7F" w:rsidRDefault="006A35C4" w:rsidP="00BB48E2">
      <w:pPr>
        <w:ind w:left="426"/>
        <w:jc w:val="both"/>
        <w:rPr>
          <w:rFonts w:ascii="Arial" w:hAnsi="Arial" w:cs="Arial"/>
          <w:sz w:val="16"/>
          <w:szCs w:val="16"/>
        </w:rPr>
      </w:pPr>
    </w:p>
    <w:p w:rsidR="005D2362" w:rsidRDefault="006A35C4" w:rsidP="00BB48E2">
      <w:pPr>
        <w:ind w:left="426"/>
        <w:jc w:val="both"/>
        <w:rPr>
          <w:rFonts w:ascii="Arial" w:hAnsi="Arial" w:cs="Arial"/>
          <w:sz w:val="22"/>
          <w:szCs w:val="22"/>
        </w:rPr>
      </w:pPr>
      <w:r>
        <w:rPr>
          <w:rFonts w:ascii="Arial" w:hAnsi="Arial" w:cs="Arial"/>
          <w:sz w:val="22"/>
          <w:szCs w:val="22"/>
        </w:rPr>
        <w:t xml:space="preserve">Après en avoir délibéré, le </w:t>
      </w:r>
      <w:r w:rsidR="00B94E29" w:rsidRPr="000C1551">
        <w:rPr>
          <w:rFonts w:ascii="Arial" w:hAnsi="Arial" w:cs="Arial"/>
          <w:sz w:val="22"/>
          <w:szCs w:val="22"/>
        </w:rPr>
        <w:t>conseil municipal</w:t>
      </w:r>
      <w:r>
        <w:rPr>
          <w:rFonts w:ascii="Arial" w:hAnsi="Arial" w:cs="Arial"/>
          <w:sz w:val="22"/>
          <w:szCs w:val="22"/>
        </w:rPr>
        <w:t xml:space="preserve">, </w:t>
      </w:r>
      <w:r w:rsidR="00145623">
        <w:rPr>
          <w:rFonts w:ascii="Arial" w:hAnsi="Arial" w:cs="Arial"/>
          <w:sz w:val="22"/>
          <w:szCs w:val="22"/>
        </w:rPr>
        <w:t>à</w:t>
      </w:r>
      <w:r w:rsidR="00187FEC">
        <w:rPr>
          <w:rFonts w:ascii="Arial" w:hAnsi="Arial" w:cs="Arial"/>
          <w:sz w:val="22"/>
          <w:szCs w:val="22"/>
        </w:rPr>
        <w:t xml:space="preserve"> L'UNANIMITE</w:t>
      </w:r>
      <w:r w:rsidR="00B94E29" w:rsidRPr="000C1551">
        <w:rPr>
          <w:rFonts w:ascii="Arial" w:hAnsi="Arial" w:cs="Arial"/>
          <w:sz w:val="22"/>
          <w:szCs w:val="22"/>
        </w:rPr>
        <w:t xml:space="preserve"> </w:t>
      </w:r>
      <w:r w:rsidR="002014FD">
        <w:rPr>
          <w:rFonts w:ascii="Arial" w:hAnsi="Arial" w:cs="Arial"/>
          <w:sz w:val="22"/>
          <w:szCs w:val="22"/>
        </w:rPr>
        <w:t>:</w:t>
      </w:r>
    </w:p>
    <w:p w:rsidR="00B94E29" w:rsidRDefault="006A35C4" w:rsidP="00CB01B6">
      <w:pPr>
        <w:pStyle w:val="Paragraphedeliste"/>
        <w:numPr>
          <w:ilvl w:val="0"/>
          <w:numId w:val="49"/>
        </w:numPr>
        <w:spacing w:before="120"/>
        <w:ind w:left="709" w:hanging="284"/>
        <w:contextualSpacing w:val="0"/>
        <w:jc w:val="both"/>
        <w:rPr>
          <w:rFonts w:ascii="Arial" w:hAnsi="Arial" w:cs="Arial"/>
          <w:sz w:val="22"/>
          <w:szCs w:val="22"/>
        </w:rPr>
      </w:pPr>
      <w:r>
        <w:rPr>
          <w:rFonts w:ascii="Arial" w:hAnsi="Arial" w:cs="Arial"/>
          <w:sz w:val="22"/>
          <w:szCs w:val="22"/>
        </w:rPr>
        <w:t>émet</w:t>
      </w:r>
      <w:r w:rsidR="000C1551" w:rsidRPr="005D2362">
        <w:rPr>
          <w:rFonts w:ascii="Arial" w:hAnsi="Arial" w:cs="Arial"/>
          <w:sz w:val="22"/>
          <w:szCs w:val="22"/>
        </w:rPr>
        <w:t xml:space="preserve"> un avis </w:t>
      </w:r>
      <w:r w:rsidR="000C1551" w:rsidRPr="00E47566">
        <w:rPr>
          <w:rFonts w:ascii="Arial" w:hAnsi="Arial" w:cs="Arial"/>
          <w:b/>
          <w:sz w:val="22"/>
          <w:szCs w:val="22"/>
        </w:rPr>
        <w:t>défavorable</w:t>
      </w:r>
      <w:r w:rsidR="000C1551" w:rsidRPr="005D2362">
        <w:rPr>
          <w:rFonts w:ascii="Arial" w:hAnsi="Arial" w:cs="Arial"/>
          <w:sz w:val="22"/>
          <w:szCs w:val="22"/>
        </w:rPr>
        <w:t xml:space="preserve"> sur </w:t>
      </w:r>
      <w:r w:rsidR="005760A1" w:rsidRPr="005D2362">
        <w:rPr>
          <w:rFonts w:ascii="Arial" w:hAnsi="Arial" w:cs="Arial"/>
          <w:sz w:val="22"/>
          <w:szCs w:val="22"/>
        </w:rPr>
        <w:t xml:space="preserve">le dossier de modification n° 1 soumis </w:t>
      </w:r>
      <w:r w:rsidR="000C1551" w:rsidRPr="005D2362">
        <w:rPr>
          <w:rFonts w:ascii="Arial" w:hAnsi="Arial" w:cs="Arial"/>
          <w:sz w:val="22"/>
          <w:szCs w:val="22"/>
        </w:rPr>
        <w:t>à enquête publique et</w:t>
      </w:r>
      <w:r w:rsidR="008D106F" w:rsidRPr="005D2362">
        <w:rPr>
          <w:rFonts w:ascii="Arial" w:hAnsi="Arial" w:cs="Arial"/>
          <w:sz w:val="22"/>
          <w:szCs w:val="22"/>
        </w:rPr>
        <w:t xml:space="preserve"> </w:t>
      </w:r>
      <w:r w:rsidR="00B94E29" w:rsidRPr="005D2362">
        <w:rPr>
          <w:rFonts w:ascii="Arial" w:hAnsi="Arial" w:cs="Arial"/>
          <w:sz w:val="22"/>
          <w:szCs w:val="22"/>
        </w:rPr>
        <w:t xml:space="preserve">formule les remarques ci-dessus </w:t>
      </w:r>
      <w:r w:rsidR="000C1551" w:rsidRPr="005D2362">
        <w:rPr>
          <w:rFonts w:ascii="Arial" w:hAnsi="Arial" w:cs="Arial"/>
          <w:sz w:val="22"/>
          <w:szCs w:val="22"/>
        </w:rPr>
        <w:t>auprès du</w:t>
      </w:r>
      <w:r w:rsidR="005D2362">
        <w:rPr>
          <w:rFonts w:ascii="Arial" w:hAnsi="Arial" w:cs="Arial"/>
          <w:sz w:val="22"/>
          <w:szCs w:val="22"/>
        </w:rPr>
        <w:t xml:space="preserve"> commissaire-enquêteur ;</w:t>
      </w:r>
    </w:p>
    <w:p w:rsidR="00CB01B6" w:rsidRDefault="005D2362" w:rsidP="00CB01B6">
      <w:pPr>
        <w:pStyle w:val="Paragraphedeliste"/>
        <w:numPr>
          <w:ilvl w:val="0"/>
          <w:numId w:val="49"/>
        </w:numPr>
        <w:spacing w:before="120"/>
        <w:ind w:left="709" w:hanging="283"/>
        <w:contextualSpacing w:val="0"/>
        <w:jc w:val="both"/>
        <w:rPr>
          <w:rFonts w:ascii="Arial" w:hAnsi="Arial" w:cs="Arial"/>
          <w:sz w:val="22"/>
          <w:szCs w:val="22"/>
        </w:rPr>
      </w:pPr>
      <w:r w:rsidRPr="00CB01B6">
        <w:rPr>
          <w:rFonts w:ascii="Arial" w:hAnsi="Arial" w:cs="Arial"/>
          <w:sz w:val="22"/>
          <w:szCs w:val="22"/>
        </w:rPr>
        <w:t>demande</w:t>
      </w:r>
      <w:r w:rsidR="00431AC0">
        <w:rPr>
          <w:rFonts w:ascii="Arial" w:hAnsi="Arial" w:cs="Arial"/>
          <w:sz w:val="22"/>
          <w:szCs w:val="22"/>
        </w:rPr>
        <w:t xml:space="preserve"> </w:t>
      </w:r>
      <w:r w:rsidR="00CB01B6">
        <w:rPr>
          <w:rFonts w:ascii="Arial" w:hAnsi="Arial" w:cs="Arial"/>
          <w:sz w:val="22"/>
          <w:szCs w:val="22"/>
        </w:rPr>
        <w:t>:</w:t>
      </w:r>
    </w:p>
    <w:p w:rsidR="00CB01B6" w:rsidRPr="003E390E" w:rsidRDefault="00431AC0" w:rsidP="003E390E">
      <w:pPr>
        <w:pStyle w:val="Paragraphedeliste"/>
        <w:numPr>
          <w:ilvl w:val="0"/>
          <w:numId w:val="50"/>
        </w:numPr>
        <w:spacing w:before="120"/>
        <w:ind w:left="993" w:hanging="284"/>
        <w:jc w:val="both"/>
        <w:rPr>
          <w:rFonts w:ascii="Arial" w:hAnsi="Arial" w:cs="Arial"/>
          <w:sz w:val="22"/>
          <w:szCs w:val="22"/>
        </w:rPr>
      </w:pPr>
      <w:r w:rsidRPr="003E390E">
        <w:rPr>
          <w:rFonts w:ascii="Arial" w:hAnsi="Arial" w:cs="Arial"/>
          <w:sz w:val="22"/>
          <w:szCs w:val="22"/>
        </w:rPr>
        <w:t xml:space="preserve">que </w:t>
      </w:r>
      <w:r w:rsidR="005D2362" w:rsidRPr="003E390E">
        <w:rPr>
          <w:rFonts w:ascii="Arial" w:hAnsi="Arial" w:cs="Arial"/>
          <w:sz w:val="22"/>
          <w:szCs w:val="22"/>
        </w:rPr>
        <w:t xml:space="preserve">Riorges Centre soit explicitement reconnu comme centre ville et point d'équilibre commercial de l'agglomération roannaise </w:t>
      </w:r>
      <w:r w:rsidR="00CB01B6" w:rsidRPr="003E390E">
        <w:rPr>
          <w:rFonts w:ascii="Arial" w:hAnsi="Arial" w:cs="Arial"/>
          <w:sz w:val="22"/>
          <w:szCs w:val="22"/>
        </w:rPr>
        <w:t>;</w:t>
      </w:r>
    </w:p>
    <w:p w:rsidR="00CB01B6" w:rsidRPr="003E390E" w:rsidRDefault="00431AC0" w:rsidP="003E390E">
      <w:pPr>
        <w:pStyle w:val="Paragraphedeliste"/>
        <w:numPr>
          <w:ilvl w:val="0"/>
          <w:numId w:val="50"/>
        </w:numPr>
        <w:spacing w:before="120"/>
        <w:ind w:left="993" w:hanging="284"/>
        <w:jc w:val="both"/>
        <w:rPr>
          <w:rFonts w:ascii="Arial" w:hAnsi="Arial" w:cs="Arial"/>
          <w:sz w:val="22"/>
          <w:szCs w:val="22"/>
        </w:rPr>
      </w:pPr>
      <w:r w:rsidRPr="003E390E">
        <w:rPr>
          <w:rFonts w:ascii="Arial" w:hAnsi="Arial" w:cs="Arial"/>
          <w:sz w:val="22"/>
          <w:szCs w:val="22"/>
        </w:rPr>
        <w:t xml:space="preserve">que </w:t>
      </w:r>
      <w:r w:rsidR="005D2362" w:rsidRPr="003E390E">
        <w:rPr>
          <w:rFonts w:ascii="Arial" w:hAnsi="Arial" w:cs="Arial"/>
          <w:sz w:val="22"/>
          <w:szCs w:val="22"/>
        </w:rPr>
        <w:t>le pôle commercial du quartier du Pontet soit lui aussi reconnu au titre</w:t>
      </w:r>
      <w:r w:rsidR="00CB01B6" w:rsidRPr="003E390E">
        <w:rPr>
          <w:rFonts w:ascii="Arial" w:hAnsi="Arial" w:cs="Arial"/>
          <w:sz w:val="22"/>
          <w:szCs w:val="22"/>
        </w:rPr>
        <w:t xml:space="preserve"> des zones commerciales vitales au même titre que la zone des Canaux, dans la continuité du quartier Mulsant ;</w:t>
      </w:r>
    </w:p>
    <w:p w:rsidR="00CB01B6" w:rsidRPr="003E390E" w:rsidRDefault="00CB01B6" w:rsidP="003E390E">
      <w:pPr>
        <w:pStyle w:val="Paragraphedeliste"/>
        <w:numPr>
          <w:ilvl w:val="0"/>
          <w:numId w:val="50"/>
        </w:numPr>
        <w:spacing w:before="120"/>
        <w:ind w:left="993" w:hanging="284"/>
        <w:jc w:val="both"/>
        <w:rPr>
          <w:rFonts w:ascii="Arial" w:hAnsi="Arial" w:cs="Arial"/>
          <w:sz w:val="22"/>
          <w:szCs w:val="22"/>
        </w:rPr>
      </w:pPr>
      <w:r w:rsidRPr="003E390E">
        <w:rPr>
          <w:rFonts w:ascii="Arial" w:hAnsi="Arial" w:cs="Arial"/>
          <w:sz w:val="22"/>
          <w:szCs w:val="22"/>
        </w:rPr>
        <w:t xml:space="preserve">qu'on donne les moyens aux Portes de Riorges I de se conforter afin d'élargir la gamme des produits proposés </w:t>
      </w:r>
      <w:r w:rsidR="006C7656">
        <w:rPr>
          <w:rFonts w:ascii="Arial" w:hAnsi="Arial" w:cs="Arial"/>
          <w:sz w:val="22"/>
          <w:szCs w:val="22"/>
        </w:rPr>
        <w:t>;</w:t>
      </w:r>
      <w:r w:rsidRPr="003E390E">
        <w:rPr>
          <w:rFonts w:ascii="Arial" w:hAnsi="Arial" w:cs="Arial"/>
          <w:sz w:val="22"/>
          <w:szCs w:val="22"/>
        </w:rPr>
        <w:t xml:space="preserve"> </w:t>
      </w:r>
    </w:p>
    <w:p w:rsidR="00B94E29" w:rsidRPr="003E390E" w:rsidRDefault="00CB01B6" w:rsidP="003E390E">
      <w:pPr>
        <w:pStyle w:val="Paragraphedeliste"/>
        <w:numPr>
          <w:ilvl w:val="0"/>
          <w:numId w:val="50"/>
        </w:numPr>
        <w:spacing w:before="120"/>
        <w:ind w:left="993" w:hanging="284"/>
        <w:jc w:val="both"/>
        <w:rPr>
          <w:rFonts w:ascii="Arial" w:hAnsi="Arial" w:cs="Arial"/>
          <w:sz w:val="22"/>
          <w:szCs w:val="22"/>
        </w:rPr>
      </w:pPr>
      <w:r w:rsidRPr="003E390E">
        <w:rPr>
          <w:rFonts w:ascii="Arial" w:hAnsi="Arial" w:cs="Arial"/>
          <w:sz w:val="22"/>
          <w:szCs w:val="22"/>
        </w:rPr>
        <w:t>que la ZACo du Parc des Elopées soit maintenue conformément à la décision de justice afin de lutter contre l'évasion commerciale et rééquilibrer l'espace commercial autour des deux hypermarchés de l'agglomération ;</w:t>
      </w:r>
    </w:p>
    <w:p w:rsidR="00ED3CE2" w:rsidRPr="003E390E" w:rsidRDefault="00ED3CE2" w:rsidP="003E390E">
      <w:pPr>
        <w:pStyle w:val="Paragraphedeliste"/>
        <w:numPr>
          <w:ilvl w:val="0"/>
          <w:numId w:val="50"/>
        </w:numPr>
        <w:spacing w:before="120"/>
        <w:ind w:left="993" w:hanging="284"/>
        <w:jc w:val="both"/>
        <w:rPr>
          <w:rFonts w:ascii="Arial" w:hAnsi="Arial" w:cs="Arial"/>
          <w:sz w:val="22"/>
          <w:szCs w:val="22"/>
        </w:rPr>
      </w:pPr>
      <w:r w:rsidRPr="003E390E">
        <w:rPr>
          <w:rFonts w:ascii="Arial" w:hAnsi="Arial" w:cs="Arial"/>
          <w:sz w:val="22"/>
          <w:szCs w:val="22"/>
        </w:rPr>
        <w:t>que</w:t>
      </w:r>
      <w:r w:rsidR="00431AC0" w:rsidRPr="003E390E">
        <w:rPr>
          <w:rFonts w:ascii="Arial" w:hAnsi="Arial" w:cs="Arial"/>
          <w:sz w:val="22"/>
          <w:szCs w:val="22"/>
        </w:rPr>
        <w:t xml:space="preserve"> </w:t>
      </w:r>
      <w:r w:rsidR="00232097">
        <w:rPr>
          <w:rFonts w:ascii="Arial" w:hAnsi="Arial" w:cs="Arial"/>
          <w:sz w:val="22"/>
          <w:szCs w:val="22"/>
        </w:rPr>
        <w:t xml:space="preserve">dans le cas contraire, </w:t>
      </w:r>
      <w:r w:rsidR="00431AC0" w:rsidRPr="003E390E">
        <w:rPr>
          <w:rFonts w:ascii="Arial" w:hAnsi="Arial" w:cs="Arial"/>
          <w:sz w:val="22"/>
          <w:szCs w:val="22"/>
        </w:rPr>
        <w:t xml:space="preserve">le PADD soit modifié en raison de </w:t>
      </w:r>
      <w:r w:rsidRPr="003E390E">
        <w:rPr>
          <w:rFonts w:ascii="Arial" w:hAnsi="Arial" w:cs="Arial"/>
          <w:sz w:val="22"/>
          <w:szCs w:val="22"/>
        </w:rPr>
        <w:t>l'abandon de la ZACo du Parc des Elopées qui tend à remettre en cause l'économie gén</w:t>
      </w:r>
      <w:r w:rsidR="00431AC0" w:rsidRPr="003E390E">
        <w:rPr>
          <w:rFonts w:ascii="Arial" w:hAnsi="Arial" w:cs="Arial"/>
          <w:sz w:val="22"/>
          <w:szCs w:val="22"/>
        </w:rPr>
        <w:t xml:space="preserve">érale du projet, </w:t>
      </w:r>
      <w:r w:rsidRPr="003E390E">
        <w:rPr>
          <w:rFonts w:ascii="Arial" w:hAnsi="Arial" w:cs="Arial"/>
          <w:sz w:val="22"/>
          <w:szCs w:val="22"/>
        </w:rPr>
        <w:t xml:space="preserve">la procédure de modification </w:t>
      </w:r>
      <w:r w:rsidR="00431AC0" w:rsidRPr="003E390E">
        <w:rPr>
          <w:rFonts w:ascii="Arial" w:hAnsi="Arial" w:cs="Arial"/>
          <w:sz w:val="22"/>
          <w:szCs w:val="22"/>
        </w:rPr>
        <w:t>n'étant en ce sens</w:t>
      </w:r>
      <w:r w:rsidRPr="003E390E">
        <w:rPr>
          <w:rFonts w:ascii="Arial" w:hAnsi="Arial" w:cs="Arial"/>
          <w:sz w:val="22"/>
          <w:szCs w:val="22"/>
        </w:rPr>
        <w:t xml:space="preserve"> pas adapté</w:t>
      </w:r>
      <w:r w:rsidR="00431AC0" w:rsidRPr="003E390E">
        <w:rPr>
          <w:rFonts w:ascii="Arial" w:hAnsi="Arial" w:cs="Arial"/>
          <w:sz w:val="22"/>
          <w:szCs w:val="22"/>
        </w:rPr>
        <w:t>e.</w:t>
      </w:r>
    </w:p>
    <w:p w:rsidR="00B94E29" w:rsidRDefault="00B94E29" w:rsidP="00BB48E2">
      <w:pPr>
        <w:ind w:left="426"/>
        <w:jc w:val="both"/>
        <w:rPr>
          <w:rFonts w:ascii="Arial" w:hAnsi="Arial" w:cs="Arial"/>
          <w:sz w:val="22"/>
          <w:szCs w:val="22"/>
        </w:rPr>
      </w:pPr>
    </w:p>
    <w:p w:rsidR="006A35C4" w:rsidRDefault="006A35C4" w:rsidP="00BB48E2">
      <w:pPr>
        <w:ind w:left="426"/>
        <w:jc w:val="both"/>
        <w:rPr>
          <w:rFonts w:ascii="Arial" w:hAnsi="Arial" w:cs="Arial"/>
          <w:sz w:val="22"/>
          <w:szCs w:val="22"/>
        </w:rPr>
      </w:pPr>
    </w:p>
    <w:p w:rsidR="00BA6DEF" w:rsidRPr="00BA6DEF" w:rsidRDefault="00BA6DEF" w:rsidP="00BB48E2">
      <w:pPr>
        <w:ind w:left="426"/>
        <w:jc w:val="both"/>
        <w:rPr>
          <w:rFonts w:ascii="Arial" w:hAnsi="Arial" w:cs="Arial"/>
          <w:sz w:val="22"/>
          <w:szCs w:val="22"/>
        </w:rPr>
      </w:pPr>
    </w:p>
    <w:p w:rsidR="00BA6DEF" w:rsidRDefault="00BA6DEF">
      <w:pPr>
        <w:rPr>
          <w:rFonts w:cstheme="minorHAnsi"/>
        </w:rPr>
      </w:pPr>
      <w:r>
        <w:rPr>
          <w:rFonts w:cstheme="minorHAnsi"/>
        </w:rPr>
        <w:lastRenderedPageBreak/>
        <w:br w:type="page"/>
      </w:r>
    </w:p>
    <w:p w:rsidR="00BA6DEF" w:rsidRDefault="00BA6DEF" w:rsidP="00622509">
      <w:pPr>
        <w:ind w:left="426"/>
        <w:jc w:val="both"/>
        <w:rPr>
          <w:rFonts w:cstheme="minorHAnsi"/>
        </w:rPr>
      </w:pPr>
    </w:p>
    <w:p w:rsidR="00BA6DEF" w:rsidRDefault="00BA6DEF" w:rsidP="00622509">
      <w:pPr>
        <w:ind w:left="426"/>
        <w:jc w:val="both"/>
        <w:rPr>
          <w:rFonts w:cstheme="minorHAnsi"/>
        </w:rPr>
      </w:pPr>
    </w:p>
    <w:p w:rsidR="00BA6DEF" w:rsidRDefault="00BA6DEF" w:rsidP="00622509">
      <w:pPr>
        <w:ind w:left="426"/>
        <w:jc w:val="both"/>
        <w:rPr>
          <w:rFonts w:cstheme="minorHAnsi"/>
        </w:rPr>
      </w:pPr>
    </w:p>
    <w:p w:rsidR="00BA6DEF" w:rsidRPr="00170AAA" w:rsidRDefault="00622509" w:rsidP="00A57043">
      <w:pPr>
        <w:ind w:left="1418"/>
        <w:jc w:val="both"/>
        <w:rPr>
          <w:rFonts w:cstheme="minorHAnsi"/>
        </w:rPr>
      </w:pPr>
      <w:r>
        <w:rPr>
          <w:rFonts w:cstheme="minorHAnsi"/>
          <w:noProof/>
        </w:rPr>
        <w:drawing>
          <wp:anchor distT="0" distB="0" distL="114300" distR="114300" simplePos="0" relativeHeight="251658240" behindDoc="1" locked="0" layoutInCell="1" allowOverlap="1">
            <wp:simplePos x="0" y="0"/>
            <wp:positionH relativeFrom="column">
              <wp:posOffset>244475</wp:posOffset>
            </wp:positionH>
            <wp:positionV relativeFrom="paragraph">
              <wp:posOffset>50165</wp:posOffset>
            </wp:positionV>
            <wp:extent cx="5793105" cy="5440680"/>
            <wp:effectExtent l="19050" t="0" r="0" b="0"/>
            <wp:wrapTight wrapText="bothSides">
              <wp:wrapPolygon edited="0">
                <wp:start x="-71" y="0"/>
                <wp:lineTo x="-71" y="21555"/>
                <wp:lineTo x="21593" y="21555"/>
                <wp:lineTo x="21593" y="0"/>
                <wp:lineTo x="-71" y="0"/>
              </wp:wrapPolygon>
            </wp:wrapTight>
            <wp:docPr id="2" name="Image 1" descr="C:\Users\davvai.RIORGES\Desktop\scot vocation preferencielle 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vai.RIORGES\Desktop\scot vocation preferencielle DAC.jpg"/>
                    <pic:cNvPicPr>
                      <a:picLocks noChangeAspect="1" noChangeArrowheads="1"/>
                    </pic:cNvPicPr>
                  </pic:nvPicPr>
                  <pic:blipFill>
                    <a:blip r:embed="rId7" cstate="print"/>
                    <a:srcRect/>
                    <a:stretch>
                      <a:fillRect/>
                    </a:stretch>
                  </pic:blipFill>
                  <pic:spPr bwMode="auto">
                    <a:xfrm>
                      <a:off x="0" y="0"/>
                      <a:ext cx="5793105" cy="5440680"/>
                    </a:xfrm>
                    <a:prstGeom prst="rect">
                      <a:avLst/>
                    </a:prstGeom>
                    <a:noFill/>
                    <a:ln w="9525">
                      <a:noFill/>
                      <a:miter lim="800000"/>
                      <a:headEnd/>
                      <a:tailEnd/>
                    </a:ln>
                  </pic:spPr>
                </pic:pic>
              </a:graphicData>
            </a:graphic>
          </wp:anchor>
        </w:drawing>
      </w:r>
    </w:p>
    <w:p w:rsidR="00BA6DEF" w:rsidRDefault="00BA6DEF" w:rsidP="00BA6DEF">
      <w:pPr>
        <w:jc w:val="both"/>
        <w:rPr>
          <w:rFonts w:cstheme="minorHAnsi"/>
        </w:rPr>
      </w:pPr>
    </w:p>
    <w:p w:rsidR="00D42FC9" w:rsidRDefault="00D42FC9" w:rsidP="00292F42">
      <w:pPr>
        <w:ind w:left="1418"/>
        <w:jc w:val="both"/>
        <w:rPr>
          <w:rFonts w:ascii="Arial" w:hAnsi="Arial" w:cs="Arial"/>
          <w:sz w:val="22"/>
          <w:szCs w:val="22"/>
        </w:rPr>
      </w:pPr>
    </w:p>
    <w:sectPr w:rsidR="00D42FC9" w:rsidSect="00D25FD6">
      <w:footerReference w:type="default" r:id="rId8"/>
      <w:footerReference w:type="first" r:id="rId9"/>
      <w:pgSz w:w="11907" w:h="16840"/>
      <w:pgMar w:top="567" w:right="1701" w:bottom="1985"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A4" w:rsidRDefault="00D228A4">
      <w:r>
        <w:separator/>
      </w:r>
    </w:p>
  </w:endnote>
  <w:endnote w:type="continuationSeparator" w:id="0">
    <w:p w:rsidR="00D228A4" w:rsidRDefault="00D228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A4" w:rsidRPr="00D54775" w:rsidRDefault="00D228A4" w:rsidP="00D54775">
    <w:pPr>
      <w:pStyle w:val="Pieddepage"/>
      <w:jc w:val="center"/>
    </w:pPr>
    <w:fldSimple w:instr=" page ">
      <w:r w:rsidR="00E47566">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A4" w:rsidRPr="00D54775" w:rsidRDefault="00D228A4" w:rsidP="00D54775">
    <w:pPr>
      <w:pStyle w:val="Pieddepage"/>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A4" w:rsidRDefault="00D228A4">
      <w:r>
        <w:separator/>
      </w:r>
    </w:p>
  </w:footnote>
  <w:footnote w:type="continuationSeparator" w:id="0">
    <w:p w:rsidR="00D228A4" w:rsidRDefault="00D228A4">
      <w:r>
        <w:continuationSeparator/>
      </w:r>
    </w:p>
  </w:footnote>
  <w:footnote w:id="1">
    <w:p w:rsidR="00D228A4" w:rsidRPr="002B426A" w:rsidRDefault="00D228A4" w:rsidP="00BA6DEF">
      <w:pPr>
        <w:pStyle w:val="Notedebasdepage"/>
        <w:rPr>
          <w:sz w:val="18"/>
          <w:szCs w:val="18"/>
        </w:rPr>
      </w:pPr>
      <w:r w:rsidRPr="002B426A">
        <w:rPr>
          <w:rStyle w:val="Appelnotedebasdep"/>
          <w:sz w:val="18"/>
          <w:szCs w:val="18"/>
        </w:rPr>
        <w:footnoteRef/>
      </w:r>
      <w:r w:rsidRPr="002B426A">
        <w:rPr>
          <w:sz w:val="18"/>
          <w:szCs w:val="18"/>
        </w:rPr>
        <w:t xml:space="preserve">- </w:t>
      </w:r>
      <w:r>
        <w:rPr>
          <w:sz w:val="18"/>
          <w:szCs w:val="18"/>
        </w:rPr>
        <w:t>p. 26-27, notice présentation</w:t>
      </w:r>
    </w:p>
  </w:footnote>
  <w:footnote w:id="2">
    <w:p w:rsidR="00D228A4" w:rsidRPr="003E5F00" w:rsidRDefault="00D228A4" w:rsidP="00BA6DEF">
      <w:pPr>
        <w:pStyle w:val="Notedebasdepage"/>
        <w:rPr>
          <w:sz w:val="18"/>
          <w:szCs w:val="18"/>
        </w:rPr>
      </w:pPr>
      <w:r w:rsidRPr="003E5F00">
        <w:rPr>
          <w:rStyle w:val="Appelnotedebasdep"/>
          <w:sz w:val="18"/>
          <w:szCs w:val="18"/>
        </w:rPr>
        <w:footnoteRef/>
      </w:r>
      <w:r w:rsidRPr="003E5F00">
        <w:rPr>
          <w:sz w:val="18"/>
          <w:szCs w:val="18"/>
        </w:rPr>
        <w:t xml:space="preserve">- </w:t>
      </w:r>
      <w:r w:rsidRPr="003E5F00">
        <w:rPr>
          <w:rFonts w:cstheme="minorHAnsi"/>
          <w:sz w:val="18"/>
          <w:szCs w:val="18"/>
        </w:rPr>
        <w:t>p.21, 24, 27, 45, notice présentation ; p.3 DOG ; p. 11, 20, 27 DAC</w:t>
      </w:r>
      <w:r>
        <w:rPr>
          <w:rFonts w:cstheme="minorHAnsi"/>
          <w:sz w:val="18"/>
          <w:szCs w:val="18"/>
        </w:rPr>
        <w:t>.</w:t>
      </w:r>
    </w:p>
  </w:footnote>
  <w:footnote w:id="3">
    <w:p w:rsidR="00D228A4" w:rsidRPr="00E12E67" w:rsidRDefault="00D228A4" w:rsidP="00BA6DEF">
      <w:pPr>
        <w:pStyle w:val="Notedebasdepage"/>
        <w:rPr>
          <w:sz w:val="18"/>
          <w:szCs w:val="18"/>
        </w:rPr>
      </w:pPr>
      <w:r w:rsidRPr="00E12E67">
        <w:rPr>
          <w:rStyle w:val="Appelnotedebasdep"/>
          <w:sz w:val="18"/>
          <w:szCs w:val="18"/>
        </w:rPr>
        <w:footnoteRef/>
      </w:r>
      <w:r w:rsidRPr="00E12E67">
        <w:rPr>
          <w:sz w:val="18"/>
          <w:szCs w:val="18"/>
        </w:rPr>
        <w:t>- p.7 du DOG, reproduit en annexe de ce document.</w:t>
      </w:r>
    </w:p>
  </w:footnote>
  <w:footnote w:id="4">
    <w:p w:rsidR="00D228A4" w:rsidRPr="000573C3" w:rsidRDefault="00D228A4" w:rsidP="00BA6DEF">
      <w:pPr>
        <w:jc w:val="both"/>
        <w:rPr>
          <w:rFonts w:asciiTheme="minorHAnsi" w:hAnsiTheme="minorHAnsi" w:cstheme="minorHAnsi"/>
          <w:sz w:val="18"/>
          <w:szCs w:val="18"/>
        </w:rPr>
      </w:pPr>
      <w:r w:rsidRPr="000573C3">
        <w:rPr>
          <w:rStyle w:val="Appelnotedebasdep"/>
          <w:sz w:val="18"/>
          <w:szCs w:val="18"/>
        </w:rPr>
        <w:footnoteRef/>
      </w:r>
      <w:r w:rsidRPr="000573C3">
        <w:rPr>
          <w:sz w:val="18"/>
          <w:szCs w:val="18"/>
        </w:rPr>
        <w:t xml:space="preserve">- </w:t>
      </w:r>
      <w:r w:rsidRPr="000573C3">
        <w:rPr>
          <w:rFonts w:asciiTheme="minorHAnsi" w:hAnsiTheme="minorHAnsi" w:cstheme="minorHAnsi"/>
          <w:sz w:val="18"/>
          <w:szCs w:val="18"/>
        </w:rPr>
        <w:t>Riorges est compris dans « secteur centre », p.51, notice présentation.</w:t>
      </w:r>
    </w:p>
  </w:footnote>
  <w:footnote w:id="5">
    <w:p w:rsidR="00D228A4" w:rsidRPr="005D57AF" w:rsidRDefault="00D228A4" w:rsidP="00BA6DEF">
      <w:pPr>
        <w:pStyle w:val="Notedebasdepage"/>
        <w:rPr>
          <w:sz w:val="18"/>
          <w:szCs w:val="18"/>
        </w:rPr>
      </w:pPr>
      <w:r w:rsidRPr="003E5F00">
        <w:rPr>
          <w:rStyle w:val="Appelnotedebasdep"/>
          <w:sz w:val="18"/>
          <w:szCs w:val="18"/>
        </w:rPr>
        <w:footnoteRef/>
      </w:r>
      <w:r w:rsidRPr="005D57AF">
        <w:rPr>
          <w:sz w:val="18"/>
          <w:szCs w:val="18"/>
        </w:rPr>
        <w:t xml:space="preserve">- Respectivement p.3, DOG et </w:t>
      </w:r>
      <w:r w:rsidRPr="005D57AF">
        <w:rPr>
          <w:rFonts w:cstheme="minorHAnsi"/>
          <w:sz w:val="18"/>
          <w:szCs w:val="18"/>
        </w:rPr>
        <w:t>p.22, notice présentation.</w:t>
      </w:r>
    </w:p>
  </w:footnote>
  <w:footnote w:id="6">
    <w:p w:rsidR="00D228A4" w:rsidRPr="002B426A" w:rsidRDefault="00D228A4" w:rsidP="00BA6DEF">
      <w:pPr>
        <w:pStyle w:val="Notedebasdepage"/>
        <w:rPr>
          <w:sz w:val="18"/>
          <w:szCs w:val="18"/>
        </w:rPr>
      </w:pPr>
      <w:r w:rsidRPr="002B426A">
        <w:rPr>
          <w:rStyle w:val="Appelnotedebasdep"/>
          <w:sz w:val="18"/>
          <w:szCs w:val="18"/>
        </w:rPr>
        <w:footnoteRef/>
      </w:r>
      <w:r w:rsidRPr="002B426A">
        <w:rPr>
          <w:sz w:val="18"/>
          <w:szCs w:val="18"/>
        </w:rPr>
        <w:t xml:space="preserve">- </w:t>
      </w:r>
      <w:r w:rsidRPr="002B426A">
        <w:rPr>
          <w:rFonts w:cstheme="minorHAnsi"/>
          <w:sz w:val="18"/>
          <w:szCs w:val="18"/>
        </w:rPr>
        <w:t>p.28, notice présentation</w:t>
      </w:r>
    </w:p>
  </w:footnote>
  <w:footnote w:id="7">
    <w:p w:rsidR="00D228A4" w:rsidRPr="00F260B4" w:rsidRDefault="00D228A4" w:rsidP="00BA6DEF">
      <w:pPr>
        <w:pStyle w:val="Notedebasdepage"/>
        <w:rPr>
          <w:sz w:val="18"/>
          <w:szCs w:val="18"/>
        </w:rPr>
      </w:pPr>
      <w:r w:rsidRPr="00F260B4">
        <w:rPr>
          <w:rStyle w:val="Appelnotedebasdep"/>
          <w:sz w:val="18"/>
          <w:szCs w:val="18"/>
        </w:rPr>
        <w:footnoteRef/>
      </w:r>
      <w:r w:rsidRPr="00F260B4">
        <w:rPr>
          <w:sz w:val="18"/>
          <w:szCs w:val="18"/>
        </w:rPr>
        <w:t xml:space="preserve">- </w:t>
      </w:r>
      <w:r>
        <w:rPr>
          <w:rFonts w:cstheme="minorHAnsi"/>
          <w:sz w:val="18"/>
          <w:szCs w:val="18"/>
        </w:rPr>
        <w:t>p.20, DAC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A114A2"/>
    <w:multiLevelType w:val="hybridMultilevel"/>
    <w:tmpl w:val="966E9D8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2FA0ADA"/>
    <w:multiLevelType w:val="hybridMultilevel"/>
    <w:tmpl w:val="DA14C96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9">
    <w:nsid w:val="25F03126"/>
    <w:multiLevelType w:val="hybridMultilevel"/>
    <w:tmpl w:val="B1F47748"/>
    <w:lvl w:ilvl="0" w:tplc="040C000F">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21">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2">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3">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5">
    <w:nsid w:val="40791737"/>
    <w:multiLevelType w:val="singleLevel"/>
    <w:tmpl w:val="040C000F"/>
    <w:lvl w:ilvl="0">
      <w:start w:val="1"/>
      <w:numFmt w:val="decimal"/>
      <w:lvlText w:val="%1."/>
      <w:lvlJc w:val="left"/>
      <w:pPr>
        <w:tabs>
          <w:tab w:val="num" w:pos="360"/>
        </w:tabs>
        <w:ind w:left="360" w:hanging="360"/>
      </w:pPr>
    </w:lvl>
  </w:abstractNum>
  <w:abstractNum w:abstractNumId="26">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8">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9">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1">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2">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3">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5">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6">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7">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30"/>
  </w:num>
  <w:num w:numId="3">
    <w:abstractNumId w:val="11"/>
  </w:num>
  <w:num w:numId="4">
    <w:abstractNumId w:val="22"/>
  </w:num>
  <w:num w:numId="5">
    <w:abstractNumId w:val="1"/>
  </w:num>
  <w:num w:numId="6">
    <w:abstractNumId w:val="31"/>
  </w:num>
  <w:num w:numId="7">
    <w:abstractNumId w:val="27"/>
  </w:num>
  <w:num w:numId="8">
    <w:abstractNumId w:val="21"/>
  </w:num>
  <w:num w:numId="9">
    <w:abstractNumId w:val="24"/>
  </w:num>
  <w:num w:numId="10">
    <w:abstractNumId w:val="9"/>
  </w:num>
  <w:num w:numId="11">
    <w:abstractNumId w:val="28"/>
  </w:num>
  <w:num w:numId="12">
    <w:abstractNumId w:val="37"/>
  </w:num>
  <w:num w:numId="13">
    <w:abstractNumId w:val="8"/>
  </w:num>
  <w:num w:numId="14">
    <w:abstractNumId w:val="45"/>
  </w:num>
  <w:num w:numId="15">
    <w:abstractNumId w:val="44"/>
  </w:num>
  <w:num w:numId="16">
    <w:abstractNumId w:val="46"/>
  </w:num>
  <w:num w:numId="17">
    <w:abstractNumId w:val="25"/>
  </w:num>
  <w:num w:numId="18">
    <w:abstractNumId w:val="29"/>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7"/>
  </w:num>
  <w:num w:numId="24">
    <w:abstractNumId w:val="18"/>
  </w:num>
  <w:num w:numId="25">
    <w:abstractNumId w:val="6"/>
  </w:num>
  <w:num w:numId="26">
    <w:abstractNumId w:val="40"/>
  </w:num>
  <w:num w:numId="27">
    <w:abstractNumId w:val="7"/>
  </w:num>
  <w:num w:numId="28">
    <w:abstractNumId w:val="33"/>
  </w:num>
  <w:num w:numId="29">
    <w:abstractNumId w:val="16"/>
  </w:num>
  <w:num w:numId="30">
    <w:abstractNumId w:val="25"/>
    <w:lvlOverride w:ilvl="0">
      <w:startOverride w:val="1"/>
    </w:lvlOverride>
  </w:num>
  <w:num w:numId="31">
    <w:abstractNumId w:val="23"/>
  </w:num>
  <w:num w:numId="32">
    <w:abstractNumId w:val="4"/>
  </w:num>
  <w:num w:numId="33">
    <w:abstractNumId w:val="35"/>
  </w:num>
  <w:num w:numId="34">
    <w:abstractNumId w:val="32"/>
  </w:num>
  <w:num w:numId="35">
    <w:abstractNumId w:val="26"/>
  </w:num>
  <w:num w:numId="36">
    <w:abstractNumId w:val="3"/>
  </w:num>
  <w:num w:numId="37">
    <w:abstractNumId w:val="15"/>
  </w:num>
  <w:num w:numId="38">
    <w:abstractNumId w:val="41"/>
  </w:num>
  <w:num w:numId="39">
    <w:abstractNumId w:val="14"/>
  </w:num>
  <w:num w:numId="40">
    <w:abstractNumId w:val="39"/>
  </w:num>
  <w:num w:numId="41">
    <w:abstractNumId w:val="0"/>
  </w:num>
  <w:num w:numId="42">
    <w:abstractNumId w:val="38"/>
  </w:num>
  <w:num w:numId="43">
    <w:abstractNumId w:val="34"/>
  </w:num>
  <w:num w:numId="44">
    <w:abstractNumId w:val="43"/>
  </w:num>
  <w:num w:numId="45">
    <w:abstractNumId w:val="36"/>
  </w:num>
  <w:num w:numId="46">
    <w:abstractNumId w:val="20"/>
  </w:num>
  <w:num w:numId="47">
    <w:abstractNumId w:val="42"/>
  </w:num>
  <w:num w:numId="48">
    <w:abstractNumId w:val="17"/>
  </w:num>
  <w:num w:numId="49">
    <w:abstractNumId w:val="19"/>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isplayBackgroundShape/>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2D10"/>
    <w:rsid w:val="000215C1"/>
    <w:rsid w:val="0004538E"/>
    <w:rsid w:val="00051F67"/>
    <w:rsid w:val="000573C3"/>
    <w:rsid w:val="000901F5"/>
    <w:rsid w:val="000A0F7F"/>
    <w:rsid w:val="000A5DD2"/>
    <w:rsid w:val="000B39C5"/>
    <w:rsid w:val="000C1551"/>
    <w:rsid w:val="000C3E6A"/>
    <w:rsid w:val="000D5A7F"/>
    <w:rsid w:val="000E18C1"/>
    <w:rsid w:val="000E1AAB"/>
    <w:rsid w:val="000F178A"/>
    <w:rsid w:val="000F2C79"/>
    <w:rsid w:val="000F59B2"/>
    <w:rsid w:val="000F793D"/>
    <w:rsid w:val="00114244"/>
    <w:rsid w:val="00117DE1"/>
    <w:rsid w:val="0012029A"/>
    <w:rsid w:val="00121F7E"/>
    <w:rsid w:val="00137AD6"/>
    <w:rsid w:val="00145623"/>
    <w:rsid w:val="00147064"/>
    <w:rsid w:val="001625FE"/>
    <w:rsid w:val="001842AE"/>
    <w:rsid w:val="00187FEC"/>
    <w:rsid w:val="001C03EA"/>
    <w:rsid w:val="001D26D8"/>
    <w:rsid w:val="001D4143"/>
    <w:rsid w:val="001E6988"/>
    <w:rsid w:val="001F3624"/>
    <w:rsid w:val="0020139E"/>
    <w:rsid w:val="002014FD"/>
    <w:rsid w:val="002131D6"/>
    <w:rsid w:val="00226D3E"/>
    <w:rsid w:val="00232097"/>
    <w:rsid w:val="00233875"/>
    <w:rsid w:val="00242087"/>
    <w:rsid w:val="00252AF2"/>
    <w:rsid w:val="00272F40"/>
    <w:rsid w:val="00292F42"/>
    <w:rsid w:val="002A2536"/>
    <w:rsid w:val="002A7F8F"/>
    <w:rsid w:val="002C61A8"/>
    <w:rsid w:val="003001F4"/>
    <w:rsid w:val="00300661"/>
    <w:rsid w:val="00313223"/>
    <w:rsid w:val="0031438D"/>
    <w:rsid w:val="00320912"/>
    <w:rsid w:val="003368B3"/>
    <w:rsid w:val="003468A4"/>
    <w:rsid w:val="00361242"/>
    <w:rsid w:val="00362523"/>
    <w:rsid w:val="003649EA"/>
    <w:rsid w:val="00365538"/>
    <w:rsid w:val="0036683F"/>
    <w:rsid w:val="00385A7F"/>
    <w:rsid w:val="00391D67"/>
    <w:rsid w:val="003B1E5A"/>
    <w:rsid w:val="003B1F48"/>
    <w:rsid w:val="003B2034"/>
    <w:rsid w:val="003B5E59"/>
    <w:rsid w:val="003B7A7E"/>
    <w:rsid w:val="003C00F7"/>
    <w:rsid w:val="003D1B1F"/>
    <w:rsid w:val="003D3CB1"/>
    <w:rsid w:val="003D7B1E"/>
    <w:rsid w:val="003E390E"/>
    <w:rsid w:val="003F733B"/>
    <w:rsid w:val="00422AC2"/>
    <w:rsid w:val="00424C13"/>
    <w:rsid w:val="00424F4B"/>
    <w:rsid w:val="00431AC0"/>
    <w:rsid w:val="00461AE3"/>
    <w:rsid w:val="00463A83"/>
    <w:rsid w:val="004675C6"/>
    <w:rsid w:val="004746ED"/>
    <w:rsid w:val="00497BB3"/>
    <w:rsid w:val="004A3A19"/>
    <w:rsid w:val="004A4853"/>
    <w:rsid w:val="004B036B"/>
    <w:rsid w:val="004B1722"/>
    <w:rsid w:val="004B2DDC"/>
    <w:rsid w:val="004D3CAA"/>
    <w:rsid w:val="004E2FCA"/>
    <w:rsid w:val="004F316E"/>
    <w:rsid w:val="004F69CF"/>
    <w:rsid w:val="005022A1"/>
    <w:rsid w:val="00514E5B"/>
    <w:rsid w:val="0052324D"/>
    <w:rsid w:val="00525D09"/>
    <w:rsid w:val="00540E50"/>
    <w:rsid w:val="00544365"/>
    <w:rsid w:val="0054447B"/>
    <w:rsid w:val="00545D2F"/>
    <w:rsid w:val="00552236"/>
    <w:rsid w:val="005526E6"/>
    <w:rsid w:val="005635E9"/>
    <w:rsid w:val="00571AFC"/>
    <w:rsid w:val="00575EB3"/>
    <w:rsid w:val="005760A1"/>
    <w:rsid w:val="005853CD"/>
    <w:rsid w:val="00593713"/>
    <w:rsid w:val="005A1CF7"/>
    <w:rsid w:val="005B32E3"/>
    <w:rsid w:val="005C1430"/>
    <w:rsid w:val="005D2362"/>
    <w:rsid w:val="005D31BA"/>
    <w:rsid w:val="005E62ED"/>
    <w:rsid w:val="005F73CD"/>
    <w:rsid w:val="0061402D"/>
    <w:rsid w:val="006207C4"/>
    <w:rsid w:val="006220B1"/>
    <w:rsid w:val="00622509"/>
    <w:rsid w:val="0062582F"/>
    <w:rsid w:val="00625EFD"/>
    <w:rsid w:val="00634D15"/>
    <w:rsid w:val="00634E1D"/>
    <w:rsid w:val="00635A03"/>
    <w:rsid w:val="0065229B"/>
    <w:rsid w:val="00653559"/>
    <w:rsid w:val="00655617"/>
    <w:rsid w:val="00681ACD"/>
    <w:rsid w:val="00690EE1"/>
    <w:rsid w:val="00692B0E"/>
    <w:rsid w:val="006A1A90"/>
    <w:rsid w:val="006A35C4"/>
    <w:rsid w:val="006B3F59"/>
    <w:rsid w:val="006C56A9"/>
    <w:rsid w:val="006C7656"/>
    <w:rsid w:val="006D1725"/>
    <w:rsid w:val="006D264B"/>
    <w:rsid w:val="006D5ADF"/>
    <w:rsid w:val="006E0082"/>
    <w:rsid w:val="006E1A02"/>
    <w:rsid w:val="006E1A4E"/>
    <w:rsid w:val="006F09EE"/>
    <w:rsid w:val="006F2FA2"/>
    <w:rsid w:val="006F3828"/>
    <w:rsid w:val="00705939"/>
    <w:rsid w:val="0072146B"/>
    <w:rsid w:val="00744D6D"/>
    <w:rsid w:val="0074506B"/>
    <w:rsid w:val="00750FA6"/>
    <w:rsid w:val="00797C3F"/>
    <w:rsid w:val="007D1796"/>
    <w:rsid w:val="007D6211"/>
    <w:rsid w:val="007E624E"/>
    <w:rsid w:val="007E64D5"/>
    <w:rsid w:val="007F0796"/>
    <w:rsid w:val="007F6387"/>
    <w:rsid w:val="007F6ED9"/>
    <w:rsid w:val="007F7BC1"/>
    <w:rsid w:val="0080349B"/>
    <w:rsid w:val="00814825"/>
    <w:rsid w:val="00817C20"/>
    <w:rsid w:val="00823D26"/>
    <w:rsid w:val="00824741"/>
    <w:rsid w:val="00831128"/>
    <w:rsid w:val="008335F0"/>
    <w:rsid w:val="008515E9"/>
    <w:rsid w:val="00853453"/>
    <w:rsid w:val="00857F58"/>
    <w:rsid w:val="00875D9A"/>
    <w:rsid w:val="008851A7"/>
    <w:rsid w:val="008A3F3B"/>
    <w:rsid w:val="008A7D43"/>
    <w:rsid w:val="008B5952"/>
    <w:rsid w:val="008C34A6"/>
    <w:rsid w:val="008D106F"/>
    <w:rsid w:val="008F422D"/>
    <w:rsid w:val="008F42CF"/>
    <w:rsid w:val="008F76C8"/>
    <w:rsid w:val="00931B86"/>
    <w:rsid w:val="00946BBB"/>
    <w:rsid w:val="00954E6A"/>
    <w:rsid w:val="00970E7D"/>
    <w:rsid w:val="00973586"/>
    <w:rsid w:val="0098381C"/>
    <w:rsid w:val="009842D4"/>
    <w:rsid w:val="009A1F91"/>
    <w:rsid w:val="009B0D13"/>
    <w:rsid w:val="009B1158"/>
    <w:rsid w:val="009B5EED"/>
    <w:rsid w:val="009C3082"/>
    <w:rsid w:val="009C785A"/>
    <w:rsid w:val="009D3013"/>
    <w:rsid w:val="009D64C6"/>
    <w:rsid w:val="009E5041"/>
    <w:rsid w:val="009F221E"/>
    <w:rsid w:val="00A00BF9"/>
    <w:rsid w:val="00A36495"/>
    <w:rsid w:val="00A45BB1"/>
    <w:rsid w:val="00A57043"/>
    <w:rsid w:val="00A910BB"/>
    <w:rsid w:val="00A9705F"/>
    <w:rsid w:val="00AA7ADE"/>
    <w:rsid w:val="00AB6F11"/>
    <w:rsid w:val="00AC5BA4"/>
    <w:rsid w:val="00B062B6"/>
    <w:rsid w:val="00B130CB"/>
    <w:rsid w:val="00B1417B"/>
    <w:rsid w:val="00B26392"/>
    <w:rsid w:val="00B328EB"/>
    <w:rsid w:val="00B33DF9"/>
    <w:rsid w:val="00B34B93"/>
    <w:rsid w:val="00B523DE"/>
    <w:rsid w:val="00B6506A"/>
    <w:rsid w:val="00B72BDF"/>
    <w:rsid w:val="00B81FD9"/>
    <w:rsid w:val="00B85064"/>
    <w:rsid w:val="00B94D57"/>
    <w:rsid w:val="00B94E29"/>
    <w:rsid w:val="00BA58EE"/>
    <w:rsid w:val="00BA6DEF"/>
    <w:rsid w:val="00BB48E2"/>
    <w:rsid w:val="00BB70EB"/>
    <w:rsid w:val="00BC5EAA"/>
    <w:rsid w:val="00BD1919"/>
    <w:rsid w:val="00BD3BFF"/>
    <w:rsid w:val="00BD6AB3"/>
    <w:rsid w:val="00BF2626"/>
    <w:rsid w:val="00C224EC"/>
    <w:rsid w:val="00C25DF8"/>
    <w:rsid w:val="00C340AD"/>
    <w:rsid w:val="00C36A7F"/>
    <w:rsid w:val="00C4399B"/>
    <w:rsid w:val="00C56E6A"/>
    <w:rsid w:val="00C57931"/>
    <w:rsid w:val="00C65C61"/>
    <w:rsid w:val="00C70A13"/>
    <w:rsid w:val="00C74122"/>
    <w:rsid w:val="00C76573"/>
    <w:rsid w:val="00C811BE"/>
    <w:rsid w:val="00C94018"/>
    <w:rsid w:val="00CB01B6"/>
    <w:rsid w:val="00CC183B"/>
    <w:rsid w:val="00CD3600"/>
    <w:rsid w:val="00CE3B17"/>
    <w:rsid w:val="00CF288E"/>
    <w:rsid w:val="00D01C3E"/>
    <w:rsid w:val="00D139F9"/>
    <w:rsid w:val="00D201BD"/>
    <w:rsid w:val="00D228A4"/>
    <w:rsid w:val="00D23FAE"/>
    <w:rsid w:val="00D2580F"/>
    <w:rsid w:val="00D25FD6"/>
    <w:rsid w:val="00D35161"/>
    <w:rsid w:val="00D364C3"/>
    <w:rsid w:val="00D36C7B"/>
    <w:rsid w:val="00D42FC9"/>
    <w:rsid w:val="00D457BF"/>
    <w:rsid w:val="00D534CA"/>
    <w:rsid w:val="00D54775"/>
    <w:rsid w:val="00D84111"/>
    <w:rsid w:val="00D85A79"/>
    <w:rsid w:val="00DB3A3A"/>
    <w:rsid w:val="00DB7220"/>
    <w:rsid w:val="00DC4E35"/>
    <w:rsid w:val="00DC5617"/>
    <w:rsid w:val="00DD4381"/>
    <w:rsid w:val="00DE49AC"/>
    <w:rsid w:val="00DE535B"/>
    <w:rsid w:val="00DE6E3A"/>
    <w:rsid w:val="00E17AC2"/>
    <w:rsid w:val="00E35BFD"/>
    <w:rsid w:val="00E37AF8"/>
    <w:rsid w:val="00E42C42"/>
    <w:rsid w:val="00E455C9"/>
    <w:rsid w:val="00E47566"/>
    <w:rsid w:val="00E50B54"/>
    <w:rsid w:val="00E50C95"/>
    <w:rsid w:val="00E55508"/>
    <w:rsid w:val="00E73F50"/>
    <w:rsid w:val="00E863A0"/>
    <w:rsid w:val="00E926CB"/>
    <w:rsid w:val="00ED3CE2"/>
    <w:rsid w:val="00EE1491"/>
    <w:rsid w:val="00EE6B81"/>
    <w:rsid w:val="00F00A84"/>
    <w:rsid w:val="00F025E8"/>
    <w:rsid w:val="00F03CE6"/>
    <w:rsid w:val="00F16616"/>
    <w:rsid w:val="00F265D9"/>
    <w:rsid w:val="00F32EF1"/>
    <w:rsid w:val="00F3321A"/>
    <w:rsid w:val="00F41208"/>
    <w:rsid w:val="00F4257E"/>
    <w:rsid w:val="00F43C4A"/>
    <w:rsid w:val="00F558C4"/>
    <w:rsid w:val="00F64DDC"/>
    <w:rsid w:val="00F86161"/>
    <w:rsid w:val="00F96C6A"/>
    <w:rsid w:val="00FA57D0"/>
    <w:rsid w:val="00FC3BC7"/>
    <w:rsid w:val="00FC58A5"/>
    <w:rsid w:val="00FD5B42"/>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paragraph" w:styleId="Notedebasdepage">
    <w:name w:val="footnote text"/>
    <w:basedOn w:val="Normal"/>
    <w:link w:val="NotedebasdepageCar"/>
    <w:uiPriority w:val="99"/>
    <w:semiHidden/>
    <w:unhideWhenUsed/>
    <w:rsid w:val="00BA6DEF"/>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BA6DE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BA6DEF"/>
    <w:rPr>
      <w:vertAlign w:val="superscript"/>
    </w:rPr>
  </w:style>
  <w:style w:type="character" w:styleId="Lienhypertexte">
    <w:name w:val="Hyperlink"/>
    <w:basedOn w:val="Policepardfaut"/>
    <w:uiPriority w:val="99"/>
    <w:unhideWhenUsed/>
    <w:rsid w:val="009D6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1322</Words>
  <Characters>7164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61</cp:revision>
  <cp:lastPrinted>2015-09-25T13:05:00Z</cp:lastPrinted>
  <dcterms:created xsi:type="dcterms:W3CDTF">2015-09-09T09:41:00Z</dcterms:created>
  <dcterms:modified xsi:type="dcterms:W3CDTF">2015-09-25T13:05:00Z</dcterms:modified>
</cp:coreProperties>
</file>