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2D5E83"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onseil municipal du</w:t>
      </w:r>
      <w:r w:rsidR="00AB1733">
        <w:rPr>
          <w:rFonts w:ascii="Arial" w:hAnsi="Arial"/>
        </w:rPr>
        <w:t xml:space="preserve"> </w:t>
      </w:r>
      <w:r w:rsidR="002353DF">
        <w:rPr>
          <w:rFonts w:ascii="Arial" w:hAnsi="Arial"/>
        </w:rPr>
        <w:t>10 décembre</w:t>
      </w:r>
      <w:r w:rsidR="00313596">
        <w:rPr>
          <w:rFonts w:ascii="Arial" w:hAnsi="Arial"/>
        </w:rPr>
        <w:t xml:space="preserve"> </w:t>
      </w:r>
      <w:r w:rsidR="00D2580F">
        <w:rPr>
          <w:rFonts w:ascii="Arial" w:hAnsi="Arial"/>
        </w:rPr>
        <w:t>2015</w:t>
      </w:r>
      <w:r w:rsidR="00954E6A" w:rsidRPr="00CA6CED">
        <w:rPr>
          <w:rFonts w:ascii="Arial" w:hAnsi="Arial"/>
        </w:rPr>
        <w:tab/>
      </w:r>
      <w:r w:rsidR="00AA56E1">
        <w:rPr>
          <w:rFonts w:ascii="Arial" w:hAnsi="Arial"/>
        </w:rPr>
        <w:t>3.2</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580E84" w:rsidRDefault="00580E84" w:rsidP="00580E84">
      <w:pPr>
        <w:tabs>
          <w:tab w:val="left" w:pos="1276"/>
          <w:tab w:val="left" w:pos="3261"/>
        </w:tabs>
        <w:ind w:left="2269"/>
        <w:jc w:val="right"/>
        <w:rPr>
          <w:rFonts w:ascii="Arial" w:hAnsi="Arial"/>
          <w:b/>
          <w:sz w:val="22"/>
        </w:rPr>
      </w:pPr>
    </w:p>
    <w:p w:rsidR="00580E84" w:rsidRDefault="00580E84" w:rsidP="00580E84">
      <w:pPr>
        <w:pStyle w:val="Retraitcorpsdetexte3"/>
        <w:jc w:val="right"/>
        <w:rPr>
          <w:rFonts w:ascii="Arial" w:hAnsi="Arial"/>
        </w:rPr>
      </w:pPr>
      <w:r>
        <w:rPr>
          <w:rFonts w:ascii="Arial" w:hAnsi="Arial"/>
        </w:rPr>
        <w:t>PROGRAMME LOCAL DE L’HABITAT (PLH) 2016-2021</w:t>
      </w:r>
    </w:p>
    <w:p w:rsidR="00580E84" w:rsidRDefault="00580E84" w:rsidP="00580E84">
      <w:pPr>
        <w:pStyle w:val="Retraitcorpsdetexte3"/>
        <w:jc w:val="right"/>
        <w:rPr>
          <w:rFonts w:ascii="Arial" w:hAnsi="Arial"/>
        </w:rPr>
      </w:pPr>
      <w:r>
        <w:rPr>
          <w:rFonts w:ascii="Arial" w:hAnsi="Arial"/>
        </w:rPr>
        <w:t>DE ROANNAIS AGGLOMERATION</w:t>
      </w:r>
    </w:p>
    <w:p w:rsidR="00580E84" w:rsidRPr="00580E84" w:rsidRDefault="00580E84" w:rsidP="00580E84">
      <w:pPr>
        <w:pStyle w:val="Retraitcorpsdetexte3"/>
        <w:tabs>
          <w:tab w:val="clear" w:pos="1276"/>
        </w:tabs>
        <w:ind w:left="1418"/>
        <w:jc w:val="right"/>
        <w:rPr>
          <w:rFonts w:ascii="Arial" w:hAnsi="Arial" w:cs="Arial"/>
        </w:rPr>
      </w:pPr>
      <w:r w:rsidRPr="00580E84">
        <w:rPr>
          <w:rFonts w:ascii="Arial" w:hAnsi="Arial" w:cs="Arial"/>
        </w:rPr>
        <w:t>AVIS DU CONSEIL MUNICIPAL</w:t>
      </w:r>
    </w:p>
    <w:p w:rsidR="00580E84" w:rsidRDefault="00580E84" w:rsidP="00580E84">
      <w:pPr>
        <w:ind w:left="1418"/>
        <w:jc w:val="both"/>
        <w:rPr>
          <w:rFonts w:ascii="Arial" w:hAnsi="Arial" w:cs="Arial"/>
          <w:sz w:val="22"/>
          <w:szCs w:val="22"/>
        </w:rPr>
      </w:pPr>
    </w:p>
    <w:p w:rsidR="00C54AE0" w:rsidRDefault="00C54AE0" w:rsidP="00580E84">
      <w:pPr>
        <w:ind w:left="1418"/>
        <w:jc w:val="both"/>
        <w:rPr>
          <w:rFonts w:ascii="Arial" w:hAnsi="Arial" w:cs="Arial"/>
          <w:sz w:val="22"/>
          <w:szCs w:val="22"/>
        </w:rPr>
      </w:pPr>
    </w:p>
    <w:p w:rsidR="00C54AE0" w:rsidRDefault="00C54AE0" w:rsidP="00580E84">
      <w:pPr>
        <w:ind w:left="1418"/>
        <w:jc w:val="both"/>
        <w:rPr>
          <w:rFonts w:ascii="Arial" w:hAnsi="Arial" w:cs="Arial"/>
          <w:sz w:val="22"/>
          <w:szCs w:val="22"/>
        </w:rPr>
      </w:pPr>
    </w:p>
    <w:p w:rsidR="00C54AE0" w:rsidRDefault="00C54AE0" w:rsidP="00580E84">
      <w:pPr>
        <w:ind w:left="1418"/>
        <w:jc w:val="both"/>
        <w:rPr>
          <w:rFonts w:ascii="Arial" w:hAnsi="Arial" w:cs="Arial"/>
          <w:sz w:val="22"/>
          <w:szCs w:val="22"/>
        </w:rPr>
      </w:pPr>
    </w:p>
    <w:p w:rsidR="00C54AE0" w:rsidRDefault="00C54AE0"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C54AE0" w:rsidRPr="00580E84" w:rsidRDefault="00C54AE0" w:rsidP="00580E84">
      <w:pPr>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bCs/>
          <w:sz w:val="22"/>
          <w:szCs w:val="22"/>
        </w:rPr>
      </w:pPr>
      <w:r>
        <w:rPr>
          <w:rFonts w:ascii="Arial" w:hAnsi="Arial" w:cs="Arial"/>
          <w:b/>
          <w:bCs/>
          <w:sz w:val="22"/>
          <w:szCs w:val="22"/>
        </w:rPr>
        <w:t>"</w:t>
      </w:r>
      <w:r w:rsidRPr="00580E84">
        <w:rPr>
          <w:rFonts w:ascii="Arial" w:hAnsi="Arial" w:cs="Arial"/>
          <w:bCs/>
          <w:sz w:val="22"/>
          <w:szCs w:val="22"/>
        </w:rPr>
        <w:t>Le Programme Local de l’Habitat (PLH) est un document stratégique permettant à une communauté d’agglomération de définir pour 6 ans</w:t>
      </w:r>
      <w:r>
        <w:rPr>
          <w:rFonts w:ascii="Arial" w:hAnsi="Arial" w:cs="Arial"/>
          <w:bCs/>
          <w:sz w:val="22"/>
          <w:szCs w:val="22"/>
        </w:rPr>
        <w:t>,</w:t>
      </w:r>
      <w:r w:rsidRPr="00580E84">
        <w:rPr>
          <w:rFonts w:ascii="Arial" w:hAnsi="Arial" w:cs="Arial"/>
          <w:bCs/>
          <w:sz w:val="22"/>
          <w:szCs w:val="22"/>
        </w:rPr>
        <w:t xml:space="preserve"> la stratégie en termes d’habitat à mettre en place. </w:t>
      </w:r>
      <w:r>
        <w:rPr>
          <w:rFonts w:ascii="Arial" w:hAnsi="Arial" w:cs="Arial"/>
          <w:bCs/>
          <w:sz w:val="22"/>
          <w:szCs w:val="22"/>
        </w:rPr>
        <w:t>Il</w:t>
      </w:r>
      <w:r w:rsidRPr="00580E84">
        <w:rPr>
          <w:rFonts w:ascii="Arial" w:hAnsi="Arial" w:cs="Arial"/>
          <w:bCs/>
          <w:sz w:val="22"/>
          <w:szCs w:val="22"/>
        </w:rPr>
        <w:t xml:space="preserve"> est adossé à des </w:t>
      </w:r>
      <w:r>
        <w:rPr>
          <w:rFonts w:ascii="Arial" w:hAnsi="Arial" w:cs="Arial"/>
          <w:bCs/>
          <w:sz w:val="22"/>
          <w:szCs w:val="22"/>
        </w:rPr>
        <w:t xml:space="preserve">orientations politiques, à des objectifs de production de logements </w:t>
      </w:r>
      <w:r w:rsidRPr="00580E84">
        <w:rPr>
          <w:rFonts w:ascii="Arial" w:hAnsi="Arial" w:cs="Arial"/>
          <w:bCs/>
          <w:sz w:val="22"/>
          <w:szCs w:val="22"/>
        </w:rPr>
        <w:t xml:space="preserve">et des actions </w:t>
      </w:r>
      <w:r>
        <w:rPr>
          <w:rFonts w:ascii="Arial" w:hAnsi="Arial" w:cs="Arial"/>
          <w:bCs/>
          <w:sz w:val="22"/>
          <w:szCs w:val="22"/>
        </w:rPr>
        <w:t>pour y répondre.</w:t>
      </w:r>
    </w:p>
    <w:p w:rsidR="00C54AE0" w:rsidRPr="00580E84" w:rsidRDefault="00C54AE0" w:rsidP="00C54AE0">
      <w:pPr>
        <w:autoSpaceDE w:val="0"/>
        <w:autoSpaceDN w:val="0"/>
        <w:adjustRightInd w:val="0"/>
        <w:ind w:left="1418"/>
        <w:jc w:val="both"/>
        <w:rPr>
          <w:rFonts w:ascii="Arial" w:hAnsi="Arial" w:cs="Arial"/>
          <w:bCs/>
          <w:sz w:val="22"/>
          <w:szCs w:val="22"/>
        </w:rPr>
      </w:pPr>
    </w:p>
    <w:p w:rsidR="00C54AE0" w:rsidRDefault="00C54AE0" w:rsidP="00C54AE0">
      <w:pPr>
        <w:autoSpaceDE w:val="0"/>
        <w:autoSpaceDN w:val="0"/>
        <w:adjustRightInd w:val="0"/>
        <w:ind w:left="1418"/>
        <w:jc w:val="both"/>
        <w:rPr>
          <w:rFonts w:ascii="Arial" w:hAnsi="Arial" w:cs="Arial"/>
          <w:bCs/>
          <w:sz w:val="22"/>
          <w:szCs w:val="22"/>
        </w:rPr>
      </w:pPr>
      <w:r w:rsidRPr="00580E84">
        <w:rPr>
          <w:rFonts w:ascii="Arial" w:hAnsi="Arial" w:cs="Arial"/>
          <w:bCs/>
          <w:sz w:val="22"/>
          <w:szCs w:val="22"/>
        </w:rPr>
        <w:t>Le PLH est la déclinaison opérationnelle du Schéma de Cohérence Territoriale (SCoT) sur la thématique de l’habitat.</w:t>
      </w:r>
    </w:p>
    <w:p w:rsidR="00C54AE0" w:rsidRPr="00580E84" w:rsidRDefault="00C54AE0" w:rsidP="00C54AE0">
      <w:pPr>
        <w:autoSpaceDE w:val="0"/>
        <w:autoSpaceDN w:val="0"/>
        <w:adjustRightInd w:val="0"/>
        <w:ind w:left="1418"/>
        <w:jc w:val="both"/>
        <w:rPr>
          <w:rFonts w:ascii="Arial" w:hAnsi="Arial" w:cs="Arial"/>
          <w:bCs/>
          <w:sz w:val="22"/>
          <w:szCs w:val="22"/>
        </w:rPr>
      </w:pPr>
    </w:p>
    <w:p w:rsidR="00C54AE0" w:rsidRDefault="00C54AE0" w:rsidP="00C54AE0">
      <w:pPr>
        <w:autoSpaceDE w:val="0"/>
        <w:autoSpaceDN w:val="0"/>
        <w:adjustRightInd w:val="0"/>
        <w:ind w:left="1418"/>
        <w:jc w:val="both"/>
        <w:rPr>
          <w:rFonts w:ascii="Arial" w:hAnsi="Arial" w:cs="Arial"/>
          <w:sz w:val="22"/>
          <w:szCs w:val="22"/>
        </w:rPr>
      </w:pPr>
      <w:r>
        <w:rPr>
          <w:rFonts w:ascii="Arial" w:hAnsi="Arial" w:cs="Arial"/>
          <w:sz w:val="22"/>
          <w:szCs w:val="22"/>
        </w:rPr>
        <w:t>Juridiquement, comme pour le SCoT, le PLU doit être compatible avec le PLH.</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bCs/>
          <w:sz w:val="22"/>
          <w:szCs w:val="22"/>
        </w:rPr>
      </w:pPr>
      <w:r w:rsidRPr="00580E84">
        <w:rPr>
          <w:rFonts w:ascii="Arial" w:hAnsi="Arial" w:cs="Arial"/>
          <w:bCs/>
          <w:sz w:val="22"/>
          <w:szCs w:val="22"/>
        </w:rPr>
        <w:t xml:space="preserve">La révision du PLH de Roannais Agglomération a été actée par délibération du </w:t>
      </w:r>
      <w:r>
        <w:rPr>
          <w:rFonts w:ascii="Arial" w:hAnsi="Arial" w:cs="Arial"/>
          <w:bCs/>
          <w:sz w:val="22"/>
          <w:szCs w:val="22"/>
        </w:rPr>
        <w:t>c</w:t>
      </w:r>
      <w:r w:rsidRPr="00580E84">
        <w:rPr>
          <w:rFonts w:ascii="Arial" w:hAnsi="Arial" w:cs="Arial"/>
          <w:bCs/>
          <w:sz w:val="22"/>
          <w:szCs w:val="22"/>
        </w:rPr>
        <w:t xml:space="preserve">onseil </w:t>
      </w:r>
      <w:r>
        <w:rPr>
          <w:rFonts w:ascii="Arial" w:hAnsi="Arial" w:cs="Arial"/>
          <w:bCs/>
          <w:sz w:val="22"/>
          <w:szCs w:val="22"/>
        </w:rPr>
        <w:t>c</w:t>
      </w:r>
      <w:r w:rsidRPr="00580E84">
        <w:rPr>
          <w:rFonts w:ascii="Arial" w:hAnsi="Arial" w:cs="Arial"/>
          <w:bCs/>
          <w:sz w:val="22"/>
          <w:szCs w:val="22"/>
        </w:rPr>
        <w:t>ommunautaire du 16 décembre 2013.</w:t>
      </w:r>
    </w:p>
    <w:p w:rsidR="00C54AE0" w:rsidRPr="00580E84" w:rsidRDefault="00C54AE0" w:rsidP="00C54AE0">
      <w:pPr>
        <w:autoSpaceDE w:val="0"/>
        <w:autoSpaceDN w:val="0"/>
        <w:adjustRightInd w:val="0"/>
        <w:ind w:left="1418"/>
        <w:jc w:val="both"/>
        <w:rPr>
          <w:rFonts w:ascii="Arial" w:hAnsi="Arial" w:cs="Arial"/>
          <w:bCs/>
          <w:sz w:val="22"/>
          <w:szCs w:val="22"/>
        </w:rPr>
      </w:pPr>
    </w:p>
    <w:p w:rsidR="00C54AE0"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Le projet de PLH a été élaboré en concertation étroite avec les communes, l'Etat et l'ensemble des partenaires associés, à l'occasion de nombreuses réunions de travail, commissions et comités de pilotage.</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 xml:space="preserve">Les communes ont été consultées lors des différentes étapes d’élaboration du PLH (réunions de secteurs lors du diagnostic, individuelles lors de l’élaboration des orientations stratégiques, via </w:t>
      </w:r>
      <w:r>
        <w:rPr>
          <w:rFonts w:ascii="Arial" w:hAnsi="Arial" w:cs="Arial"/>
          <w:sz w:val="22"/>
          <w:szCs w:val="22"/>
        </w:rPr>
        <w:t>deux</w:t>
      </w:r>
      <w:r w:rsidRPr="00580E84">
        <w:rPr>
          <w:rFonts w:ascii="Arial" w:hAnsi="Arial" w:cs="Arial"/>
          <w:sz w:val="22"/>
          <w:szCs w:val="22"/>
        </w:rPr>
        <w:t xml:space="preserve"> séminaires élus lors du programme d’actions et la commission Aménagement) afin de permettre à la communauté d’agglomération de bénéficier de leur connaissance du terrain et de leurs expériences, mais aussi </w:t>
      </w:r>
      <w:r>
        <w:rPr>
          <w:rFonts w:ascii="Arial" w:hAnsi="Arial" w:cs="Arial"/>
          <w:sz w:val="22"/>
          <w:szCs w:val="22"/>
        </w:rPr>
        <w:t>d'</w:t>
      </w:r>
      <w:r w:rsidRPr="00580E84">
        <w:rPr>
          <w:rFonts w:ascii="Arial" w:hAnsi="Arial" w:cs="Arial"/>
          <w:sz w:val="22"/>
          <w:szCs w:val="22"/>
        </w:rPr>
        <w:t>affiner les actions à mettre en place au plus près de leurs besoins et de leurs spécificités territoriales.</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Pr="00580E84"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Le PLH doit obligatoirement se composer :</w:t>
      </w:r>
    </w:p>
    <w:p w:rsidR="00C54AE0" w:rsidRPr="0030736C" w:rsidRDefault="00C54AE0" w:rsidP="00C54AE0">
      <w:pPr>
        <w:pStyle w:val="Paragraphedeliste"/>
        <w:numPr>
          <w:ilvl w:val="0"/>
          <w:numId w:val="9"/>
        </w:numPr>
        <w:autoSpaceDE w:val="0"/>
        <w:autoSpaceDN w:val="0"/>
        <w:adjustRightInd w:val="0"/>
        <w:spacing w:before="60"/>
        <w:ind w:left="1702" w:hanging="284"/>
        <w:contextualSpacing w:val="0"/>
        <w:jc w:val="both"/>
        <w:rPr>
          <w:rFonts w:ascii="Arial" w:hAnsi="Arial" w:cs="Arial"/>
          <w:sz w:val="22"/>
          <w:szCs w:val="22"/>
        </w:rPr>
      </w:pPr>
      <w:r>
        <w:rPr>
          <w:rFonts w:ascii="Arial" w:hAnsi="Arial" w:cs="Arial"/>
          <w:sz w:val="22"/>
          <w:szCs w:val="22"/>
        </w:rPr>
        <w:t>d</w:t>
      </w:r>
      <w:r w:rsidRPr="0030736C">
        <w:rPr>
          <w:rFonts w:ascii="Arial" w:hAnsi="Arial" w:cs="Arial"/>
          <w:sz w:val="22"/>
          <w:szCs w:val="22"/>
        </w:rPr>
        <w:t>’un diagnos</w:t>
      </w:r>
      <w:r>
        <w:rPr>
          <w:rFonts w:ascii="Arial" w:hAnsi="Arial" w:cs="Arial"/>
          <w:sz w:val="22"/>
          <w:szCs w:val="22"/>
        </w:rPr>
        <w:t>tic de la situation du logement ;</w:t>
      </w:r>
    </w:p>
    <w:p w:rsidR="00C54AE0" w:rsidRPr="0030736C" w:rsidRDefault="00C54AE0" w:rsidP="00C54AE0">
      <w:pPr>
        <w:pStyle w:val="Paragraphedeliste"/>
        <w:numPr>
          <w:ilvl w:val="0"/>
          <w:numId w:val="9"/>
        </w:numPr>
        <w:autoSpaceDE w:val="0"/>
        <w:autoSpaceDN w:val="0"/>
        <w:adjustRightInd w:val="0"/>
        <w:spacing w:before="60"/>
        <w:ind w:left="1702" w:hanging="284"/>
        <w:contextualSpacing w:val="0"/>
        <w:jc w:val="both"/>
        <w:rPr>
          <w:rFonts w:ascii="Arial" w:hAnsi="Arial" w:cs="Arial"/>
          <w:sz w:val="22"/>
          <w:szCs w:val="22"/>
        </w:rPr>
      </w:pPr>
      <w:r>
        <w:rPr>
          <w:rFonts w:ascii="Arial" w:hAnsi="Arial" w:cs="Arial"/>
          <w:sz w:val="22"/>
          <w:szCs w:val="22"/>
        </w:rPr>
        <w:t>d</w:t>
      </w:r>
      <w:r w:rsidRPr="0030736C">
        <w:rPr>
          <w:rFonts w:ascii="Arial" w:hAnsi="Arial" w:cs="Arial"/>
          <w:sz w:val="22"/>
          <w:szCs w:val="22"/>
        </w:rPr>
        <w:t>’un document d’orientations (il définit la stratégi</w:t>
      </w:r>
      <w:r>
        <w:rPr>
          <w:rFonts w:ascii="Arial" w:hAnsi="Arial" w:cs="Arial"/>
          <w:sz w:val="22"/>
          <w:szCs w:val="22"/>
        </w:rPr>
        <w:t>e de la politique de l’habitat) ;</w:t>
      </w:r>
    </w:p>
    <w:p w:rsidR="00C54AE0" w:rsidRPr="0030736C" w:rsidRDefault="00C54AE0" w:rsidP="00C54AE0">
      <w:pPr>
        <w:pStyle w:val="Paragraphedeliste"/>
        <w:numPr>
          <w:ilvl w:val="0"/>
          <w:numId w:val="9"/>
        </w:numPr>
        <w:autoSpaceDE w:val="0"/>
        <w:autoSpaceDN w:val="0"/>
        <w:adjustRightInd w:val="0"/>
        <w:spacing w:before="60"/>
        <w:ind w:left="1702" w:hanging="284"/>
        <w:contextualSpacing w:val="0"/>
        <w:jc w:val="both"/>
        <w:rPr>
          <w:rFonts w:ascii="Arial" w:hAnsi="Arial" w:cs="Arial"/>
          <w:sz w:val="22"/>
          <w:szCs w:val="22"/>
        </w:rPr>
      </w:pPr>
      <w:r>
        <w:rPr>
          <w:rFonts w:ascii="Arial" w:hAnsi="Arial" w:cs="Arial"/>
          <w:sz w:val="22"/>
          <w:szCs w:val="22"/>
        </w:rPr>
        <w:t>d</w:t>
      </w:r>
      <w:r w:rsidRPr="0030736C">
        <w:rPr>
          <w:rFonts w:ascii="Arial" w:hAnsi="Arial" w:cs="Arial"/>
          <w:sz w:val="22"/>
          <w:szCs w:val="22"/>
        </w:rPr>
        <w:t>’un programme d’actions détaillé qui présente les dispositions permettant d’atteindre ces objectifs ainsi que les moyens financiers alloués par les différents partenaires financiers.</w:t>
      </w:r>
    </w:p>
    <w:p w:rsidR="00C54AE0" w:rsidRPr="0030736C" w:rsidRDefault="00C54AE0" w:rsidP="00C54AE0">
      <w:pPr>
        <w:autoSpaceDE w:val="0"/>
        <w:autoSpaceDN w:val="0"/>
        <w:adjustRightInd w:val="0"/>
        <w:ind w:left="1418"/>
        <w:jc w:val="both"/>
        <w:rPr>
          <w:rFonts w:ascii="Arial" w:hAnsi="Arial" w:cs="Arial"/>
          <w:sz w:val="22"/>
          <w:szCs w:val="22"/>
        </w:rPr>
      </w:pPr>
    </w:p>
    <w:p w:rsidR="00C54AE0" w:rsidRPr="00580E84" w:rsidRDefault="00C54AE0" w:rsidP="00C54AE0">
      <w:pPr>
        <w:ind w:left="1418"/>
        <w:jc w:val="both"/>
        <w:rPr>
          <w:rFonts w:ascii="Arial" w:hAnsi="Arial" w:cs="Arial"/>
          <w:sz w:val="22"/>
          <w:szCs w:val="22"/>
        </w:rPr>
      </w:pPr>
      <w:r w:rsidRPr="00580E84">
        <w:rPr>
          <w:rFonts w:ascii="Arial" w:hAnsi="Arial" w:cs="Arial"/>
          <w:sz w:val="22"/>
          <w:szCs w:val="22"/>
        </w:rPr>
        <w:t>Le diagnostic a notamment fait apparaître :</w:t>
      </w:r>
    </w:p>
    <w:p w:rsidR="00C54AE0" w:rsidRPr="00580E84" w:rsidRDefault="00C54AE0" w:rsidP="00C54AE0">
      <w:pPr>
        <w:numPr>
          <w:ilvl w:val="0"/>
          <w:numId w:val="10"/>
        </w:numPr>
        <w:tabs>
          <w:tab w:val="left" w:pos="1701"/>
        </w:tabs>
        <w:spacing w:before="60" w:line="276" w:lineRule="auto"/>
        <w:ind w:left="1702" w:hanging="284"/>
        <w:jc w:val="both"/>
        <w:rPr>
          <w:rFonts w:ascii="Arial" w:hAnsi="Arial" w:cs="Arial"/>
          <w:sz w:val="22"/>
          <w:szCs w:val="22"/>
        </w:rPr>
      </w:pPr>
      <w:r>
        <w:rPr>
          <w:rFonts w:ascii="Arial" w:hAnsi="Arial" w:cs="Arial"/>
          <w:sz w:val="22"/>
          <w:szCs w:val="22"/>
        </w:rPr>
        <w:t>u</w:t>
      </w:r>
      <w:r w:rsidRPr="00580E84">
        <w:rPr>
          <w:rFonts w:ascii="Arial" w:hAnsi="Arial" w:cs="Arial"/>
          <w:sz w:val="22"/>
          <w:szCs w:val="22"/>
        </w:rPr>
        <w:t>ne dégradation et une vacance marquée du parc privé et public en centre-ville et centres-bourgs et la nécessité d’assainir le marché de l’habitat ;</w:t>
      </w:r>
    </w:p>
    <w:p w:rsidR="00C54AE0" w:rsidRDefault="00C54AE0" w:rsidP="00C54AE0">
      <w:pPr>
        <w:numPr>
          <w:ilvl w:val="0"/>
          <w:numId w:val="10"/>
        </w:numPr>
        <w:tabs>
          <w:tab w:val="left" w:pos="1701"/>
        </w:tabs>
        <w:spacing w:before="60" w:line="276" w:lineRule="auto"/>
        <w:ind w:left="1702" w:hanging="284"/>
        <w:jc w:val="both"/>
        <w:rPr>
          <w:rFonts w:ascii="Arial" w:hAnsi="Arial" w:cs="Arial"/>
          <w:sz w:val="22"/>
          <w:szCs w:val="22"/>
        </w:rPr>
      </w:pPr>
      <w:r>
        <w:rPr>
          <w:rFonts w:ascii="Arial" w:hAnsi="Arial" w:cs="Arial"/>
          <w:sz w:val="22"/>
          <w:szCs w:val="22"/>
        </w:rPr>
        <w:t>u</w:t>
      </w:r>
      <w:r w:rsidRPr="00580E84">
        <w:rPr>
          <w:rFonts w:ascii="Arial" w:hAnsi="Arial" w:cs="Arial"/>
          <w:sz w:val="22"/>
          <w:szCs w:val="22"/>
        </w:rPr>
        <w:t xml:space="preserve">n marché locatif qui reste de </w:t>
      </w:r>
      <w:r>
        <w:rPr>
          <w:rFonts w:ascii="Arial" w:hAnsi="Arial" w:cs="Arial"/>
          <w:sz w:val="22"/>
          <w:szCs w:val="22"/>
        </w:rPr>
        <w:t>"</w:t>
      </w:r>
      <w:r w:rsidRPr="00580E84">
        <w:rPr>
          <w:rFonts w:ascii="Arial" w:hAnsi="Arial" w:cs="Arial"/>
          <w:sz w:val="22"/>
          <w:szCs w:val="22"/>
        </w:rPr>
        <w:t>niche</w:t>
      </w:r>
      <w:r>
        <w:rPr>
          <w:rFonts w:ascii="Arial" w:hAnsi="Arial" w:cs="Arial"/>
          <w:sz w:val="22"/>
          <w:szCs w:val="22"/>
        </w:rPr>
        <w:t xml:space="preserve">" </w:t>
      </w:r>
      <w:r w:rsidRPr="00580E84">
        <w:rPr>
          <w:rFonts w:ascii="Arial" w:hAnsi="Arial" w:cs="Arial"/>
          <w:sz w:val="22"/>
          <w:szCs w:val="22"/>
        </w:rPr>
        <w:t>;</w:t>
      </w:r>
    </w:p>
    <w:p w:rsidR="00C54AE0" w:rsidRDefault="00C54AE0" w:rsidP="00C54AE0">
      <w:pPr>
        <w:tabs>
          <w:tab w:val="left" w:pos="1701"/>
        </w:tabs>
        <w:spacing w:before="60" w:line="276" w:lineRule="auto"/>
        <w:jc w:val="both"/>
        <w:rPr>
          <w:rFonts w:ascii="Arial" w:hAnsi="Arial" w:cs="Arial"/>
          <w:sz w:val="22"/>
          <w:szCs w:val="22"/>
        </w:rPr>
      </w:pPr>
    </w:p>
    <w:p w:rsidR="00C54AE0" w:rsidRDefault="00C54AE0" w:rsidP="00C54AE0">
      <w:pPr>
        <w:tabs>
          <w:tab w:val="left" w:pos="1701"/>
        </w:tabs>
        <w:spacing w:before="60" w:line="276" w:lineRule="auto"/>
        <w:jc w:val="both"/>
        <w:rPr>
          <w:rFonts w:ascii="Arial" w:hAnsi="Arial" w:cs="Arial"/>
          <w:sz w:val="22"/>
          <w:szCs w:val="22"/>
        </w:rPr>
      </w:pPr>
    </w:p>
    <w:p w:rsidR="00C54AE0" w:rsidRDefault="00C54AE0" w:rsidP="00C54AE0">
      <w:pPr>
        <w:numPr>
          <w:ilvl w:val="0"/>
          <w:numId w:val="10"/>
        </w:numPr>
        <w:tabs>
          <w:tab w:val="left" w:pos="1701"/>
        </w:tabs>
        <w:spacing w:before="60" w:line="276" w:lineRule="auto"/>
        <w:ind w:left="1702" w:hanging="284"/>
        <w:jc w:val="both"/>
        <w:rPr>
          <w:rFonts w:ascii="Arial" w:hAnsi="Arial" w:cs="Arial"/>
          <w:sz w:val="22"/>
          <w:szCs w:val="22"/>
        </w:rPr>
      </w:pPr>
      <w:r>
        <w:rPr>
          <w:rFonts w:ascii="Arial" w:hAnsi="Arial" w:cs="Arial"/>
          <w:sz w:val="22"/>
          <w:szCs w:val="22"/>
        </w:rPr>
        <w:t>u</w:t>
      </w:r>
      <w:r w:rsidRPr="00580E84">
        <w:rPr>
          <w:rFonts w:ascii="Arial" w:hAnsi="Arial" w:cs="Arial"/>
          <w:sz w:val="22"/>
          <w:szCs w:val="22"/>
        </w:rPr>
        <w:t>ne prédominance de la maison individuelle ;</w:t>
      </w:r>
    </w:p>
    <w:p w:rsidR="00C54AE0" w:rsidRPr="00580E84" w:rsidRDefault="00C54AE0" w:rsidP="00C54AE0">
      <w:pPr>
        <w:numPr>
          <w:ilvl w:val="0"/>
          <w:numId w:val="10"/>
        </w:numPr>
        <w:tabs>
          <w:tab w:val="left" w:pos="1701"/>
        </w:tabs>
        <w:spacing w:before="60" w:line="276" w:lineRule="auto"/>
        <w:ind w:left="1702" w:hanging="284"/>
        <w:jc w:val="both"/>
        <w:rPr>
          <w:rFonts w:ascii="Arial" w:hAnsi="Arial" w:cs="Arial"/>
          <w:sz w:val="22"/>
          <w:szCs w:val="22"/>
        </w:rPr>
      </w:pPr>
      <w:r>
        <w:rPr>
          <w:rFonts w:ascii="Arial" w:hAnsi="Arial" w:cs="Arial"/>
          <w:sz w:val="22"/>
          <w:szCs w:val="22"/>
        </w:rPr>
        <w:t>u</w:t>
      </w:r>
      <w:r w:rsidRPr="00580E84">
        <w:rPr>
          <w:rFonts w:ascii="Arial" w:hAnsi="Arial" w:cs="Arial"/>
          <w:sz w:val="22"/>
          <w:szCs w:val="22"/>
        </w:rPr>
        <w:t>ne offre adaptée à la demande des publics spécifiques mais qui m</w:t>
      </w:r>
      <w:r>
        <w:rPr>
          <w:rFonts w:ascii="Arial" w:hAnsi="Arial" w:cs="Arial"/>
          <w:sz w:val="22"/>
          <w:szCs w:val="22"/>
        </w:rPr>
        <w:t>éritera une veille particulière</w:t>
      </w:r>
      <w:r w:rsidRPr="00580E84">
        <w:rPr>
          <w:rFonts w:ascii="Arial" w:hAnsi="Arial" w:cs="Arial"/>
          <w:sz w:val="22"/>
          <w:szCs w:val="22"/>
        </w:rPr>
        <w:t xml:space="preserve"> via l’observatoire de l’habitat ;</w:t>
      </w:r>
    </w:p>
    <w:p w:rsidR="00C54AE0" w:rsidRPr="00580E84" w:rsidRDefault="00C54AE0" w:rsidP="00C54AE0">
      <w:pPr>
        <w:numPr>
          <w:ilvl w:val="0"/>
          <w:numId w:val="10"/>
        </w:numPr>
        <w:tabs>
          <w:tab w:val="left" w:pos="1701"/>
        </w:tabs>
        <w:spacing w:before="60" w:line="276" w:lineRule="auto"/>
        <w:ind w:left="1702" w:hanging="284"/>
        <w:jc w:val="both"/>
        <w:rPr>
          <w:rFonts w:ascii="Arial" w:hAnsi="Arial" w:cs="Arial"/>
          <w:sz w:val="22"/>
          <w:szCs w:val="22"/>
        </w:rPr>
      </w:pPr>
      <w:r>
        <w:rPr>
          <w:rFonts w:ascii="Arial" w:hAnsi="Arial" w:cs="Arial"/>
          <w:sz w:val="22"/>
          <w:szCs w:val="22"/>
        </w:rPr>
        <w:t>u</w:t>
      </w:r>
      <w:r w:rsidRPr="00580E84">
        <w:rPr>
          <w:rFonts w:ascii="Arial" w:hAnsi="Arial" w:cs="Arial"/>
          <w:sz w:val="22"/>
          <w:szCs w:val="22"/>
        </w:rPr>
        <w:t>n vieillissement de la population fort et qui s’accentuera ;</w:t>
      </w:r>
    </w:p>
    <w:p w:rsidR="00C54AE0" w:rsidRPr="00580E84" w:rsidRDefault="00C54AE0" w:rsidP="00C54AE0">
      <w:pPr>
        <w:numPr>
          <w:ilvl w:val="0"/>
          <w:numId w:val="10"/>
        </w:numPr>
        <w:tabs>
          <w:tab w:val="left" w:pos="1701"/>
        </w:tabs>
        <w:spacing w:before="60" w:line="276" w:lineRule="auto"/>
        <w:ind w:left="1702" w:hanging="284"/>
        <w:jc w:val="both"/>
        <w:rPr>
          <w:rFonts w:ascii="Arial" w:hAnsi="Arial" w:cs="Arial"/>
          <w:sz w:val="22"/>
          <w:szCs w:val="22"/>
        </w:rPr>
      </w:pPr>
      <w:r>
        <w:rPr>
          <w:rFonts w:ascii="Arial" w:hAnsi="Arial" w:cs="Arial"/>
          <w:sz w:val="22"/>
          <w:szCs w:val="22"/>
        </w:rPr>
        <w:t>d</w:t>
      </w:r>
      <w:r w:rsidRPr="00580E84">
        <w:rPr>
          <w:rFonts w:ascii="Arial" w:hAnsi="Arial" w:cs="Arial"/>
          <w:sz w:val="22"/>
          <w:szCs w:val="22"/>
        </w:rPr>
        <w:t>e nombreux primo-accédants sociaux à la propriété du fait de prix accessibles ;</w:t>
      </w:r>
    </w:p>
    <w:p w:rsidR="00C54AE0" w:rsidRPr="00580E84" w:rsidRDefault="00C54AE0" w:rsidP="00C54AE0">
      <w:pPr>
        <w:numPr>
          <w:ilvl w:val="0"/>
          <w:numId w:val="10"/>
        </w:numPr>
        <w:tabs>
          <w:tab w:val="left" w:pos="1701"/>
        </w:tabs>
        <w:spacing w:before="60" w:line="276" w:lineRule="auto"/>
        <w:ind w:left="1702" w:hanging="284"/>
        <w:jc w:val="both"/>
        <w:rPr>
          <w:rFonts w:ascii="Arial" w:hAnsi="Arial" w:cs="Arial"/>
          <w:sz w:val="22"/>
          <w:szCs w:val="22"/>
        </w:rPr>
      </w:pPr>
      <w:r>
        <w:rPr>
          <w:rFonts w:ascii="Arial" w:hAnsi="Arial" w:cs="Arial"/>
          <w:sz w:val="22"/>
          <w:szCs w:val="22"/>
        </w:rPr>
        <w:t>l</w:t>
      </w:r>
      <w:r w:rsidRPr="00580E84">
        <w:rPr>
          <w:rFonts w:ascii="Arial" w:hAnsi="Arial" w:cs="Arial"/>
          <w:sz w:val="22"/>
          <w:szCs w:val="22"/>
        </w:rPr>
        <w:t>a nécessité de travailler sur une valorisation architecturale et patrimoniale dans l’habitat (innovation, offre adaptée au pouvoir d’achat et aux attentes des ménages).</w:t>
      </w:r>
    </w:p>
    <w:p w:rsidR="00C54AE0" w:rsidRPr="00580E84" w:rsidRDefault="00C54AE0" w:rsidP="00C54AE0">
      <w:pPr>
        <w:ind w:left="1418"/>
        <w:jc w:val="both"/>
        <w:rPr>
          <w:rFonts w:ascii="Arial" w:hAnsi="Arial" w:cs="Arial"/>
          <w:sz w:val="22"/>
          <w:szCs w:val="22"/>
        </w:rPr>
      </w:pPr>
    </w:p>
    <w:p w:rsidR="00C54AE0" w:rsidRDefault="00C54AE0" w:rsidP="00C54AE0">
      <w:pPr>
        <w:ind w:left="1418"/>
        <w:jc w:val="both"/>
        <w:rPr>
          <w:rFonts w:ascii="Arial" w:hAnsi="Arial" w:cs="Arial"/>
          <w:sz w:val="22"/>
          <w:szCs w:val="22"/>
        </w:rPr>
      </w:pPr>
      <w:r w:rsidRPr="00580E84">
        <w:rPr>
          <w:rFonts w:ascii="Arial" w:hAnsi="Arial" w:cs="Arial"/>
          <w:sz w:val="22"/>
          <w:szCs w:val="22"/>
        </w:rPr>
        <w:t>Les orientations et actions proposées sont les suivantes :</w:t>
      </w:r>
    </w:p>
    <w:p w:rsidR="00C54AE0" w:rsidRPr="002B2597" w:rsidRDefault="002B2597" w:rsidP="002B2597">
      <w:pPr>
        <w:numPr>
          <w:ilvl w:val="0"/>
          <w:numId w:val="11"/>
        </w:numPr>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i</w:t>
      </w:r>
      <w:r w:rsidR="00C54AE0" w:rsidRPr="002B2597">
        <w:rPr>
          <w:rFonts w:ascii="Arial" w:hAnsi="Arial" w:cs="Arial"/>
          <w:sz w:val="22"/>
          <w:szCs w:val="22"/>
        </w:rPr>
        <w:t>ntervenir sur le parc existant pour renforcer l’attractivité des centralités</w:t>
      </w:r>
      <w:r>
        <w:rPr>
          <w:rFonts w:ascii="Arial" w:hAnsi="Arial" w:cs="Arial"/>
          <w:sz w:val="22"/>
          <w:szCs w:val="22"/>
        </w:rPr>
        <w:t xml:space="preserve"> ;</w:t>
      </w:r>
    </w:p>
    <w:p w:rsidR="00C54AE0" w:rsidRPr="002B2597" w:rsidRDefault="002B2597" w:rsidP="002B2597">
      <w:pPr>
        <w:numPr>
          <w:ilvl w:val="0"/>
          <w:numId w:val="12"/>
        </w:numPr>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d</w:t>
      </w:r>
      <w:r w:rsidR="00C54AE0" w:rsidRPr="002B2597">
        <w:rPr>
          <w:rFonts w:ascii="Arial" w:hAnsi="Arial" w:cs="Arial"/>
          <w:sz w:val="22"/>
          <w:szCs w:val="22"/>
        </w:rPr>
        <w:t>évelopper</w:t>
      </w:r>
      <w:r w:rsidR="00C54AE0" w:rsidRPr="002B2597">
        <w:rPr>
          <w:rFonts w:ascii="Arial" w:hAnsi="Arial" w:cs="Arial"/>
          <w:spacing w:val="-20"/>
          <w:sz w:val="22"/>
          <w:szCs w:val="22"/>
        </w:rPr>
        <w:t xml:space="preserve"> </w:t>
      </w:r>
      <w:r w:rsidR="00C54AE0" w:rsidRPr="002B2597">
        <w:rPr>
          <w:rFonts w:ascii="Arial" w:hAnsi="Arial" w:cs="Arial"/>
          <w:sz w:val="22"/>
          <w:szCs w:val="22"/>
        </w:rPr>
        <w:t>une</w:t>
      </w:r>
      <w:r w:rsidR="00C54AE0" w:rsidRPr="002B2597">
        <w:rPr>
          <w:rFonts w:ascii="Arial" w:hAnsi="Arial" w:cs="Arial"/>
          <w:spacing w:val="-20"/>
          <w:sz w:val="22"/>
          <w:szCs w:val="22"/>
        </w:rPr>
        <w:t xml:space="preserve"> </w:t>
      </w:r>
      <w:r w:rsidR="00C54AE0" w:rsidRPr="002B2597">
        <w:rPr>
          <w:rFonts w:ascii="Arial" w:hAnsi="Arial" w:cs="Arial"/>
          <w:sz w:val="22"/>
          <w:szCs w:val="22"/>
        </w:rPr>
        <w:t>offre</w:t>
      </w:r>
      <w:r w:rsidR="00C54AE0" w:rsidRPr="002B2597">
        <w:rPr>
          <w:rFonts w:ascii="Arial" w:hAnsi="Arial" w:cs="Arial"/>
          <w:spacing w:val="-20"/>
          <w:sz w:val="22"/>
          <w:szCs w:val="22"/>
        </w:rPr>
        <w:t xml:space="preserve"> </w:t>
      </w:r>
      <w:r w:rsidR="00C54AE0" w:rsidRPr="002B2597">
        <w:rPr>
          <w:rFonts w:ascii="Arial" w:hAnsi="Arial" w:cs="Arial"/>
          <w:sz w:val="22"/>
          <w:szCs w:val="22"/>
        </w:rPr>
        <w:t>de</w:t>
      </w:r>
      <w:r w:rsidR="00C54AE0" w:rsidRPr="002B2597">
        <w:rPr>
          <w:rFonts w:ascii="Arial" w:hAnsi="Arial" w:cs="Arial"/>
          <w:spacing w:val="-20"/>
          <w:sz w:val="22"/>
          <w:szCs w:val="22"/>
        </w:rPr>
        <w:t xml:space="preserve"> </w:t>
      </w:r>
      <w:r w:rsidR="00C54AE0" w:rsidRPr="002B2597">
        <w:rPr>
          <w:rFonts w:ascii="Arial" w:hAnsi="Arial" w:cs="Arial"/>
          <w:sz w:val="22"/>
          <w:szCs w:val="22"/>
        </w:rPr>
        <w:t>qualité</w:t>
      </w:r>
      <w:r w:rsidR="00C54AE0" w:rsidRPr="002B2597">
        <w:rPr>
          <w:rFonts w:ascii="Arial" w:hAnsi="Arial" w:cs="Arial"/>
          <w:spacing w:val="-20"/>
          <w:sz w:val="22"/>
          <w:szCs w:val="22"/>
        </w:rPr>
        <w:t xml:space="preserve"> </w:t>
      </w:r>
      <w:r w:rsidR="00C54AE0" w:rsidRPr="002B2597">
        <w:rPr>
          <w:rFonts w:ascii="Arial" w:hAnsi="Arial" w:cs="Arial"/>
          <w:sz w:val="22"/>
          <w:szCs w:val="22"/>
        </w:rPr>
        <w:t>diversifiée</w:t>
      </w:r>
      <w:r w:rsidR="00C54AE0" w:rsidRPr="002B2597">
        <w:rPr>
          <w:rFonts w:ascii="Arial" w:hAnsi="Arial" w:cs="Arial"/>
          <w:spacing w:val="-20"/>
          <w:sz w:val="22"/>
          <w:szCs w:val="22"/>
        </w:rPr>
        <w:t xml:space="preserve"> </w:t>
      </w:r>
      <w:r w:rsidR="00C54AE0" w:rsidRPr="002B2597">
        <w:rPr>
          <w:rFonts w:ascii="Arial" w:hAnsi="Arial" w:cs="Arial"/>
          <w:sz w:val="22"/>
          <w:szCs w:val="22"/>
        </w:rPr>
        <w:t>pour</w:t>
      </w:r>
      <w:r w:rsidR="00C54AE0" w:rsidRPr="002B2597">
        <w:rPr>
          <w:rFonts w:ascii="Arial" w:hAnsi="Arial" w:cs="Arial"/>
          <w:spacing w:val="-20"/>
          <w:sz w:val="22"/>
          <w:szCs w:val="22"/>
        </w:rPr>
        <w:t xml:space="preserve"> </w:t>
      </w:r>
      <w:r w:rsidR="00C54AE0" w:rsidRPr="002B2597">
        <w:rPr>
          <w:rFonts w:ascii="Arial" w:hAnsi="Arial" w:cs="Arial"/>
          <w:sz w:val="22"/>
          <w:szCs w:val="22"/>
        </w:rPr>
        <w:t>favoriser les parcours résidentiels</w:t>
      </w:r>
      <w:r w:rsidRPr="002B2597">
        <w:rPr>
          <w:rFonts w:ascii="Arial" w:hAnsi="Arial" w:cs="Arial"/>
          <w:spacing w:val="-20"/>
          <w:sz w:val="22"/>
          <w:szCs w:val="22"/>
        </w:rPr>
        <w:t xml:space="preserve"> </w:t>
      </w:r>
      <w:r>
        <w:rPr>
          <w:rFonts w:ascii="Arial" w:hAnsi="Arial" w:cs="Arial"/>
          <w:sz w:val="22"/>
          <w:szCs w:val="22"/>
        </w:rPr>
        <w:t>;</w:t>
      </w:r>
    </w:p>
    <w:p w:rsidR="00C54AE0" w:rsidRPr="002B2597" w:rsidRDefault="002B2597" w:rsidP="002B2597">
      <w:pPr>
        <w:numPr>
          <w:ilvl w:val="0"/>
          <w:numId w:val="13"/>
        </w:numPr>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p</w:t>
      </w:r>
      <w:r w:rsidR="00C54AE0" w:rsidRPr="002B2597">
        <w:rPr>
          <w:rFonts w:ascii="Arial" w:hAnsi="Arial" w:cs="Arial"/>
          <w:sz w:val="22"/>
          <w:szCs w:val="22"/>
        </w:rPr>
        <w:t>romouvoir des solutions innovantes pour le logement des personnes âgées</w:t>
      </w:r>
      <w:r>
        <w:rPr>
          <w:rFonts w:ascii="Arial" w:hAnsi="Arial" w:cs="Arial"/>
          <w:sz w:val="22"/>
          <w:szCs w:val="22"/>
        </w:rPr>
        <w:t xml:space="preserve"> ;</w:t>
      </w:r>
    </w:p>
    <w:p w:rsidR="00C54AE0" w:rsidRPr="002B2597" w:rsidRDefault="002B2597" w:rsidP="002B2597">
      <w:pPr>
        <w:pStyle w:val="Paragraphedeliste"/>
        <w:numPr>
          <w:ilvl w:val="0"/>
          <w:numId w:val="13"/>
        </w:numPr>
        <w:autoSpaceDE w:val="0"/>
        <w:autoSpaceDN w:val="0"/>
        <w:adjustRightInd w:val="0"/>
        <w:spacing w:before="120"/>
        <w:ind w:left="1702" w:hanging="284"/>
        <w:contextualSpacing w:val="0"/>
        <w:jc w:val="both"/>
        <w:rPr>
          <w:rFonts w:ascii="Arial" w:hAnsi="Arial" w:cs="Arial"/>
          <w:sz w:val="22"/>
          <w:szCs w:val="22"/>
        </w:rPr>
      </w:pPr>
      <w:r>
        <w:rPr>
          <w:rFonts w:ascii="Arial" w:hAnsi="Arial" w:cs="Arial"/>
          <w:sz w:val="22"/>
          <w:szCs w:val="22"/>
        </w:rPr>
        <w:t>a</w:t>
      </w:r>
      <w:r w:rsidR="00C54AE0" w:rsidRPr="002B2597">
        <w:rPr>
          <w:rFonts w:ascii="Arial" w:hAnsi="Arial" w:cs="Arial"/>
          <w:sz w:val="22"/>
          <w:szCs w:val="22"/>
        </w:rPr>
        <w:t>nimer et piloter activement la mise en œuvre du PLH</w:t>
      </w:r>
      <w:r>
        <w:rPr>
          <w:rFonts w:ascii="Arial" w:hAnsi="Arial" w:cs="Arial"/>
          <w:sz w:val="22"/>
          <w:szCs w:val="22"/>
        </w:rPr>
        <w:t>.</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Pr="00195B66" w:rsidRDefault="00C54AE0" w:rsidP="00C54AE0">
      <w:pPr>
        <w:autoSpaceDE w:val="0"/>
        <w:autoSpaceDN w:val="0"/>
        <w:adjustRightInd w:val="0"/>
        <w:ind w:left="1418"/>
        <w:jc w:val="both"/>
        <w:rPr>
          <w:rFonts w:ascii="Arial" w:hAnsi="Arial" w:cs="Arial"/>
          <w:sz w:val="22"/>
          <w:szCs w:val="22"/>
        </w:rPr>
      </w:pPr>
      <w:r w:rsidRPr="00195B66">
        <w:rPr>
          <w:rFonts w:ascii="Arial" w:hAnsi="Arial" w:cs="Arial"/>
          <w:sz w:val="22"/>
          <w:szCs w:val="22"/>
        </w:rPr>
        <w:t>Sur les 2 millions d’euros qui pourront être alloués par an par Roannais Agglomération :</w:t>
      </w:r>
    </w:p>
    <w:p w:rsidR="00C54AE0" w:rsidRPr="00580E84" w:rsidRDefault="00C54AE0" w:rsidP="00C54AE0">
      <w:pPr>
        <w:pStyle w:val="Paragraphedeliste"/>
        <w:numPr>
          <w:ilvl w:val="0"/>
          <w:numId w:val="6"/>
        </w:numPr>
        <w:tabs>
          <w:tab w:val="left" w:pos="1701"/>
        </w:tabs>
        <w:autoSpaceDE w:val="0"/>
        <w:autoSpaceDN w:val="0"/>
        <w:adjustRightInd w:val="0"/>
        <w:spacing w:before="60"/>
        <w:ind w:left="1702" w:hanging="284"/>
        <w:contextualSpacing w:val="0"/>
        <w:jc w:val="both"/>
        <w:rPr>
          <w:rFonts w:ascii="Arial" w:hAnsi="Arial" w:cs="Arial"/>
          <w:sz w:val="22"/>
          <w:szCs w:val="22"/>
        </w:rPr>
      </w:pPr>
      <w:r w:rsidRPr="00580E84">
        <w:rPr>
          <w:rFonts w:ascii="Arial" w:hAnsi="Arial" w:cs="Arial"/>
          <w:sz w:val="22"/>
          <w:szCs w:val="22"/>
        </w:rPr>
        <w:t>65 % seront dédiés aux actions sur le parc privé existant (démolition et rénovation énergétique) ;</w:t>
      </w:r>
    </w:p>
    <w:p w:rsidR="00C54AE0" w:rsidRPr="00580E84" w:rsidRDefault="00C54AE0" w:rsidP="00C54AE0">
      <w:pPr>
        <w:pStyle w:val="Paragraphedeliste"/>
        <w:numPr>
          <w:ilvl w:val="0"/>
          <w:numId w:val="6"/>
        </w:numPr>
        <w:tabs>
          <w:tab w:val="left" w:pos="1701"/>
        </w:tabs>
        <w:autoSpaceDE w:val="0"/>
        <w:autoSpaceDN w:val="0"/>
        <w:adjustRightInd w:val="0"/>
        <w:spacing w:before="60"/>
        <w:ind w:left="1702" w:hanging="284"/>
        <w:contextualSpacing w:val="0"/>
        <w:jc w:val="both"/>
        <w:rPr>
          <w:rFonts w:ascii="Arial" w:hAnsi="Arial" w:cs="Arial"/>
          <w:sz w:val="22"/>
          <w:szCs w:val="22"/>
        </w:rPr>
      </w:pPr>
      <w:r w:rsidRPr="00580E84">
        <w:rPr>
          <w:rFonts w:ascii="Arial" w:hAnsi="Arial" w:cs="Arial"/>
          <w:sz w:val="22"/>
          <w:szCs w:val="22"/>
        </w:rPr>
        <w:t>22 % seront dédiés à la rénovation, démolition et à la création neuve des logements locatifs sociaux du parc public ;</w:t>
      </w:r>
    </w:p>
    <w:p w:rsidR="00C54AE0" w:rsidRPr="00580E84" w:rsidRDefault="00C54AE0" w:rsidP="00C54AE0">
      <w:pPr>
        <w:pStyle w:val="Paragraphedeliste"/>
        <w:numPr>
          <w:ilvl w:val="0"/>
          <w:numId w:val="6"/>
        </w:numPr>
        <w:tabs>
          <w:tab w:val="left" w:pos="1701"/>
        </w:tabs>
        <w:autoSpaceDE w:val="0"/>
        <w:autoSpaceDN w:val="0"/>
        <w:adjustRightInd w:val="0"/>
        <w:spacing w:before="60"/>
        <w:ind w:left="1702" w:hanging="284"/>
        <w:contextualSpacing w:val="0"/>
        <w:jc w:val="both"/>
        <w:rPr>
          <w:rFonts w:ascii="Arial" w:hAnsi="Arial" w:cs="Arial"/>
          <w:sz w:val="22"/>
          <w:szCs w:val="22"/>
        </w:rPr>
      </w:pPr>
      <w:r w:rsidRPr="00580E84">
        <w:rPr>
          <w:rFonts w:ascii="Arial" w:hAnsi="Arial" w:cs="Arial"/>
          <w:sz w:val="22"/>
          <w:szCs w:val="22"/>
        </w:rPr>
        <w:t>10 % seront dédiés aux actions portant sur l’enjeu du vieillissement, du maintien à domicile et de la création de logements pour les personnes âgées.</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Ce montant financier représente un ratio de 19 €/habitant/an soit 118 €/habitant sur la durée du PLH.</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 xml:space="preserve">Les enveloppes financières dédiées seront soumises à l’annualité budgétaire et feront l’objet d’un vote chaque année lors de la définition des règlements annuels. </w:t>
      </w:r>
    </w:p>
    <w:p w:rsidR="00C54AE0"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 xml:space="preserve">Le programme d’actions </w:t>
      </w:r>
      <w:r>
        <w:rPr>
          <w:rFonts w:ascii="Arial" w:hAnsi="Arial" w:cs="Arial"/>
          <w:sz w:val="22"/>
          <w:szCs w:val="22"/>
        </w:rPr>
        <w:t>constitue un cadre de référence</w:t>
      </w:r>
      <w:r w:rsidRPr="00580E84">
        <w:rPr>
          <w:rFonts w:ascii="Arial" w:hAnsi="Arial" w:cs="Arial"/>
          <w:sz w:val="22"/>
          <w:szCs w:val="22"/>
        </w:rPr>
        <w:t xml:space="preserve"> mais ce sont les règlements annuels votés en conseil communautaire qui définissent les enveloppes annuelles dédiées, les modalités d’attribution ainsi que la territorialisation des aides. </w:t>
      </w:r>
    </w:p>
    <w:p w:rsidR="00C54AE0" w:rsidRDefault="00C54AE0" w:rsidP="00C54AE0">
      <w:pPr>
        <w:autoSpaceDE w:val="0"/>
        <w:autoSpaceDN w:val="0"/>
        <w:adjustRightInd w:val="0"/>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Le PLH est un programme partenarial qui permet l’intervention d’autres partenaires financeurs : l’Etat, notamment via l’</w:t>
      </w:r>
      <w:r>
        <w:rPr>
          <w:rFonts w:ascii="Arial" w:hAnsi="Arial" w:cs="Arial"/>
          <w:sz w:val="22"/>
          <w:szCs w:val="22"/>
        </w:rPr>
        <w:t>ANAH</w:t>
      </w:r>
      <w:r w:rsidRPr="00580E84">
        <w:rPr>
          <w:rFonts w:ascii="Arial" w:hAnsi="Arial" w:cs="Arial"/>
          <w:sz w:val="22"/>
          <w:szCs w:val="22"/>
        </w:rPr>
        <w:t xml:space="preserve">, le Département (pour les publics précaires et les personnes âgées), la </w:t>
      </w:r>
      <w:r>
        <w:rPr>
          <w:rFonts w:ascii="Arial" w:hAnsi="Arial" w:cs="Arial"/>
          <w:sz w:val="22"/>
          <w:szCs w:val="22"/>
        </w:rPr>
        <w:t>CAF</w:t>
      </w:r>
      <w:r w:rsidRPr="00580E84">
        <w:rPr>
          <w:rFonts w:ascii="Arial" w:hAnsi="Arial" w:cs="Arial"/>
          <w:sz w:val="22"/>
          <w:szCs w:val="22"/>
        </w:rPr>
        <w:t>, la Région, les communes, l’Union Européenne et la Caisse des Dépôts et Consignations.</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 xml:space="preserve">Le document a été présenté à la commission </w:t>
      </w:r>
      <w:r>
        <w:rPr>
          <w:rFonts w:ascii="Arial" w:hAnsi="Arial" w:cs="Arial"/>
          <w:sz w:val="22"/>
          <w:szCs w:val="22"/>
        </w:rPr>
        <w:t>"</w:t>
      </w:r>
      <w:r w:rsidRPr="00580E84">
        <w:rPr>
          <w:rFonts w:ascii="Arial" w:hAnsi="Arial" w:cs="Arial"/>
          <w:sz w:val="22"/>
          <w:szCs w:val="22"/>
        </w:rPr>
        <w:t>Aménagement-Habitat-Tran</w:t>
      </w:r>
      <w:r>
        <w:rPr>
          <w:rFonts w:ascii="Arial" w:hAnsi="Arial" w:cs="Arial"/>
          <w:sz w:val="22"/>
          <w:szCs w:val="22"/>
        </w:rPr>
        <w:t>sports"</w:t>
      </w:r>
      <w:r w:rsidRPr="00580E84">
        <w:rPr>
          <w:rFonts w:ascii="Arial" w:hAnsi="Arial" w:cs="Arial"/>
          <w:sz w:val="22"/>
          <w:szCs w:val="22"/>
        </w:rPr>
        <w:t xml:space="preserve"> qui lui a réservé un avis favorable.</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Default="00C54AE0" w:rsidP="00C54AE0">
      <w:pPr>
        <w:autoSpaceDE w:val="0"/>
        <w:autoSpaceDN w:val="0"/>
        <w:adjustRightInd w:val="0"/>
        <w:ind w:left="1418"/>
        <w:jc w:val="both"/>
        <w:rPr>
          <w:rFonts w:ascii="Arial" w:hAnsi="Arial" w:cs="Arial"/>
          <w:bCs/>
          <w:sz w:val="22"/>
          <w:szCs w:val="22"/>
        </w:rPr>
      </w:pPr>
      <w:r w:rsidRPr="00580E84">
        <w:rPr>
          <w:rFonts w:ascii="Arial" w:hAnsi="Arial" w:cs="Arial"/>
          <w:bCs/>
          <w:sz w:val="22"/>
          <w:szCs w:val="22"/>
        </w:rPr>
        <w:t xml:space="preserve">Les communes et le SYEPAR ont été saisis par courrier par Roannais Agglomération pour rendre un avis sur le projet PLH dans un délai de </w:t>
      </w:r>
      <w:r>
        <w:rPr>
          <w:rFonts w:ascii="Arial" w:hAnsi="Arial" w:cs="Arial"/>
          <w:bCs/>
          <w:sz w:val="22"/>
          <w:szCs w:val="22"/>
        </w:rPr>
        <w:t>deux</w:t>
      </w:r>
      <w:r w:rsidRPr="00580E84">
        <w:rPr>
          <w:rFonts w:ascii="Arial" w:hAnsi="Arial" w:cs="Arial"/>
          <w:bCs/>
          <w:sz w:val="22"/>
          <w:szCs w:val="22"/>
        </w:rPr>
        <w:t xml:space="preserve"> mois, suite à l’arrêt du projet voté par le </w:t>
      </w:r>
      <w:r>
        <w:rPr>
          <w:rFonts w:ascii="Arial" w:hAnsi="Arial" w:cs="Arial"/>
          <w:bCs/>
          <w:sz w:val="22"/>
          <w:szCs w:val="22"/>
        </w:rPr>
        <w:t>c</w:t>
      </w:r>
      <w:r w:rsidRPr="00580E84">
        <w:rPr>
          <w:rFonts w:ascii="Arial" w:hAnsi="Arial" w:cs="Arial"/>
          <w:bCs/>
          <w:sz w:val="22"/>
          <w:szCs w:val="22"/>
        </w:rPr>
        <w:t xml:space="preserve">onseil </w:t>
      </w:r>
      <w:r>
        <w:rPr>
          <w:rFonts w:ascii="Arial" w:hAnsi="Arial" w:cs="Arial"/>
          <w:bCs/>
          <w:sz w:val="22"/>
          <w:szCs w:val="22"/>
        </w:rPr>
        <w:t>c</w:t>
      </w:r>
      <w:r w:rsidRPr="00580E84">
        <w:rPr>
          <w:rFonts w:ascii="Arial" w:hAnsi="Arial" w:cs="Arial"/>
          <w:bCs/>
          <w:sz w:val="22"/>
          <w:szCs w:val="22"/>
        </w:rPr>
        <w:t>ommunautaire du 29 octobre 2015.</w:t>
      </w:r>
    </w:p>
    <w:p w:rsidR="00C54AE0" w:rsidRDefault="00C54AE0" w:rsidP="00C54AE0">
      <w:pPr>
        <w:autoSpaceDE w:val="0"/>
        <w:autoSpaceDN w:val="0"/>
        <w:adjustRightInd w:val="0"/>
        <w:ind w:left="1418"/>
        <w:jc w:val="both"/>
        <w:rPr>
          <w:rFonts w:ascii="Arial" w:hAnsi="Arial" w:cs="Arial"/>
          <w:bCs/>
          <w:sz w:val="22"/>
          <w:szCs w:val="22"/>
        </w:rPr>
      </w:pPr>
      <w:r w:rsidRPr="00580E84">
        <w:rPr>
          <w:rFonts w:ascii="Arial" w:hAnsi="Arial" w:cs="Arial"/>
          <w:bCs/>
          <w:sz w:val="22"/>
          <w:szCs w:val="22"/>
        </w:rPr>
        <w:t>Outre cet avis à rendre, les communes sont sollicitées pour préciser leur engagement financier au niveau des actions qui relèvent de leur compétence, au même titre que les autres partenaires financiers cités ci-dessus.</w:t>
      </w:r>
    </w:p>
    <w:p w:rsidR="00C54AE0" w:rsidRDefault="00C54AE0" w:rsidP="00C54AE0">
      <w:pPr>
        <w:autoSpaceDE w:val="0"/>
        <w:autoSpaceDN w:val="0"/>
        <w:adjustRightInd w:val="0"/>
        <w:ind w:left="1418"/>
        <w:jc w:val="both"/>
        <w:rPr>
          <w:rFonts w:ascii="Arial" w:hAnsi="Arial" w:cs="Arial"/>
          <w:bCs/>
          <w:sz w:val="22"/>
          <w:szCs w:val="22"/>
        </w:rPr>
      </w:pPr>
    </w:p>
    <w:p w:rsidR="002B2597" w:rsidRDefault="002B2597" w:rsidP="00C54AE0">
      <w:pPr>
        <w:autoSpaceDE w:val="0"/>
        <w:autoSpaceDN w:val="0"/>
        <w:adjustRightInd w:val="0"/>
        <w:ind w:left="1418"/>
        <w:jc w:val="both"/>
        <w:rPr>
          <w:rFonts w:ascii="Arial" w:hAnsi="Arial" w:cs="Arial"/>
          <w:bCs/>
          <w:sz w:val="22"/>
          <w:szCs w:val="22"/>
        </w:rPr>
      </w:pPr>
    </w:p>
    <w:p w:rsidR="002B2597" w:rsidRDefault="002B2597" w:rsidP="00C54AE0">
      <w:pPr>
        <w:autoSpaceDE w:val="0"/>
        <w:autoSpaceDN w:val="0"/>
        <w:adjustRightInd w:val="0"/>
        <w:ind w:left="1418"/>
        <w:jc w:val="both"/>
        <w:rPr>
          <w:rFonts w:ascii="Arial" w:hAnsi="Arial" w:cs="Arial"/>
          <w:bCs/>
          <w:sz w:val="22"/>
          <w:szCs w:val="22"/>
        </w:rPr>
      </w:pPr>
    </w:p>
    <w:p w:rsidR="002B2597" w:rsidRPr="00580E84" w:rsidRDefault="002B2597" w:rsidP="00C54AE0">
      <w:pPr>
        <w:autoSpaceDE w:val="0"/>
        <w:autoSpaceDN w:val="0"/>
        <w:adjustRightInd w:val="0"/>
        <w:ind w:left="1418"/>
        <w:jc w:val="both"/>
        <w:rPr>
          <w:rFonts w:ascii="Arial" w:hAnsi="Arial" w:cs="Arial"/>
          <w:bCs/>
          <w:sz w:val="22"/>
          <w:szCs w:val="22"/>
        </w:rPr>
      </w:pPr>
    </w:p>
    <w:p w:rsidR="00C54AE0" w:rsidRDefault="00C54AE0" w:rsidP="00C54AE0">
      <w:pPr>
        <w:autoSpaceDE w:val="0"/>
        <w:autoSpaceDN w:val="0"/>
        <w:adjustRightInd w:val="0"/>
        <w:ind w:left="1418"/>
        <w:jc w:val="both"/>
        <w:rPr>
          <w:rFonts w:ascii="Arial" w:hAnsi="Arial" w:cs="Arial"/>
          <w:bCs/>
          <w:sz w:val="22"/>
          <w:szCs w:val="22"/>
        </w:rPr>
      </w:pPr>
      <w:r w:rsidRPr="00580E84">
        <w:rPr>
          <w:rFonts w:ascii="Arial" w:hAnsi="Arial" w:cs="Arial"/>
          <w:bCs/>
          <w:sz w:val="22"/>
          <w:szCs w:val="22"/>
        </w:rPr>
        <w:t>Au vu des avis qui seront rendus par les 40 communes de la communauté d’agglomération, le projet PLH sera transmis au Préfet. Ce dernier sollicitera l’avis du Comité Régional de l’Habitat et de l’Hébergement (CRHH) copiloté par la Région et la Direction Régionale de l’Environnement de l’Aménagement et du Logement.</w:t>
      </w:r>
    </w:p>
    <w:p w:rsidR="00C54AE0" w:rsidRPr="00580E84" w:rsidRDefault="00C54AE0" w:rsidP="00C54AE0">
      <w:pPr>
        <w:autoSpaceDE w:val="0"/>
        <w:autoSpaceDN w:val="0"/>
        <w:adjustRightInd w:val="0"/>
        <w:ind w:left="1418"/>
        <w:jc w:val="both"/>
        <w:rPr>
          <w:rFonts w:ascii="Arial" w:hAnsi="Arial" w:cs="Arial"/>
          <w:bCs/>
          <w:sz w:val="22"/>
          <w:szCs w:val="22"/>
        </w:rPr>
      </w:pPr>
    </w:p>
    <w:p w:rsidR="00C54AE0" w:rsidRPr="00580E84"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Au terme de ces consultations, le PLH sera proposé au conseil communautaire pour adoption.</w:t>
      </w:r>
    </w:p>
    <w:p w:rsidR="00C54AE0" w:rsidRPr="00580E84" w:rsidRDefault="00C54AE0" w:rsidP="00C54AE0">
      <w:pPr>
        <w:ind w:left="1418"/>
        <w:jc w:val="both"/>
        <w:rPr>
          <w:rFonts w:ascii="Arial" w:hAnsi="Arial" w:cs="Arial"/>
          <w:sz w:val="22"/>
          <w:szCs w:val="22"/>
        </w:rPr>
      </w:pPr>
    </w:p>
    <w:p w:rsidR="00C54AE0" w:rsidRPr="00195B66" w:rsidRDefault="00C54AE0" w:rsidP="00C54AE0">
      <w:pPr>
        <w:autoSpaceDE w:val="0"/>
        <w:autoSpaceDN w:val="0"/>
        <w:adjustRightInd w:val="0"/>
        <w:ind w:left="1418"/>
        <w:jc w:val="both"/>
        <w:rPr>
          <w:rFonts w:ascii="Arial" w:hAnsi="Arial" w:cs="Arial"/>
          <w:b/>
          <w:bCs/>
          <w:sz w:val="22"/>
          <w:szCs w:val="22"/>
        </w:rPr>
      </w:pPr>
      <w:r w:rsidRPr="00195B66">
        <w:rPr>
          <w:rFonts w:ascii="Arial" w:hAnsi="Arial" w:cs="Arial"/>
          <w:b/>
          <w:bCs/>
          <w:sz w:val="22"/>
          <w:szCs w:val="22"/>
        </w:rPr>
        <w:t>En ce qui concerne la commune de Riorges :</w:t>
      </w:r>
    </w:p>
    <w:p w:rsidR="00C54AE0" w:rsidRPr="00580E84" w:rsidRDefault="00C54AE0" w:rsidP="00C54AE0">
      <w:pPr>
        <w:ind w:left="1418"/>
        <w:jc w:val="both"/>
        <w:rPr>
          <w:rFonts w:ascii="Arial" w:hAnsi="Arial" w:cs="Arial"/>
          <w:sz w:val="22"/>
          <w:szCs w:val="22"/>
        </w:rPr>
      </w:pPr>
    </w:p>
    <w:p w:rsidR="00C54AE0" w:rsidRPr="00195B66" w:rsidRDefault="00C54AE0" w:rsidP="00C54AE0">
      <w:pPr>
        <w:autoSpaceDE w:val="0"/>
        <w:autoSpaceDN w:val="0"/>
        <w:adjustRightInd w:val="0"/>
        <w:ind w:left="1418"/>
        <w:jc w:val="both"/>
        <w:rPr>
          <w:rFonts w:ascii="Arial" w:hAnsi="Arial" w:cs="Arial"/>
          <w:sz w:val="22"/>
          <w:szCs w:val="22"/>
        </w:rPr>
      </w:pPr>
      <w:r w:rsidRPr="00195B66">
        <w:rPr>
          <w:rFonts w:ascii="Arial" w:hAnsi="Arial" w:cs="Arial"/>
          <w:sz w:val="22"/>
          <w:szCs w:val="22"/>
        </w:rPr>
        <w:t>Globalement</w:t>
      </w:r>
      <w:r>
        <w:rPr>
          <w:rFonts w:ascii="Arial" w:hAnsi="Arial" w:cs="Arial"/>
          <w:sz w:val="22"/>
          <w:szCs w:val="22"/>
        </w:rPr>
        <w:t>,</w:t>
      </w:r>
      <w:r w:rsidRPr="00195B66">
        <w:rPr>
          <w:rFonts w:ascii="Arial" w:hAnsi="Arial" w:cs="Arial"/>
          <w:sz w:val="22"/>
          <w:szCs w:val="22"/>
        </w:rPr>
        <w:t xml:space="preserve"> le PLH est satisfaisant par rapport aux </w:t>
      </w:r>
      <w:r>
        <w:rPr>
          <w:rFonts w:ascii="Arial" w:hAnsi="Arial" w:cs="Arial"/>
          <w:sz w:val="22"/>
          <w:szCs w:val="22"/>
        </w:rPr>
        <w:t>quatre</w:t>
      </w:r>
      <w:r w:rsidRPr="00195B66">
        <w:rPr>
          <w:rFonts w:ascii="Arial" w:hAnsi="Arial" w:cs="Arial"/>
          <w:sz w:val="22"/>
          <w:szCs w:val="22"/>
        </w:rPr>
        <w:t xml:space="preserve"> axes développés : </w:t>
      </w:r>
    </w:p>
    <w:p w:rsidR="00C54AE0" w:rsidRPr="00195B66" w:rsidRDefault="00C54AE0" w:rsidP="00C54AE0">
      <w:pPr>
        <w:numPr>
          <w:ilvl w:val="0"/>
          <w:numId w:val="14"/>
        </w:numPr>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i</w:t>
      </w:r>
      <w:r w:rsidRPr="00195B66">
        <w:rPr>
          <w:rFonts w:ascii="Arial" w:hAnsi="Arial" w:cs="Arial"/>
          <w:sz w:val="22"/>
          <w:szCs w:val="22"/>
        </w:rPr>
        <w:t>ntervenir sur le parc existant pour renforcer l’attractivité des centralités</w:t>
      </w:r>
      <w:r>
        <w:rPr>
          <w:rFonts w:ascii="Arial" w:hAnsi="Arial" w:cs="Arial"/>
          <w:sz w:val="22"/>
          <w:szCs w:val="22"/>
        </w:rPr>
        <w:t xml:space="preserve"> ;</w:t>
      </w:r>
    </w:p>
    <w:p w:rsidR="00C54AE0" w:rsidRPr="00195B66" w:rsidRDefault="00C54AE0" w:rsidP="00C54AE0">
      <w:pPr>
        <w:numPr>
          <w:ilvl w:val="0"/>
          <w:numId w:val="14"/>
        </w:numPr>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d</w:t>
      </w:r>
      <w:r w:rsidRPr="00195B66">
        <w:rPr>
          <w:rFonts w:ascii="Arial" w:hAnsi="Arial" w:cs="Arial"/>
          <w:sz w:val="22"/>
          <w:szCs w:val="22"/>
        </w:rPr>
        <w:t>évelopper une offre</w:t>
      </w:r>
      <w:r w:rsidRPr="00195B66">
        <w:rPr>
          <w:rFonts w:ascii="Arial" w:hAnsi="Arial" w:cs="Arial"/>
          <w:spacing w:val="-20"/>
          <w:sz w:val="22"/>
          <w:szCs w:val="22"/>
        </w:rPr>
        <w:t xml:space="preserve"> </w:t>
      </w:r>
      <w:r w:rsidRPr="00195B66">
        <w:rPr>
          <w:rFonts w:ascii="Arial" w:hAnsi="Arial" w:cs="Arial"/>
          <w:sz w:val="22"/>
          <w:szCs w:val="22"/>
        </w:rPr>
        <w:t>de</w:t>
      </w:r>
      <w:r w:rsidRPr="00195B66">
        <w:rPr>
          <w:rFonts w:ascii="Arial" w:hAnsi="Arial" w:cs="Arial"/>
          <w:spacing w:val="-20"/>
          <w:sz w:val="22"/>
          <w:szCs w:val="22"/>
        </w:rPr>
        <w:t xml:space="preserve"> </w:t>
      </w:r>
      <w:r w:rsidRPr="00195B66">
        <w:rPr>
          <w:rFonts w:ascii="Arial" w:hAnsi="Arial" w:cs="Arial"/>
          <w:sz w:val="22"/>
          <w:szCs w:val="22"/>
        </w:rPr>
        <w:t>qualité</w:t>
      </w:r>
      <w:r w:rsidRPr="00195B66">
        <w:rPr>
          <w:rFonts w:ascii="Arial" w:hAnsi="Arial" w:cs="Arial"/>
          <w:spacing w:val="-20"/>
          <w:sz w:val="22"/>
          <w:szCs w:val="22"/>
        </w:rPr>
        <w:t xml:space="preserve"> </w:t>
      </w:r>
      <w:r w:rsidRPr="00195B66">
        <w:rPr>
          <w:rFonts w:ascii="Arial" w:hAnsi="Arial" w:cs="Arial"/>
          <w:sz w:val="22"/>
          <w:szCs w:val="22"/>
        </w:rPr>
        <w:t>diversifiée</w:t>
      </w:r>
      <w:r w:rsidRPr="00195B66">
        <w:rPr>
          <w:rFonts w:ascii="Arial" w:hAnsi="Arial" w:cs="Arial"/>
          <w:spacing w:val="-20"/>
          <w:sz w:val="22"/>
          <w:szCs w:val="22"/>
        </w:rPr>
        <w:t xml:space="preserve"> </w:t>
      </w:r>
      <w:r w:rsidRPr="00195B66">
        <w:rPr>
          <w:rFonts w:ascii="Arial" w:hAnsi="Arial" w:cs="Arial"/>
          <w:sz w:val="22"/>
          <w:szCs w:val="22"/>
        </w:rPr>
        <w:t>pour</w:t>
      </w:r>
      <w:r w:rsidRPr="00195B66">
        <w:rPr>
          <w:rFonts w:ascii="Arial" w:hAnsi="Arial" w:cs="Arial"/>
          <w:spacing w:val="-20"/>
          <w:sz w:val="22"/>
          <w:szCs w:val="22"/>
        </w:rPr>
        <w:t xml:space="preserve"> </w:t>
      </w:r>
      <w:r w:rsidRPr="00195B66">
        <w:rPr>
          <w:rFonts w:ascii="Arial" w:hAnsi="Arial" w:cs="Arial"/>
          <w:sz w:val="22"/>
          <w:szCs w:val="22"/>
        </w:rPr>
        <w:t>favoriser</w:t>
      </w:r>
      <w:r w:rsidRPr="00195B66">
        <w:rPr>
          <w:rFonts w:ascii="Arial" w:hAnsi="Arial" w:cs="Arial"/>
          <w:spacing w:val="-20"/>
          <w:sz w:val="22"/>
          <w:szCs w:val="22"/>
        </w:rPr>
        <w:t xml:space="preserve"> </w:t>
      </w:r>
      <w:r w:rsidRPr="00195B66">
        <w:rPr>
          <w:rFonts w:ascii="Arial" w:hAnsi="Arial" w:cs="Arial"/>
          <w:sz w:val="22"/>
          <w:szCs w:val="22"/>
        </w:rPr>
        <w:t>les</w:t>
      </w:r>
      <w:r w:rsidRPr="00195B66">
        <w:rPr>
          <w:rFonts w:ascii="Arial" w:hAnsi="Arial" w:cs="Arial"/>
          <w:spacing w:val="-20"/>
          <w:sz w:val="22"/>
          <w:szCs w:val="22"/>
        </w:rPr>
        <w:t xml:space="preserve"> </w:t>
      </w:r>
      <w:r w:rsidRPr="00195B66">
        <w:rPr>
          <w:rFonts w:ascii="Arial" w:hAnsi="Arial" w:cs="Arial"/>
          <w:sz w:val="22"/>
          <w:szCs w:val="22"/>
        </w:rPr>
        <w:t>parcours</w:t>
      </w:r>
      <w:r w:rsidRPr="00195B66">
        <w:rPr>
          <w:rFonts w:ascii="Arial" w:hAnsi="Arial" w:cs="Arial"/>
          <w:spacing w:val="-20"/>
          <w:sz w:val="22"/>
          <w:szCs w:val="22"/>
        </w:rPr>
        <w:t xml:space="preserve"> </w:t>
      </w:r>
      <w:r w:rsidRPr="00195B66">
        <w:rPr>
          <w:rFonts w:ascii="Arial" w:hAnsi="Arial" w:cs="Arial"/>
          <w:sz w:val="22"/>
          <w:szCs w:val="22"/>
        </w:rPr>
        <w:t>résidentiels</w:t>
      </w:r>
      <w:r w:rsidRPr="00195B66">
        <w:rPr>
          <w:rFonts w:ascii="Arial" w:hAnsi="Arial" w:cs="Arial"/>
          <w:spacing w:val="-20"/>
          <w:sz w:val="22"/>
          <w:szCs w:val="22"/>
        </w:rPr>
        <w:t xml:space="preserve"> </w:t>
      </w:r>
      <w:r>
        <w:rPr>
          <w:rFonts w:ascii="Arial" w:hAnsi="Arial" w:cs="Arial"/>
          <w:sz w:val="22"/>
          <w:szCs w:val="22"/>
        </w:rPr>
        <w:t>;</w:t>
      </w:r>
    </w:p>
    <w:p w:rsidR="00C54AE0" w:rsidRPr="00195B66" w:rsidRDefault="00C54AE0" w:rsidP="00C54AE0">
      <w:pPr>
        <w:numPr>
          <w:ilvl w:val="0"/>
          <w:numId w:val="14"/>
        </w:numPr>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p</w:t>
      </w:r>
      <w:r w:rsidRPr="00195B66">
        <w:rPr>
          <w:rFonts w:ascii="Arial" w:hAnsi="Arial" w:cs="Arial"/>
          <w:sz w:val="22"/>
          <w:szCs w:val="22"/>
        </w:rPr>
        <w:t>romouvoir des solutions innovantes pour le logement des personnes âgées</w:t>
      </w:r>
      <w:r>
        <w:rPr>
          <w:rFonts w:ascii="Arial" w:hAnsi="Arial" w:cs="Arial"/>
          <w:sz w:val="22"/>
          <w:szCs w:val="22"/>
        </w:rPr>
        <w:t xml:space="preserve"> ;</w:t>
      </w:r>
    </w:p>
    <w:p w:rsidR="00C54AE0" w:rsidRPr="00195B66" w:rsidRDefault="00C54AE0" w:rsidP="00C54AE0">
      <w:pPr>
        <w:numPr>
          <w:ilvl w:val="0"/>
          <w:numId w:val="14"/>
        </w:numPr>
        <w:autoSpaceDE w:val="0"/>
        <w:autoSpaceDN w:val="0"/>
        <w:adjustRightInd w:val="0"/>
        <w:spacing w:before="120"/>
        <w:ind w:left="1702" w:hanging="284"/>
        <w:jc w:val="both"/>
        <w:rPr>
          <w:rFonts w:ascii="Arial" w:hAnsi="Arial" w:cs="Arial"/>
          <w:sz w:val="22"/>
          <w:szCs w:val="22"/>
        </w:rPr>
      </w:pPr>
      <w:r>
        <w:rPr>
          <w:rFonts w:ascii="Arial" w:hAnsi="Arial" w:cs="Arial"/>
          <w:sz w:val="22"/>
          <w:szCs w:val="22"/>
        </w:rPr>
        <w:t>a</w:t>
      </w:r>
      <w:r w:rsidRPr="00195B66">
        <w:rPr>
          <w:rFonts w:ascii="Arial" w:hAnsi="Arial" w:cs="Arial"/>
          <w:sz w:val="22"/>
          <w:szCs w:val="22"/>
        </w:rPr>
        <w:t>nimer et piloter activement la mise en œuvre du PLH.</w:t>
      </w:r>
    </w:p>
    <w:p w:rsidR="00C54AE0" w:rsidRPr="00580E84" w:rsidRDefault="00C54AE0" w:rsidP="00C54AE0">
      <w:pPr>
        <w:autoSpaceDE w:val="0"/>
        <w:autoSpaceDN w:val="0"/>
        <w:adjustRightInd w:val="0"/>
        <w:ind w:left="1418"/>
        <w:jc w:val="both"/>
        <w:rPr>
          <w:rFonts w:ascii="Arial" w:hAnsi="Arial" w:cs="Arial"/>
          <w:b/>
          <w:sz w:val="22"/>
          <w:szCs w:val="22"/>
        </w:rPr>
      </w:pPr>
    </w:p>
    <w:p w:rsidR="00C54AE0" w:rsidRPr="00580E84"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Il conviendra de veiller à ce que les objectifs avancés soient tenus</w:t>
      </w:r>
      <w:r>
        <w:rPr>
          <w:rFonts w:ascii="Arial" w:hAnsi="Arial" w:cs="Arial"/>
          <w:sz w:val="22"/>
          <w:szCs w:val="22"/>
        </w:rPr>
        <w:t>,</w:t>
      </w:r>
      <w:r w:rsidRPr="00580E84">
        <w:rPr>
          <w:rFonts w:ascii="Arial" w:hAnsi="Arial" w:cs="Arial"/>
          <w:sz w:val="22"/>
          <w:szCs w:val="22"/>
        </w:rPr>
        <w:t xml:space="preserve"> notamment par les moyens </w:t>
      </w:r>
      <w:r>
        <w:rPr>
          <w:rFonts w:ascii="Arial" w:hAnsi="Arial" w:cs="Arial"/>
          <w:sz w:val="22"/>
          <w:szCs w:val="22"/>
        </w:rPr>
        <w:t xml:space="preserve">financiers </w:t>
      </w:r>
      <w:r w:rsidRPr="00580E84">
        <w:rPr>
          <w:rFonts w:ascii="Arial" w:hAnsi="Arial" w:cs="Arial"/>
          <w:sz w:val="22"/>
          <w:szCs w:val="22"/>
        </w:rPr>
        <w:t>mis en face.</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Pr="00580E84"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Une veille particulière sera apportée en ce qui concerne la rénovation des programmes LLA</w:t>
      </w:r>
      <w:r>
        <w:rPr>
          <w:rFonts w:ascii="Arial" w:hAnsi="Arial" w:cs="Arial"/>
          <w:sz w:val="22"/>
          <w:szCs w:val="22"/>
        </w:rPr>
        <w:t xml:space="preserve"> (logements locatifs aidés)</w:t>
      </w:r>
      <w:r w:rsidRPr="00580E84">
        <w:rPr>
          <w:rFonts w:ascii="Arial" w:hAnsi="Arial" w:cs="Arial"/>
          <w:sz w:val="22"/>
          <w:szCs w:val="22"/>
        </w:rPr>
        <w:t xml:space="preserve">. Il est en effet indispensable que les </w:t>
      </w:r>
      <w:r>
        <w:rPr>
          <w:rFonts w:ascii="Arial" w:hAnsi="Arial" w:cs="Arial"/>
          <w:sz w:val="22"/>
          <w:szCs w:val="22"/>
        </w:rPr>
        <w:t>rénovations</w:t>
      </w:r>
      <w:r w:rsidRPr="00580E84">
        <w:rPr>
          <w:rFonts w:ascii="Arial" w:hAnsi="Arial" w:cs="Arial"/>
          <w:sz w:val="22"/>
          <w:szCs w:val="22"/>
        </w:rPr>
        <w:t xml:space="preserve"> soient effectué</w:t>
      </w:r>
      <w:r>
        <w:rPr>
          <w:rFonts w:ascii="Arial" w:hAnsi="Arial" w:cs="Arial"/>
          <w:sz w:val="22"/>
          <w:szCs w:val="22"/>
        </w:rPr>
        <w:t>e</w:t>
      </w:r>
      <w:r w:rsidRPr="00580E84">
        <w:rPr>
          <w:rFonts w:ascii="Arial" w:hAnsi="Arial" w:cs="Arial"/>
          <w:sz w:val="22"/>
          <w:szCs w:val="22"/>
        </w:rPr>
        <w:t>s au moment opportun pour préserver la qualité des logements</w:t>
      </w:r>
      <w:r>
        <w:rPr>
          <w:rFonts w:ascii="Arial" w:hAnsi="Arial" w:cs="Arial"/>
          <w:sz w:val="22"/>
          <w:szCs w:val="22"/>
        </w:rPr>
        <w:t xml:space="preserve"> et éviter que la vacance se développe.</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Pr="00580E84" w:rsidRDefault="00C54AE0" w:rsidP="00C54AE0">
      <w:pPr>
        <w:autoSpaceDE w:val="0"/>
        <w:autoSpaceDN w:val="0"/>
        <w:adjustRightInd w:val="0"/>
        <w:ind w:left="1418"/>
        <w:jc w:val="both"/>
        <w:rPr>
          <w:rFonts w:ascii="Arial" w:hAnsi="Arial" w:cs="Arial"/>
          <w:sz w:val="22"/>
          <w:szCs w:val="22"/>
        </w:rPr>
      </w:pPr>
      <w:r w:rsidRPr="00580E84">
        <w:rPr>
          <w:rFonts w:ascii="Arial" w:hAnsi="Arial" w:cs="Arial"/>
          <w:sz w:val="22"/>
          <w:szCs w:val="22"/>
        </w:rPr>
        <w:t xml:space="preserve">Pour ce qui est des personnes âgées, </w:t>
      </w:r>
      <w:r>
        <w:rPr>
          <w:rFonts w:ascii="Arial" w:hAnsi="Arial" w:cs="Arial"/>
          <w:sz w:val="22"/>
          <w:szCs w:val="22"/>
        </w:rPr>
        <w:t>il est indiqué : "</w:t>
      </w:r>
      <w:r w:rsidRPr="00580E84">
        <w:rPr>
          <w:rFonts w:ascii="Arial" w:hAnsi="Arial" w:cs="Arial"/>
          <w:sz w:val="22"/>
          <w:szCs w:val="22"/>
        </w:rPr>
        <w:t xml:space="preserve">Enfin, malgré l’absence de perspectives en matière de développement de structures spécifiques de type EHPAD sur le territoire, la communauté d’agglomération jouera un rôle de veille et d’alerte tout au long des </w:t>
      </w:r>
      <w:r>
        <w:rPr>
          <w:rFonts w:ascii="Arial" w:hAnsi="Arial" w:cs="Arial"/>
          <w:sz w:val="22"/>
          <w:szCs w:val="22"/>
        </w:rPr>
        <w:t>six</w:t>
      </w:r>
      <w:r w:rsidRPr="00580E84">
        <w:rPr>
          <w:rFonts w:ascii="Arial" w:hAnsi="Arial" w:cs="Arial"/>
          <w:sz w:val="22"/>
          <w:szCs w:val="22"/>
        </w:rPr>
        <w:t xml:space="preserve"> années de mise en œuvre du PLH auprès du </w:t>
      </w:r>
      <w:r>
        <w:rPr>
          <w:rFonts w:ascii="Arial" w:hAnsi="Arial" w:cs="Arial"/>
          <w:sz w:val="22"/>
          <w:szCs w:val="22"/>
        </w:rPr>
        <w:t>c</w:t>
      </w:r>
      <w:r w:rsidRPr="00580E84">
        <w:rPr>
          <w:rFonts w:ascii="Arial" w:hAnsi="Arial" w:cs="Arial"/>
          <w:sz w:val="22"/>
          <w:szCs w:val="22"/>
        </w:rPr>
        <w:t xml:space="preserve">onseil </w:t>
      </w:r>
      <w:r>
        <w:rPr>
          <w:rFonts w:ascii="Arial" w:hAnsi="Arial" w:cs="Arial"/>
          <w:sz w:val="22"/>
          <w:szCs w:val="22"/>
        </w:rPr>
        <w:t>d</w:t>
      </w:r>
      <w:r w:rsidRPr="00580E84">
        <w:rPr>
          <w:rFonts w:ascii="Arial" w:hAnsi="Arial" w:cs="Arial"/>
          <w:sz w:val="22"/>
          <w:szCs w:val="22"/>
        </w:rPr>
        <w:t>épartemental de la Loire et de l’Etat, pour éviter toute situation de manque important de ce type d’offres dans les années à venir</w:t>
      </w:r>
      <w:r>
        <w:rPr>
          <w:rFonts w:ascii="Arial" w:hAnsi="Arial" w:cs="Arial"/>
          <w:sz w:val="22"/>
          <w:szCs w:val="22"/>
        </w:rPr>
        <w:t xml:space="preserve">". Il </w:t>
      </w:r>
      <w:r w:rsidRPr="00580E84">
        <w:rPr>
          <w:rFonts w:ascii="Arial" w:hAnsi="Arial" w:cs="Arial"/>
          <w:sz w:val="22"/>
          <w:szCs w:val="22"/>
        </w:rPr>
        <w:t xml:space="preserve">serait intéressant que cette préoccupation soit formulée </w:t>
      </w:r>
      <w:r>
        <w:rPr>
          <w:rFonts w:ascii="Arial" w:hAnsi="Arial" w:cs="Arial"/>
          <w:sz w:val="22"/>
          <w:szCs w:val="22"/>
        </w:rPr>
        <w:t>avec plus de conviction d'autant que d'ores et déjà le manque d'établissements est indéniable.</w:t>
      </w:r>
    </w:p>
    <w:p w:rsidR="00C54AE0" w:rsidRPr="00580E84" w:rsidRDefault="00C54AE0" w:rsidP="00C54AE0">
      <w:pPr>
        <w:autoSpaceDE w:val="0"/>
        <w:autoSpaceDN w:val="0"/>
        <w:adjustRightInd w:val="0"/>
        <w:ind w:left="1418"/>
        <w:jc w:val="both"/>
        <w:rPr>
          <w:rFonts w:ascii="Arial" w:hAnsi="Arial" w:cs="Arial"/>
          <w:sz w:val="22"/>
          <w:szCs w:val="22"/>
        </w:rPr>
      </w:pPr>
    </w:p>
    <w:p w:rsidR="00C54AE0" w:rsidRPr="00580E84" w:rsidRDefault="00C54AE0" w:rsidP="00C54AE0">
      <w:pPr>
        <w:autoSpaceDE w:val="0"/>
        <w:autoSpaceDN w:val="0"/>
        <w:adjustRightInd w:val="0"/>
        <w:ind w:left="1418"/>
        <w:jc w:val="both"/>
        <w:rPr>
          <w:rFonts w:ascii="Arial" w:hAnsi="Arial" w:cs="Arial"/>
          <w:sz w:val="22"/>
          <w:szCs w:val="22"/>
        </w:rPr>
      </w:pPr>
      <w:r w:rsidRPr="00580E84">
        <w:rPr>
          <w:rFonts w:ascii="Arial" w:hAnsi="Arial" w:cs="Arial"/>
          <w:b/>
          <w:sz w:val="22"/>
          <w:szCs w:val="22"/>
        </w:rPr>
        <w:t>Et plus particulièrement</w:t>
      </w:r>
      <w:r w:rsidRPr="00580E84">
        <w:rPr>
          <w:rFonts w:ascii="Arial" w:hAnsi="Arial" w:cs="Arial"/>
          <w:sz w:val="22"/>
          <w:szCs w:val="22"/>
        </w:rPr>
        <w:t> :</w:t>
      </w:r>
    </w:p>
    <w:p w:rsidR="00C54AE0" w:rsidRPr="00580E84" w:rsidRDefault="00C54AE0" w:rsidP="00C54AE0">
      <w:pPr>
        <w:pStyle w:val="Paragraphedeliste"/>
        <w:numPr>
          <w:ilvl w:val="1"/>
          <w:numId w:val="4"/>
        </w:numPr>
        <w:autoSpaceDE w:val="0"/>
        <w:autoSpaceDN w:val="0"/>
        <w:adjustRightInd w:val="0"/>
        <w:spacing w:before="120"/>
        <w:ind w:left="1702" w:hanging="284"/>
        <w:contextualSpacing w:val="0"/>
        <w:jc w:val="both"/>
        <w:rPr>
          <w:rFonts w:ascii="Arial" w:hAnsi="Arial" w:cs="Arial"/>
          <w:sz w:val="22"/>
          <w:szCs w:val="22"/>
        </w:rPr>
      </w:pPr>
      <w:r>
        <w:rPr>
          <w:rFonts w:ascii="Arial" w:hAnsi="Arial" w:cs="Arial"/>
          <w:sz w:val="22"/>
          <w:szCs w:val="22"/>
        </w:rPr>
        <w:t>e</w:t>
      </w:r>
      <w:r w:rsidRPr="00580E84">
        <w:rPr>
          <w:rFonts w:ascii="Arial" w:hAnsi="Arial" w:cs="Arial"/>
          <w:sz w:val="22"/>
          <w:szCs w:val="22"/>
        </w:rPr>
        <w:t>n matière de renouvellement urbain : Pontet 2010, Z</w:t>
      </w:r>
      <w:r>
        <w:rPr>
          <w:rFonts w:ascii="Arial" w:hAnsi="Arial" w:cs="Arial"/>
          <w:sz w:val="22"/>
          <w:szCs w:val="22"/>
        </w:rPr>
        <w:t>AC</w:t>
      </w:r>
      <w:r w:rsidRPr="00580E84">
        <w:rPr>
          <w:rFonts w:ascii="Arial" w:hAnsi="Arial" w:cs="Arial"/>
          <w:sz w:val="22"/>
          <w:szCs w:val="22"/>
        </w:rPr>
        <w:t xml:space="preserve"> du Triangle des Canaux et Riorges Centre sont pris en co</w:t>
      </w:r>
      <w:r>
        <w:rPr>
          <w:rFonts w:ascii="Arial" w:hAnsi="Arial" w:cs="Arial"/>
          <w:sz w:val="22"/>
          <w:szCs w:val="22"/>
        </w:rPr>
        <w:t>mpte dans les objectifs retenus ;</w:t>
      </w:r>
    </w:p>
    <w:p w:rsidR="00C54AE0" w:rsidRPr="00580E84" w:rsidRDefault="00C54AE0" w:rsidP="00C54AE0">
      <w:pPr>
        <w:pStyle w:val="Paragraphedeliste"/>
        <w:numPr>
          <w:ilvl w:val="1"/>
          <w:numId w:val="4"/>
        </w:numPr>
        <w:autoSpaceDE w:val="0"/>
        <w:autoSpaceDN w:val="0"/>
        <w:adjustRightInd w:val="0"/>
        <w:spacing w:before="120"/>
        <w:ind w:left="1702" w:hanging="284"/>
        <w:contextualSpacing w:val="0"/>
        <w:jc w:val="both"/>
        <w:rPr>
          <w:rFonts w:ascii="Arial" w:hAnsi="Arial" w:cs="Arial"/>
          <w:sz w:val="22"/>
          <w:szCs w:val="22"/>
        </w:rPr>
      </w:pPr>
      <w:r>
        <w:rPr>
          <w:rFonts w:ascii="Arial" w:hAnsi="Arial" w:cs="Arial"/>
          <w:sz w:val="22"/>
          <w:szCs w:val="22"/>
        </w:rPr>
        <w:t>e</w:t>
      </w:r>
      <w:r w:rsidRPr="00580E84">
        <w:rPr>
          <w:rFonts w:ascii="Arial" w:hAnsi="Arial" w:cs="Arial"/>
          <w:sz w:val="22"/>
          <w:szCs w:val="22"/>
        </w:rPr>
        <w:t xml:space="preserve">n matière de développement de logements sociaux : l’objectif prescriptif de rattrapage pour la commune est </w:t>
      </w:r>
      <w:r>
        <w:rPr>
          <w:rFonts w:ascii="Arial" w:hAnsi="Arial" w:cs="Arial"/>
          <w:sz w:val="22"/>
          <w:szCs w:val="22"/>
        </w:rPr>
        <w:t>intégré ;</w:t>
      </w:r>
    </w:p>
    <w:p w:rsidR="00C54AE0" w:rsidRPr="00580E84" w:rsidRDefault="00C54AE0" w:rsidP="00C54AE0">
      <w:pPr>
        <w:pStyle w:val="Paragraphedeliste"/>
        <w:numPr>
          <w:ilvl w:val="1"/>
          <w:numId w:val="4"/>
        </w:numPr>
        <w:autoSpaceDE w:val="0"/>
        <w:autoSpaceDN w:val="0"/>
        <w:adjustRightInd w:val="0"/>
        <w:spacing w:before="120"/>
        <w:ind w:left="1702" w:hanging="284"/>
        <w:contextualSpacing w:val="0"/>
        <w:jc w:val="both"/>
        <w:rPr>
          <w:rFonts w:ascii="Arial" w:hAnsi="Arial" w:cs="Arial"/>
          <w:sz w:val="22"/>
          <w:szCs w:val="22"/>
        </w:rPr>
      </w:pPr>
      <w:r>
        <w:rPr>
          <w:rFonts w:ascii="Arial" w:hAnsi="Arial" w:cs="Arial"/>
          <w:sz w:val="22"/>
          <w:szCs w:val="22"/>
        </w:rPr>
        <w:t>l</w:t>
      </w:r>
      <w:r w:rsidRPr="00580E84">
        <w:rPr>
          <w:rFonts w:ascii="Arial" w:hAnsi="Arial" w:cs="Arial"/>
          <w:sz w:val="22"/>
          <w:szCs w:val="22"/>
        </w:rPr>
        <w:t xml:space="preserve">a municipalité aurait souhaité voir établi un programme pluriannuel d’amélioration de l’habitat </w:t>
      </w:r>
      <w:r>
        <w:rPr>
          <w:rFonts w:ascii="Arial" w:hAnsi="Arial" w:cs="Arial"/>
          <w:sz w:val="22"/>
          <w:szCs w:val="22"/>
        </w:rPr>
        <w:t xml:space="preserve">du parc public </w:t>
      </w:r>
      <w:r w:rsidRPr="00580E84">
        <w:rPr>
          <w:rFonts w:ascii="Arial" w:hAnsi="Arial" w:cs="Arial"/>
          <w:sz w:val="22"/>
          <w:szCs w:val="22"/>
        </w:rPr>
        <w:t>(isolation, changement d’huisser</w:t>
      </w:r>
      <w:r>
        <w:rPr>
          <w:rFonts w:ascii="Arial" w:hAnsi="Arial" w:cs="Arial"/>
          <w:sz w:val="22"/>
          <w:szCs w:val="22"/>
        </w:rPr>
        <w:t>ies…) afin de ne pas revivre le développement de la vacance comme c'est le cas à l</w:t>
      </w:r>
      <w:r w:rsidRPr="00580E84">
        <w:rPr>
          <w:rFonts w:ascii="Arial" w:hAnsi="Arial" w:cs="Arial"/>
          <w:sz w:val="22"/>
          <w:szCs w:val="22"/>
        </w:rPr>
        <w:t xml:space="preserve">a </w:t>
      </w:r>
      <w:r>
        <w:rPr>
          <w:rFonts w:ascii="Arial" w:hAnsi="Arial" w:cs="Arial"/>
          <w:sz w:val="22"/>
          <w:szCs w:val="22"/>
        </w:rPr>
        <w:t>r</w:t>
      </w:r>
      <w:r w:rsidRPr="00580E84">
        <w:rPr>
          <w:rFonts w:ascii="Arial" w:hAnsi="Arial" w:cs="Arial"/>
          <w:sz w:val="22"/>
          <w:szCs w:val="22"/>
        </w:rPr>
        <w:t xml:space="preserve">ésidence </w:t>
      </w:r>
      <w:r>
        <w:rPr>
          <w:rFonts w:ascii="Arial" w:hAnsi="Arial" w:cs="Arial"/>
          <w:sz w:val="22"/>
          <w:szCs w:val="22"/>
        </w:rPr>
        <w:t>"Riorges Village"</w:t>
      </w:r>
      <w:r w:rsidRPr="00580E84">
        <w:rPr>
          <w:rFonts w:ascii="Arial" w:hAnsi="Arial" w:cs="Arial"/>
          <w:sz w:val="22"/>
          <w:szCs w:val="22"/>
        </w:rPr>
        <w:t>.</w:t>
      </w:r>
      <w:r>
        <w:rPr>
          <w:rFonts w:ascii="Arial" w:hAnsi="Arial" w:cs="Arial"/>
          <w:b/>
          <w:sz w:val="22"/>
          <w:szCs w:val="22"/>
        </w:rPr>
        <w:t>"</w:t>
      </w:r>
    </w:p>
    <w:p w:rsidR="00C54AE0" w:rsidRPr="00580E84" w:rsidRDefault="00C54AE0" w:rsidP="00C54AE0">
      <w:pPr>
        <w:autoSpaceDE w:val="0"/>
        <w:autoSpaceDN w:val="0"/>
        <w:adjustRightInd w:val="0"/>
        <w:ind w:left="1418"/>
        <w:jc w:val="both"/>
        <w:rPr>
          <w:rFonts w:ascii="Arial" w:hAnsi="Arial" w:cs="Arial"/>
          <w:sz w:val="22"/>
          <w:szCs w:val="22"/>
        </w:rPr>
      </w:pPr>
    </w:p>
    <w:p w:rsidR="00580E84" w:rsidRDefault="00580E84" w:rsidP="00580E84">
      <w:pPr>
        <w:ind w:left="1418"/>
        <w:jc w:val="both"/>
        <w:rPr>
          <w:rFonts w:ascii="Arial" w:hAnsi="Arial" w:cs="Arial"/>
          <w:sz w:val="22"/>
          <w:szCs w:val="22"/>
        </w:rPr>
      </w:pPr>
    </w:p>
    <w:p w:rsidR="00C54AE0" w:rsidRDefault="00C54AE0" w:rsidP="00580E84">
      <w:pPr>
        <w:ind w:left="1418"/>
        <w:jc w:val="both"/>
        <w:rPr>
          <w:rFonts w:ascii="Arial" w:hAnsi="Arial" w:cs="Arial"/>
          <w:sz w:val="22"/>
          <w:szCs w:val="22"/>
        </w:rPr>
      </w:pPr>
      <w:r>
        <w:rPr>
          <w:rFonts w:ascii="Arial" w:hAnsi="Arial" w:cs="Arial"/>
          <w:sz w:val="22"/>
          <w:szCs w:val="22"/>
        </w:rPr>
        <w:t>Vu le Code général des collectivités territoriales ;</w:t>
      </w:r>
    </w:p>
    <w:p w:rsidR="00C54AE0" w:rsidRPr="00580E84" w:rsidRDefault="00C54AE0" w:rsidP="00580E84">
      <w:pPr>
        <w:ind w:left="1418"/>
        <w:jc w:val="both"/>
        <w:rPr>
          <w:rFonts w:ascii="Arial" w:hAnsi="Arial" w:cs="Arial"/>
          <w:sz w:val="22"/>
          <w:szCs w:val="22"/>
        </w:rPr>
      </w:pPr>
    </w:p>
    <w:p w:rsidR="002353DF" w:rsidRPr="002353DF" w:rsidRDefault="002353DF" w:rsidP="002353DF">
      <w:pPr>
        <w:autoSpaceDE w:val="0"/>
        <w:autoSpaceDN w:val="0"/>
        <w:adjustRightInd w:val="0"/>
        <w:ind w:left="1418"/>
        <w:jc w:val="both"/>
        <w:rPr>
          <w:rFonts w:ascii="Arial" w:hAnsi="Arial" w:cs="Arial"/>
          <w:sz w:val="22"/>
          <w:szCs w:val="22"/>
        </w:rPr>
      </w:pPr>
      <w:r w:rsidRPr="002353DF">
        <w:rPr>
          <w:rFonts w:ascii="Arial" w:hAnsi="Arial" w:cs="Arial"/>
          <w:bCs/>
          <w:sz w:val="22"/>
          <w:szCs w:val="22"/>
        </w:rPr>
        <w:t xml:space="preserve">Vu </w:t>
      </w:r>
      <w:r w:rsidRPr="002353DF">
        <w:rPr>
          <w:rFonts w:ascii="Arial" w:hAnsi="Arial" w:cs="Arial"/>
          <w:sz w:val="22"/>
          <w:szCs w:val="22"/>
        </w:rPr>
        <w:t>le Code de la construction et de l’habitation et, notamment</w:t>
      </w:r>
      <w:r w:rsidRPr="002353DF">
        <w:rPr>
          <w:rFonts w:ascii="Arial" w:hAnsi="Arial" w:cs="Arial"/>
          <w:b/>
          <w:bCs/>
          <w:sz w:val="22"/>
          <w:szCs w:val="22"/>
        </w:rPr>
        <w:t xml:space="preserve">, </w:t>
      </w:r>
      <w:r w:rsidRPr="002353DF">
        <w:rPr>
          <w:rFonts w:ascii="Arial" w:hAnsi="Arial" w:cs="Arial"/>
          <w:sz w:val="22"/>
          <w:szCs w:val="22"/>
        </w:rPr>
        <w:t>les articles L302-1 et suivants et R302-1 et suivants, portant sur la procédure de validation du Programme Local de l’Habitat</w:t>
      </w:r>
      <w:r>
        <w:rPr>
          <w:rFonts w:ascii="Arial" w:hAnsi="Arial" w:cs="Arial"/>
          <w:sz w:val="22"/>
          <w:szCs w:val="22"/>
        </w:rPr>
        <w:t xml:space="preserve"> ;</w:t>
      </w:r>
    </w:p>
    <w:p w:rsidR="002353DF" w:rsidRDefault="002353DF" w:rsidP="002353DF">
      <w:pPr>
        <w:autoSpaceDE w:val="0"/>
        <w:autoSpaceDN w:val="0"/>
        <w:adjustRightInd w:val="0"/>
        <w:ind w:left="1418"/>
        <w:jc w:val="both"/>
        <w:rPr>
          <w:rFonts w:ascii="Arial" w:hAnsi="Arial" w:cs="Arial"/>
          <w:sz w:val="22"/>
          <w:szCs w:val="22"/>
        </w:rPr>
      </w:pPr>
    </w:p>
    <w:p w:rsidR="002B2597" w:rsidRDefault="002B2597" w:rsidP="002353DF">
      <w:pPr>
        <w:autoSpaceDE w:val="0"/>
        <w:autoSpaceDN w:val="0"/>
        <w:adjustRightInd w:val="0"/>
        <w:ind w:left="1418"/>
        <w:jc w:val="both"/>
        <w:rPr>
          <w:rFonts w:ascii="Arial" w:hAnsi="Arial" w:cs="Arial"/>
          <w:sz w:val="22"/>
          <w:szCs w:val="22"/>
        </w:rPr>
      </w:pPr>
    </w:p>
    <w:p w:rsidR="002B2597" w:rsidRPr="002353DF" w:rsidRDefault="002B2597" w:rsidP="002353DF">
      <w:pPr>
        <w:autoSpaceDE w:val="0"/>
        <w:autoSpaceDN w:val="0"/>
        <w:adjustRightInd w:val="0"/>
        <w:ind w:left="1418"/>
        <w:jc w:val="both"/>
        <w:rPr>
          <w:rFonts w:ascii="Arial" w:hAnsi="Arial" w:cs="Arial"/>
          <w:sz w:val="22"/>
          <w:szCs w:val="22"/>
        </w:rPr>
      </w:pPr>
    </w:p>
    <w:p w:rsidR="002353DF" w:rsidRDefault="002353DF" w:rsidP="002353DF">
      <w:pPr>
        <w:ind w:left="1418"/>
        <w:jc w:val="both"/>
        <w:rPr>
          <w:rFonts w:ascii="Arial" w:hAnsi="Arial" w:cs="Arial"/>
          <w:bCs/>
          <w:sz w:val="22"/>
          <w:szCs w:val="22"/>
        </w:rPr>
      </w:pPr>
      <w:r w:rsidRPr="002353DF">
        <w:rPr>
          <w:rFonts w:ascii="Arial" w:hAnsi="Arial" w:cs="Arial"/>
          <w:bCs/>
          <w:sz w:val="22"/>
          <w:szCs w:val="22"/>
        </w:rPr>
        <w:t>Vu l’arrêté préfectoral portant statuts de Roannais Ag</w:t>
      </w:r>
      <w:r>
        <w:rPr>
          <w:rFonts w:ascii="Arial" w:hAnsi="Arial" w:cs="Arial"/>
          <w:bCs/>
          <w:sz w:val="22"/>
          <w:szCs w:val="22"/>
        </w:rPr>
        <w:t>glomération du 12 novembre 2013 ;</w:t>
      </w:r>
    </w:p>
    <w:p w:rsidR="002353DF" w:rsidRPr="002353DF" w:rsidRDefault="002353DF" w:rsidP="002353DF">
      <w:pPr>
        <w:ind w:left="1418"/>
        <w:jc w:val="both"/>
        <w:rPr>
          <w:rFonts w:ascii="Arial" w:hAnsi="Arial" w:cs="Arial"/>
          <w:bCs/>
          <w:sz w:val="22"/>
          <w:szCs w:val="22"/>
        </w:rPr>
      </w:pPr>
    </w:p>
    <w:p w:rsidR="002353DF" w:rsidRDefault="002353DF" w:rsidP="002353DF">
      <w:pPr>
        <w:ind w:left="1418"/>
        <w:jc w:val="both"/>
        <w:rPr>
          <w:rFonts w:ascii="Arial" w:hAnsi="Arial" w:cs="Arial"/>
          <w:bCs/>
          <w:sz w:val="22"/>
          <w:szCs w:val="22"/>
        </w:rPr>
      </w:pPr>
      <w:r w:rsidRPr="002353DF">
        <w:rPr>
          <w:rFonts w:ascii="Arial" w:hAnsi="Arial" w:cs="Arial"/>
          <w:bCs/>
          <w:sz w:val="22"/>
          <w:szCs w:val="22"/>
        </w:rPr>
        <w:t>Vu la délibération du conseil communautaire de Roannais Agglomération du 16</w:t>
      </w:r>
      <w:r>
        <w:rPr>
          <w:rFonts w:ascii="Arial" w:hAnsi="Arial" w:cs="Arial"/>
          <w:bCs/>
          <w:sz w:val="22"/>
          <w:szCs w:val="22"/>
        </w:rPr>
        <w:t> </w:t>
      </w:r>
      <w:r w:rsidRPr="002353DF">
        <w:rPr>
          <w:rFonts w:ascii="Arial" w:hAnsi="Arial" w:cs="Arial"/>
          <w:bCs/>
          <w:sz w:val="22"/>
          <w:szCs w:val="22"/>
        </w:rPr>
        <w:t xml:space="preserve">décembre 2013 portant sur la définition de l’intérêt communautaire de la compétence </w:t>
      </w:r>
      <w:r>
        <w:rPr>
          <w:rFonts w:ascii="Arial" w:hAnsi="Arial" w:cs="Arial"/>
          <w:bCs/>
          <w:sz w:val="22"/>
          <w:szCs w:val="22"/>
        </w:rPr>
        <w:t>"équilibre social de l’habitat" ;</w:t>
      </w:r>
    </w:p>
    <w:p w:rsidR="002353DF" w:rsidRPr="002353DF" w:rsidRDefault="002353DF" w:rsidP="002353DF">
      <w:pPr>
        <w:ind w:left="1418"/>
        <w:jc w:val="both"/>
        <w:rPr>
          <w:rFonts w:ascii="Arial" w:hAnsi="Arial" w:cs="Arial"/>
          <w:bCs/>
          <w:sz w:val="22"/>
          <w:szCs w:val="22"/>
        </w:rPr>
      </w:pPr>
    </w:p>
    <w:p w:rsidR="002353DF" w:rsidRDefault="002353DF" w:rsidP="002353DF">
      <w:pPr>
        <w:ind w:left="1418"/>
        <w:jc w:val="both"/>
        <w:rPr>
          <w:rFonts w:ascii="Arial" w:hAnsi="Arial" w:cs="Arial"/>
          <w:sz w:val="22"/>
          <w:szCs w:val="22"/>
        </w:rPr>
      </w:pPr>
      <w:r w:rsidRPr="002353DF">
        <w:rPr>
          <w:rFonts w:ascii="Arial" w:hAnsi="Arial" w:cs="Arial"/>
          <w:sz w:val="22"/>
          <w:szCs w:val="22"/>
        </w:rPr>
        <w:t>Vu la délibération du conseil communautaire de Roannais Agglomération du 29</w:t>
      </w:r>
      <w:r>
        <w:rPr>
          <w:rFonts w:ascii="Arial" w:hAnsi="Arial" w:cs="Arial"/>
          <w:sz w:val="22"/>
          <w:szCs w:val="22"/>
        </w:rPr>
        <w:t> </w:t>
      </w:r>
      <w:r w:rsidRPr="002353DF">
        <w:rPr>
          <w:rFonts w:ascii="Arial" w:hAnsi="Arial" w:cs="Arial"/>
          <w:sz w:val="22"/>
          <w:szCs w:val="22"/>
        </w:rPr>
        <w:t>octobre 2015 portant sur l’arrêt du projet du Pro</w:t>
      </w:r>
      <w:r>
        <w:rPr>
          <w:rFonts w:ascii="Arial" w:hAnsi="Arial" w:cs="Arial"/>
          <w:sz w:val="22"/>
          <w:szCs w:val="22"/>
        </w:rPr>
        <w:t>gramme Local de l’Habitat ;</w:t>
      </w:r>
    </w:p>
    <w:p w:rsidR="00C54AE0" w:rsidRPr="002353DF" w:rsidRDefault="00C54AE0" w:rsidP="002353DF">
      <w:pPr>
        <w:ind w:left="1418"/>
        <w:jc w:val="both"/>
        <w:rPr>
          <w:rFonts w:ascii="Arial" w:hAnsi="Arial" w:cs="Arial"/>
          <w:sz w:val="22"/>
          <w:szCs w:val="22"/>
        </w:rPr>
      </w:pPr>
    </w:p>
    <w:p w:rsidR="002353DF" w:rsidRDefault="002353DF" w:rsidP="002353DF">
      <w:pPr>
        <w:ind w:left="1418"/>
        <w:jc w:val="both"/>
        <w:rPr>
          <w:rFonts w:ascii="Arial" w:hAnsi="Arial" w:cs="Arial"/>
          <w:sz w:val="22"/>
          <w:szCs w:val="22"/>
        </w:rPr>
      </w:pPr>
      <w:r w:rsidRPr="002353DF">
        <w:rPr>
          <w:rFonts w:ascii="Arial" w:hAnsi="Arial" w:cs="Arial"/>
          <w:sz w:val="22"/>
          <w:szCs w:val="22"/>
        </w:rPr>
        <w:t xml:space="preserve">Considérant que Roannais Agglomération dont la commune de Riorges est membre, dispose de la compétence </w:t>
      </w:r>
      <w:r>
        <w:rPr>
          <w:rFonts w:ascii="Arial" w:hAnsi="Arial" w:cs="Arial"/>
          <w:sz w:val="22"/>
          <w:szCs w:val="22"/>
        </w:rPr>
        <w:t>"équilibre social de l’habitat"</w:t>
      </w:r>
      <w:r w:rsidRPr="002353DF">
        <w:rPr>
          <w:rFonts w:ascii="Arial" w:hAnsi="Arial" w:cs="Arial"/>
          <w:sz w:val="22"/>
          <w:szCs w:val="22"/>
        </w:rPr>
        <w:t xml:space="preserve"> qui comprend  l’élaboration </w:t>
      </w:r>
      <w:r>
        <w:rPr>
          <w:rFonts w:ascii="Arial" w:hAnsi="Arial" w:cs="Arial"/>
          <w:sz w:val="22"/>
          <w:szCs w:val="22"/>
        </w:rPr>
        <w:t>du Programme Local de l’Habitat ;</w:t>
      </w:r>
    </w:p>
    <w:p w:rsidR="002353DF" w:rsidRPr="002353DF" w:rsidRDefault="002353DF" w:rsidP="002353DF">
      <w:pPr>
        <w:ind w:left="1418"/>
        <w:jc w:val="both"/>
        <w:rPr>
          <w:rFonts w:ascii="Arial" w:hAnsi="Arial" w:cs="Arial"/>
          <w:sz w:val="22"/>
          <w:szCs w:val="22"/>
        </w:rPr>
      </w:pPr>
    </w:p>
    <w:p w:rsidR="002353DF" w:rsidRDefault="002353DF" w:rsidP="002353DF">
      <w:pPr>
        <w:ind w:left="1418"/>
        <w:jc w:val="both"/>
        <w:rPr>
          <w:rFonts w:ascii="Arial" w:hAnsi="Arial" w:cs="Arial"/>
          <w:sz w:val="22"/>
          <w:szCs w:val="22"/>
        </w:rPr>
      </w:pPr>
      <w:r w:rsidRPr="002353DF">
        <w:rPr>
          <w:rFonts w:ascii="Arial" w:hAnsi="Arial" w:cs="Arial"/>
          <w:sz w:val="22"/>
          <w:szCs w:val="22"/>
        </w:rPr>
        <w:t>Considérant que toutes les communes membres de la communauté d’agglomération doivent rendre un avis dans le cadre de l’élaboration du Programme Local de l’Habitat</w:t>
      </w:r>
      <w:r>
        <w:rPr>
          <w:rFonts w:ascii="Arial" w:hAnsi="Arial" w:cs="Arial"/>
          <w:sz w:val="22"/>
          <w:szCs w:val="22"/>
        </w:rPr>
        <w:t xml:space="preserve"> ;</w:t>
      </w:r>
    </w:p>
    <w:p w:rsidR="002353DF" w:rsidRPr="002353DF" w:rsidRDefault="002353DF" w:rsidP="002353DF">
      <w:pPr>
        <w:ind w:left="1418"/>
        <w:jc w:val="both"/>
        <w:rPr>
          <w:rFonts w:ascii="Arial" w:hAnsi="Arial" w:cs="Arial"/>
          <w:sz w:val="22"/>
          <w:szCs w:val="22"/>
        </w:rPr>
      </w:pPr>
    </w:p>
    <w:p w:rsidR="002353DF" w:rsidRPr="002353DF" w:rsidRDefault="002353DF" w:rsidP="002353DF">
      <w:pPr>
        <w:autoSpaceDE w:val="0"/>
        <w:autoSpaceDN w:val="0"/>
        <w:adjustRightInd w:val="0"/>
        <w:ind w:left="1418"/>
        <w:jc w:val="both"/>
        <w:rPr>
          <w:rFonts w:ascii="Arial" w:hAnsi="Arial" w:cs="Arial"/>
          <w:bCs/>
          <w:sz w:val="22"/>
          <w:szCs w:val="22"/>
        </w:rPr>
      </w:pPr>
      <w:r w:rsidRPr="002353DF">
        <w:rPr>
          <w:rFonts w:ascii="Arial" w:hAnsi="Arial" w:cs="Arial"/>
          <w:bCs/>
          <w:sz w:val="22"/>
          <w:szCs w:val="22"/>
        </w:rPr>
        <w:t>Considérant que le délai de consultation est fixé à deux mois, à compter de la</w:t>
      </w:r>
      <w:r>
        <w:rPr>
          <w:rFonts w:ascii="Arial" w:hAnsi="Arial" w:cs="Arial"/>
          <w:bCs/>
          <w:sz w:val="22"/>
          <w:szCs w:val="22"/>
        </w:rPr>
        <w:t xml:space="preserve"> réception du dossier en mairie ;</w:t>
      </w:r>
    </w:p>
    <w:p w:rsidR="002353DF" w:rsidRPr="002353DF" w:rsidRDefault="002353DF" w:rsidP="002353DF">
      <w:pPr>
        <w:autoSpaceDE w:val="0"/>
        <w:autoSpaceDN w:val="0"/>
        <w:adjustRightInd w:val="0"/>
        <w:ind w:left="1418"/>
        <w:jc w:val="both"/>
        <w:rPr>
          <w:rFonts w:ascii="Arial" w:hAnsi="Arial" w:cs="Arial"/>
          <w:sz w:val="22"/>
          <w:szCs w:val="22"/>
        </w:rPr>
      </w:pPr>
    </w:p>
    <w:p w:rsidR="002353DF" w:rsidRPr="002353DF" w:rsidRDefault="002353DF" w:rsidP="002353DF">
      <w:pPr>
        <w:autoSpaceDE w:val="0"/>
        <w:autoSpaceDN w:val="0"/>
        <w:adjustRightInd w:val="0"/>
        <w:ind w:left="1418"/>
        <w:jc w:val="both"/>
        <w:rPr>
          <w:rFonts w:ascii="Arial" w:hAnsi="Arial" w:cs="Arial"/>
          <w:sz w:val="22"/>
          <w:szCs w:val="22"/>
        </w:rPr>
      </w:pPr>
      <w:r w:rsidRPr="002353DF">
        <w:rPr>
          <w:rFonts w:ascii="Arial" w:hAnsi="Arial" w:cs="Arial"/>
          <w:bCs/>
          <w:sz w:val="22"/>
          <w:szCs w:val="22"/>
        </w:rPr>
        <w:t>Considérant qu’une</w:t>
      </w:r>
      <w:r w:rsidRPr="002353DF">
        <w:rPr>
          <w:rFonts w:ascii="Arial" w:hAnsi="Arial" w:cs="Arial"/>
          <w:sz w:val="22"/>
          <w:szCs w:val="22"/>
        </w:rPr>
        <w:t xml:space="preserve"> présentation du projet du Programme Local de l’Habitat a été faite aux membres de la commission </w:t>
      </w:r>
      <w:r>
        <w:rPr>
          <w:rFonts w:ascii="Arial" w:hAnsi="Arial" w:cs="Arial"/>
          <w:sz w:val="22"/>
          <w:szCs w:val="22"/>
        </w:rPr>
        <w:t>"</w:t>
      </w:r>
      <w:r w:rsidRPr="002353DF">
        <w:rPr>
          <w:rFonts w:ascii="Arial" w:hAnsi="Arial" w:cs="Arial"/>
          <w:sz w:val="22"/>
          <w:szCs w:val="22"/>
        </w:rPr>
        <w:t>Aménagement-Transports-Habitat</w:t>
      </w:r>
      <w:r>
        <w:rPr>
          <w:rFonts w:ascii="Arial" w:hAnsi="Arial" w:cs="Arial"/>
          <w:sz w:val="22"/>
          <w:szCs w:val="22"/>
        </w:rPr>
        <w:t>"</w:t>
      </w:r>
      <w:r w:rsidRPr="002353DF">
        <w:rPr>
          <w:rFonts w:ascii="Arial" w:hAnsi="Arial" w:cs="Arial"/>
          <w:sz w:val="22"/>
          <w:szCs w:val="22"/>
        </w:rPr>
        <w:t xml:space="preserve"> de Roannais Agglomération le 2 septembre 2015</w:t>
      </w:r>
      <w:r>
        <w:rPr>
          <w:rFonts w:ascii="Arial" w:hAnsi="Arial" w:cs="Arial"/>
          <w:sz w:val="22"/>
          <w:szCs w:val="22"/>
        </w:rPr>
        <w:t xml:space="preserve"> ;</w:t>
      </w:r>
    </w:p>
    <w:p w:rsidR="002353DF" w:rsidRDefault="002353DF" w:rsidP="002353DF">
      <w:pPr>
        <w:ind w:left="1418"/>
        <w:jc w:val="both"/>
        <w:rPr>
          <w:rFonts w:ascii="Arial" w:hAnsi="Arial" w:cs="Arial"/>
          <w:sz w:val="22"/>
          <w:szCs w:val="22"/>
        </w:rPr>
      </w:pPr>
    </w:p>
    <w:p w:rsidR="00C54AE0" w:rsidRDefault="00C54AE0" w:rsidP="002353DF">
      <w:pPr>
        <w:ind w:left="1418"/>
        <w:jc w:val="both"/>
        <w:rPr>
          <w:rFonts w:ascii="Arial" w:hAnsi="Arial" w:cs="Arial"/>
          <w:sz w:val="22"/>
          <w:szCs w:val="22"/>
        </w:rPr>
      </w:pPr>
      <w:r>
        <w:rPr>
          <w:rFonts w:ascii="Arial" w:hAnsi="Arial" w:cs="Arial"/>
          <w:sz w:val="22"/>
          <w:szCs w:val="22"/>
        </w:rPr>
        <w:t>Après en avoir délibéré, le conseil municipal décide à l'unanimité :</w:t>
      </w:r>
    </w:p>
    <w:p w:rsidR="002353DF" w:rsidRPr="002353DF" w:rsidRDefault="00C54AE0" w:rsidP="002353DF">
      <w:pPr>
        <w:numPr>
          <w:ilvl w:val="0"/>
          <w:numId w:val="16"/>
        </w:numPr>
        <w:tabs>
          <w:tab w:val="left" w:pos="1701"/>
        </w:tabs>
        <w:spacing w:before="120"/>
        <w:ind w:left="1702" w:hanging="284"/>
        <w:jc w:val="both"/>
        <w:rPr>
          <w:rFonts w:ascii="Arial" w:hAnsi="Arial" w:cs="Arial"/>
          <w:sz w:val="22"/>
          <w:szCs w:val="22"/>
        </w:rPr>
      </w:pPr>
      <w:r>
        <w:rPr>
          <w:rFonts w:ascii="Arial" w:hAnsi="Arial" w:cs="Arial"/>
          <w:sz w:val="22"/>
          <w:szCs w:val="22"/>
        </w:rPr>
        <w:t xml:space="preserve">de </w:t>
      </w:r>
      <w:r w:rsidR="002353DF">
        <w:rPr>
          <w:rFonts w:ascii="Arial" w:hAnsi="Arial" w:cs="Arial"/>
          <w:sz w:val="22"/>
          <w:szCs w:val="22"/>
        </w:rPr>
        <w:t>r</w:t>
      </w:r>
      <w:r>
        <w:rPr>
          <w:rFonts w:ascii="Arial" w:hAnsi="Arial" w:cs="Arial"/>
          <w:sz w:val="22"/>
          <w:szCs w:val="22"/>
        </w:rPr>
        <w:t>endre</w:t>
      </w:r>
      <w:r w:rsidR="002353DF" w:rsidRPr="002353DF">
        <w:rPr>
          <w:rFonts w:ascii="Arial" w:hAnsi="Arial" w:cs="Arial"/>
          <w:sz w:val="22"/>
          <w:szCs w:val="22"/>
        </w:rPr>
        <w:t xml:space="preserve"> un avis favorable sur le projet Programme Local de l’Habitat 2016-2021 élaboré par Roannais Agglomération ;</w:t>
      </w:r>
    </w:p>
    <w:p w:rsidR="002353DF" w:rsidRPr="002353DF" w:rsidRDefault="00C54AE0" w:rsidP="002353DF">
      <w:pPr>
        <w:numPr>
          <w:ilvl w:val="0"/>
          <w:numId w:val="16"/>
        </w:numPr>
        <w:tabs>
          <w:tab w:val="left" w:pos="1701"/>
        </w:tabs>
        <w:spacing w:before="120"/>
        <w:ind w:left="1702" w:hanging="284"/>
        <w:jc w:val="both"/>
        <w:rPr>
          <w:rFonts w:ascii="Arial" w:hAnsi="Arial" w:cs="Arial"/>
          <w:sz w:val="22"/>
          <w:szCs w:val="22"/>
        </w:rPr>
      </w:pPr>
      <w:r>
        <w:rPr>
          <w:rFonts w:ascii="Arial" w:hAnsi="Arial" w:cs="Arial"/>
          <w:sz w:val="22"/>
          <w:szCs w:val="22"/>
        </w:rPr>
        <w:t>d'</w:t>
      </w:r>
      <w:r w:rsidR="002353DF">
        <w:rPr>
          <w:rFonts w:ascii="Arial" w:hAnsi="Arial" w:cs="Arial"/>
          <w:sz w:val="22"/>
          <w:szCs w:val="22"/>
        </w:rPr>
        <w:t>e</w:t>
      </w:r>
      <w:r w:rsidR="002353DF" w:rsidRPr="002353DF">
        <w:rPr>
          <w:rFonts w:ascii="Arial" w:hAnsi="Arial" w:cs="Arial"/>
          <w:sz w:val="22"/>
          <w:szCs w:val="22"/>
        </w:rPr>
        <w:t>ngager financièrement la commune sur les actions du Programm</w:t>
      </w:r>
      <w:r w:rsidR="002353DF">
        <w:rPr>
          <w:rFonts w:ascii="Arial" w:hAnsi="Arial" w:cs="Arial"/>
          <w:sz w:val="22"/>
          <w:szCs w:val="22"/>
        </w:rPr>
        <w:t>e Local de l’Habitat suivantes :</w:t>
      </w:r>
    </w:p>
    <w:p w:rsidR="002353DF" w:rsidRPr="002353DF" w:rsidRDefault="002353DF" w:rsidP="002353DF">
      <w:pPr>
        <w:numPr>
          <w:ilvl w:val="1"/>
          <w:numId w:val="16"/>
        </w:numPr>
        <w:tabs>
          <w:tab w:val="left" w:pos="1985"/>
        </w:tabs>
        <w:spacing w:before="20"/>
        <w:ind w:left="1985" w:hanging="284"/>
        <w:jc w:val="both"/>
        <w:rPr>
          <w:rFonts w:ascii="Arial" w:hAnsi="Arial" w:cs="Arial"/>
          <w:sz w:val="22"/>
          <w:szCs w:val="22"/>
        </w:rPr>
      </w:pPr>
      <w:r w:rsidRPr="002353DF">
        <w:rPr>
          <w:rFonts w:ascii="Arial" w:hAnsi="Arial" w:cs="Arial"/>
          <w:sz w:val="22"/>
          <w:szCs w:val="22"/>
        </w:rPr>
        <w:t>Logements Locatifs Aidés (LLA) : objectif prescriptif de rattrapage ;</w:t>
      </w:r>
    </w:p>
    <w:p w:rsidR="002353DF" w:rsidRPr="002353DF" w:rsidRDefault="002353DF" w:rsidP="002353DF">
      <w:pPr>
        <w:numPr>
          <w:ilvl w:val="1"/>
          <w:numId w:val="16"/>
        </w:numPr>
        <w:tabs>
          <w:tab w:val="left" w:pos="1985"/>
        </w:tabs>
        <w:spacing w:before="20"/>
        <w:ind w:left="1985" w:hanging="284"/>
        <w:jc w:val="both"/>
        <w:rPr>
          <w:rFonts w:ascii="Arial" w:hAnsi="Arial" w:cs="Arial"/>
          <w:sz w:val="22"/>
          <w:szCs w:val="22"/>
        </w:rPr>
      </w:pPr>
      <w:r w:rsidRPr="002353DF">
        <w:rPr>
          <w:rFonts w:ascii="Arial" w:hAnsi="Arial" w:cs="Arial"/>
          <w:sz w:val="22"/>
          <w:szCs w:val="22"/>
        </w:rPr>
        <w:t xml:space="preserve">Renouvellement urbain : </w:t>
      </w:r>
      <w:r>
        <w:rPr>
          <w:rFonts w:ascii="Arial" w:hAnsi="Arial" w:cs="Arial"/>
          <w:sz w:val="22"/>
          <w:szCs w:val="22"/>
        </w:rPr>
        <w:t>ZAC</w:t>
      </w:r>
      <w:r w:rsidRPr="002353DF">
        <w:rPr>
          <w:rFonts w:ascii="Arial" w:hAnsi="Arial" w:cs="Arial"/>
          <w:sz w:val="22"/>
          <w:szCs w:val="22"/>
        </w:rPr>
        <w:t xml:space="preserve"> du Pontet 2010, </w:t>
      </w:r>
      <w:r>
        <w:rPr>
          <w:rFonts w:ascii="Arial" w:hAnsi="Arial" w:cs="Arial"/>
          <w:sz w:val="22"/>
          <w:szCs w:val="22"/>
        </w:rPr>
        <w:t>ZAC</w:t>
      </w:r>
      <w:r w:rsidRPr="002353DF">
        <w:rPr>
          <w:rFonts w:ascii="Arial" w:hAnsi="Arial" w:cs="Arial"/>
          <w:sz w:val="22"/>
          <w:szCs w:val="22"/>
        </w:rPr>
        <w:t xml:space="preserve"> du Triang</w:t>
      </w:r>
      <w:r>
        <w:rPr>
          <w:rFonts w:ascii="Arial" w:hAnsi="Arial" w:cs="Arial"/>
          <w:sz w:val="22"/>
          <w:szCs w:val="22"/>
        </w:rPr>
        <w:t>le des Canaux et Riorges Centre ;</w:t>
      </w:r>
    </w:p>
    <w:p w:rsidR="002353DF" w:rsidRPr="002353DF" w:rsidRDefault="00C54AE0" w:rsidP="002353DF">
      <w:pPr>
        <w:numPr>
          <w:ilvl w:val="0"/>
          <w:numId w:val="16"/>
        </w:numPr>
        <w:tabs>
          <w:tab w:val="left" w:pos="1701"/>
        </w:tabs>
        <w:spacing w:before="120"/>
        <w:ind w:left="1702" w:hanging="284"/>
        <w:jc w:val="both"/>
        <w:rPr>
          <w:rFonts w:ascii="Arial" w:hAnsi="Arial" w:cs="Arial"/>
          <w:sz w:val="22"/>
          <w:szCs w:val="22"/>
        </w:rPr>
      </w:pPr>
      <w:r>
        <w:rPr>
          <w:rFonts w:ascii="Arial" w:hAnsi="Arial" w:cs="Arial"/>
          <w:sz w:val="22"/>
          <w:szCs w:val="22"/>
        </w:rPr>
        <w:t>d'</w:t>
      </w:r>
      <w:r w:rsidR="002353DF">
        <w:rPr>
          <w:rFonts w:ascii="Arial" w:hAnsi="Arial" w:cs="Arial"/>
          <w:sz w:val="22"/>
          <w:szCs w:val="22"/>
        </w:rPr>
        <w:t xml:space="preserve">autoriser </w:t>
      </w:r>
      <w:r w:rsidR="002353DF" w:rsidRPr="002353DF">
        <w:rPr>
          <w:rFonts w:ascii="Arial" w:hAnsi="Arial" w:cs="Arial"/>
          <w:sz w:val="22"/>
          <w:szCs w:val="22"/>
        </w:rPr>
        <w:t>le Maire à transmettre cet avis à Roannais Agglomération dans les meilleurs délais.</w:t>
      </w:r>
    </w:p>
    <w:p w:rsidR="00580E84" w:rsidRDefault="00580E84" w:rsidP="002353DF">
      <w:pPr>
        <w:ind w:left="1418"/>
        <w:jc w:val="both"/>
        <w:rPr>
          <w:rFonts w:ascii="Arial" w:hAnsi="Arial" w:cs="Arial"/>
          <w:sz w:val="22"/>
          <w:szCs w:val="22"/>
        </w:rPr>
      </w:pPr>
    </w:p>
    <w:p w:rsidR="00C54AE0" w:rsidRDefault="00C54AE0" w:rsidP="002353DF">
      <w:pPr>
        <w:ind w:left="1418"/>
        <w:jc w:val="both"/>
        <w:rPr>
          <w:rFonts w:ascii="Arial" w:hAnsi="Arial" w:cs="Arial"/>
          <w:sz w:val="22"/>
          <w:szCs w:val="22"/>
        </w:rPr>
      </w:pPr>
    </w:p>
    <w:p w:rsidR="00975EEB" w:rsidRPr="002353DF" w:rsidRDefault="00975EEB" w:rsidP="002353DF">
      <w:pPr>
        <w:ind w:left="1418"/>
        <w:jc w:val="both"/>
        <w:rPr>
          <w:rFonts w:ascii="Arial" w:hAnsi="Arial" w:cs="Arial"/>
          <w:sz w:val="22"/>
          <w:szCs w:val="22"/>
        </w:rPr>
      </w:pPr>
    </w:p>
    <w:sectPr w:rsidR="00975EEB" w:rsidRPr="002353DF" w:rsidSect="005056A7">
      <w:footerReference w:type="default" r:id="rId8"/>
      <w:footerReference w:type="first" r:id="rId9"/>
      <w:pgSz w:w="11907" w:h="16840"/>
      <w:pgMar w:top="567" w:right="1701" w:bottom="1985"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4C" w:rsidRDefault="00B37A4C">
      <w:r>
        <w:separator/>
      </w:r>
    </w:p>
  </w:endnote>
  <w:endnote w:type="continuationSeparator" w:id="0">
    <w:p w:rsidR="00B37A4C" w:rsidRDefault="00B37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4C" w:rsidRDefault="00F0342B" w:rsidP="005056A7">
    <w:pPr>
      <w:pStyle w:val="Pieddepage"/>
      <w:jc w:val="center"/>
    </w:pPr>
    <w:fldSimple w:instr=" page ">
      <w:r w:rsidR="002B2597">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4C" w:rsidRPr="00AF69C8" w:rsidRDefault="00F0342B" w:rsidP="00B37A4C">
    <w:pPr>
      <w:pStyle w:val="Pieddepage"/>
      <w:jc w:val="center"/>
    </w:pPr>
    <w:fldSimple w:instr=" page ">
      <w:r w:rsidR="002B259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4C" w:rsidRDefault="00B37A4C">
      <w:r>
        <w:separator/>
      </w:r>
    </w:p>
  </w:footnote>
  <w:footnote w:type="continuationSeparator" w:id="0">
    <w:p w:rsidR="00B37A4C" w:rsidRDefault="00B3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4A"/>
    <w:multiLevelType w:val="hybridMultilevel"/>
    <w:tmpl w:val="83F037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024CCB"/>
    <w:multiLevelType w:val="hybridMultilevel"/>
    <w:tmpl w:val="4636EC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63A4410"/>
    <w:multiLevelType w:val="hybridMultilevel"/>
    <w:tmpl w:val="2050F270"/>
    <w:lvl w:ilvl="0" w:tplc="657CAF5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410CF7"/>
    <w:multiLevelType w:val="hybridMultilevel"/>
    <w:tmpl w:val="13588C6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AFD4666"/>
    <w:multiLevelType w:val="hybridMultilevel"/>
    <w:tmpl w:val="D75C8E28"/>
    <w:lvl w:ilvl="0" w:tplc="27B6FB56">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4FC0397B"/>
    <w:multiLevelType w:val="hybridMultilevel"/>
    <w:tmpl w:val="17186254"/>
    <w:lvl w:ilvl="0" w:tplc="27B6FB56">
      <w:start w:val="1"/>
      <w:numFmt w:val="bullet"/>
      <w:lvlText w:val=""/>
      <w:lvlJc w:val="left"/>
      <w:pPr>
        <w:ind w:left="1146" w:hanging="360"/>
      </w:pPr>
      <w:rPr>
        <w:rFonts w:ascii="Symbol" w:hAnsi="Symbol" w:hint="default"/>
      </w:rPr>
    </w:lvl>
    <w:lvl w:ilvl="1" w:tplc="040C000B">
      <w:start w:val="1"/>
      <w:numFmt w:val="bullet"/>
      <w:lvlText w:val=""/>
      <w:lvlJc w:val="left"/>
      <w:pPr>
        <w:ind w:left="1866"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3AD4801"/>
    <w:multiLevelType w:val="hybridMultilevel"/>
    <w:tmpl w:val="3BD016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BB50A83"/>
    <w:multiLevelType w:val="hybridMultilevel"/>
    <w:tmpl w:val="C91A9C04"/>
    <w:lvl w:ilvl="0" w:tplc="13C2435E">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E187DE7"/>
    <w:multiLevelType w:val="hybridMultilevel"/>
    <w:tmpl w:val="E4345D8A"/>
    <w:lvl w:ilvl="0" w:tplc="33303D80">
      <w:numFmt w:val="bullet"/>
      <w:lvlText w:val="-"/>
      <w:lvlJc w:val="left"/>
      <w:pPr>
        <w:ind w:left="213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5E4E1253"/>
    <w:multiLevelType w:val="hybridMultilevel"/>
    <w:tmpl w:val="5B482F8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5E605A33"/>
    <w:multiLevelType w:val="hybridMultilevel"/>
    <w:tmpl w:val="42D42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793286"/>
    <w:multiLevelType w:val="hybridMultilevel"/>
    <w:tmpl w:val="EFBED5E4"/>
    <w:lvl w:ilvl="0" w:tplc="33303D80">
      <w:numFmt w:val="bullet"/>
      <w:lvlText w:val="-"/>
      <w:lvlJc w:val="left"/>
      <w:pPr>
        <w:ind w:left="2484" w:hanging="360"/>
      </w:pPr>
      <w:rPr>
        <w:rFonts w:ascii="Arial" w:eastAsia="Times New Roman" w:hAnsi="Arial" w:cs="Aria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2">
    <w:nsid w:val="6AA15FB4"/>
    <w:multiLevelType w:val="hybridMultilevel"/>
    <w:tmpl w:val="B01EE07E"/>
    <w:lvl w:ilvl="0" w:tplc="27B6FB56">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77AC42BB"/>
    <w:multiLevelType w:val="hybridMultilevel"/>
    <w:tmpl w:val="6178CCD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num>
  <w:num w:numId="10">
    <w:abstractNumId w:val="7"/>
  </w:num>
  <w:num w:numId="11">
    <w:abstractNumId w:val="9"/>
  </w:num>
  <w:num w:numId="12">
    <w:abstractNumId w:val="3"/>
  </w:num>
  <w:num w:numId="13">
    <w:abstractNumId w:val="1"/>
  </w:num>
  <w:num w:numId="14">
    <w:abstractNumId w:val="13"/>
  </w:num>
  <w:num w:numId="15">
    <w:abstractNumId w:val="2"/>
  </w:num>
  <w:num w:numId="1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3DF9"/>
    <w:rsid w:val="00002D10"/>
    <w:rsid w:val="000151EF"/>
    <w:rsid w:val="00017FA5"/>
    <w:rsid w:val="00023DA1"/>
    <w:rsid w:val="00035069"/>
    <w:rsid w:val="0004538E"/>
    <w:rsid w:val="00051F67"/>
    <w:rsid w:val="000901F5"/>
    <w:rsid w:val="00094B52"/>
    <w:rsid w:val="000B39C5"/>
    <w:rsid w:val="000B43D4"/>
    <w:rsid w:val="000C2889"/>
    <w:rsid w:val="000D5A7F"/>
    <w:rsid w:val="000E18C1"/>
    <w:rsid w:val="000F178A"/>
    <w:rsid w:val="000F2C79"/>
    <w:rsid w:val="000F59B2"/>
    <w:rsid w:val="000F793D"/>
    <w:rsid w:val="00103F56"/>
    <w:rsid w:val="00106EC7"/>
    <w:rsid w:val="001107C5"/>
    <w:rsid w:val="00117DE1"/>
    <w:rsid w:val="0012029A"/>
    <w:rsid w:val="00121F7E"/>
    <w:rsid w:val="00147064"/>
    <w:rsid w:val="001625FE"/>
    <w:rsid w:val="001631C0"/>
    <w:rsid w:val="00164CC2"/>
    <w:rsid w:val="001842AE"/>
    <w:rsid w:val="00195B66"/>
    <w:rsid w:val="001C03EA"/>
    <w:rsid w:val="001D26D8"/>
    <w:rsid w:val="001D3E83"/>
    <w:rsid w:val="001E6988"/>
    <w:rsid w:val="0020139E"/>
    <w:rsid w:val="002131D6"/>
    <w:rsid w:val="00216A94"/>
    <w:rsid w:val="00226D3E"/>
    <w:rsid w:val="002353DF"/>
    <w:rsid w:val="002426C2"/>
    <w:rsid w:val="00252AF2"/>
    <w:rsid w:val="002531D4"/>
    <w:rsid w:val="00260655"/>
    <w:rsid w:val="00270AD6"/>
    <w:rsid w:val="00272F40"/>
    <w:rsid w:val="00292F42"/>
    <w:rsid w:val="002A172E"/>
    <w:rsid w:val="002A5ABF"/>
    <w:rsid w:val="002B2597"/>
    <w:rsid w:val="002C61A8"/>
    <w:rsid w:val="002D411C"/>
    <w:rsid w:val="002D5E83"/>
    <w:rsid w:val="003001F4"/>
    <w:rsid w:val="00300661"/>
    <w:rsid w:val="0030736C"/>
    <w:rsid w:val="00311CD0"/>
    <w:rsid w:val="00313223"/>
    <w:rsid w:val="00313596"/>
    <w:rsid w:val="0031438D"/>
    <w:rsid w:val="00320912"/>
    <w:rsid w:val="003368B3"/>
    <w:rsid w:val="003468A4"/>
    <w:rsid w:val="00352CFA"/>
    <w:rsid w:val="00361242"/>
    <w:rsid w:val="00362523"/>
    <w:rsid w:val="003649EA"/>
    <w:rsid w:val="00365538"/>
    <w:rsid w:val="00385A7F"/>
    <w:rsid w:val="00391D67"/>
    <w:rsid w:val="00391E70"/>
    <w:rsid w:val="003B1E5A"/>
    <w:rsid w:val="003B1F48"/>
    <w:rsid w:val="003B2034"/>
    <w:rsid w:val="003B5E59"/>
    <w:rsid w:val="003B7A7E"/>
    <w:rsid w:val="003C00F7"/>
    <w:rsid w:val="003D1B1F"/>
    <w:rsid w:val="003D3CB1"/>
    <w:rsid w:val="003D7B1E"/>
    <w:rsid w:val="003F733B"/>
    <w:rsid w:val="00422AC2"/>
    <w:rsid w:val="00424C13"/>
    <w:rsid w:val="00424F4B"/>
    <w:rsid w:val="00425039"/>
    <w:rsid w:val="00447C04"/>
    <w:rsid w:val="00461AE3"/>
    <w:rsid w:val="00463A83"/>
    <w:rsid w:val="004675C6"/>
    <w:rsid w:val="00473E1D"/>
    <w:rsid w:val="004746ED"/>
    <w:rsid w:val="00480E44"/>
    <w:rsid w:val="004869CB"/>
    <w:rsid w:val="004962A2"/>
    <w:rsid w:val="00497BB3"/>
    <w:rsid w:val="004A3A19"/>
    <w:rsid w:val="004A4853"/>
    <w:rsid w:val="004A7EC9"/>
    <w:rsid w:val="004B036B"/>
    <w:rsid w:val="004B1722"/>
    <w:rsid w:val="004B2DDC"/>
    <w:rsid w:val="004E2FCA"/>
    <w:rsid w:val="004F316E"/>
    <w:rsid w:val="004F69CF"/>
    <w:rsid w:val="005038EE"/>
    <w:rsid w:val="005056A7"/>
    <w:rsid w:val="00514E5B"/>
    <w:rsid w:val="0052324D"/>
    <w:rsid w:val="00525D09"/>
    <w:rsid w:val="00544365"/>
    <w:rsid w:val="0054447B"/>
    <w:rsid w:val="00545D2F"/>
    <w:rsid w:val="005526E6"/>
    <w:rsid w:val="005635E9"/>
    <w:rsid w:val="00570201"/>
    <w:rsid w:val="0057078D"/>
    <w:rsid w:val="00571AFC"/>
    <w:rsid w:val="00575EB3"/>
    <w:rsid w:val="00580E84"/>
    <w:rsid w:val="005853CD"/>
    <w:rsid w:val="00591A9A"/>
    <w:rsid w:val="00593713"/>
    <w:rsid w:val="005A1CF7"/>
    <w:rsid w:val="005B32E3"/>
    <w:rsid w:val="005C1430"/>
    <w:rsid w:val="005C1EBC"/>
    <w:rsid w:val="005D31BA"/>
    <w:rsid w:val="005E068B"/>
    <w:rsid w:val="005E6A0A"/>
    <w:rsid w:val="005F44E5"/>
    <w:rsid w:val="005F73CD"/>
    <w:rsid w:val="00604C7F"/>
    <w:rsid w:val="0061402D"/>
    <w:rsid w:val="006207C4"/>
    <w:rsid w:val="006220B1"/>
    <w:rsid w:val="0062582F"/>
    <w:rsid w:val="00625EFD"/>
    <w:rsid w:val="00634E1D"/>
    <w:rsid w:val="00635A03"/>
    <w:rsid w:val="006365BC"/>
    <w:rsid w:val="0065229B"/>
    <w:rsid w:val="00653559"/>
    <w:rsid w:val="00655617"/>
    <w:rsid w:val="0066432A"/>
    <w:rsid w:val="006644AD"/>
    <w:rsid w:val="00681ACD"/>
    <w:rsid w:val="00684778"/>
    <w:rsid w:val="00692B0E"/>
    <w:rsid w:val="006A0393"/>
    <w:rsid w:val="006A1A90"/>
    <w:rsid w:val="006B3F59"/>
    <w:rsid w:val="006C56A9"/>
    <w:rsid w:val="006D264B"/>
    <w:rsid w:val="006D5ADF"/>
    <w:rsid w:val="006E0082"/>
    <w:rsid w:val="006E1A02"/>
    <w:rsid w:val="006E1A4E"/>
    <w:rsid w:val="006E61BF"/>
    <w:rsid w:val="006F09EE"/>
    <w:rsid w:val="006F2FA2"/>
    <w:rsid w:val="006F3828"/>
    <w:rsid w:val="006F7228"/>
    <w:rsid w:val="0070120C"/>
    <w:rsid w:val="00701B36"/>
    <w:rsid w:val="00705939"/>
    <w:rsid w:val="0071605C"/>
    <w:rsid w:val="0072146B"/>
    <w:rsid w:val="0074506B"/>
    <w:rsid w:val="007465AE"/>
    <w:rsid w:val="00750FA6"/>
    <w:rsid w:val="00777CCF"/>
    <w:rsid w:val="00784921"/>
    <w:rsid w:val="00787154"/>
    <w:rsid w:val="007950B2"/>
    <w:rsid w:val="00797C3F"/>
    <w:rsid w:val="007D1796"/>
    <w:rsid w:val="007D6211"/>
    <w:rsid w:val="007E1D7E"/>
    <w:rsid w:val="007E624E"/>
    <w:rsid w:val="007E64D5"/>
    <w:rsid w:val="007F0796"/>
    <w:rsid w:val="007F6387"/>
    <w:rsid w:val="007F6ED9"/>
    <w:rsid w:val="007F7BC1"/>
    <w:rsid w:val="008013AE"/>
    <w:rsid w:val="0080349B"/>
    <w:rsid w:val="00807310"/>
    <w:rsid w:val="00811F7B"/>
    <w:rsid w:val="0081461D"/>
    <w:rsid w:val="00814825"/>
    <w:rsid w:val="00817C20"/>
    <w:rsid w:val="00823D26"/>
    <w:rsid w:val="00824741"/>
    <w:rsid w:val="00831128"/>
    <w:rsid w:val="008335F0"/>
    <w:rsid w:val="008515E9"/>
    <w:rsid w:val="00853453"/>
    <w:rsid w:val="00857F58"/>
    <w:rsid w:val="00875D9A"/>
    <w:rsid w:val="008851A7"/>
    <w:rsid w:val="008A19F8"/>
    <w:rsid w:val="008A3F3B"/>
    <w:rsid w:val="008A7D43"/>
    <w:rsid w:val="008C34A6"/>
    <w:rsid w:val="008E1522"/>
    <w:rsid w:val="008F33F6"/>
    <w:rsid w:val="008F42CF"/>
    <w:rsid w:val="008F76C8"/>
    <w:rsid w:val="00905F4D"/>
    <w:rsid w:val="00931B86"/>
    <w:rsid w:val="00946BBB"/>
    <w:rsid w:val="00954E6A"/>
    <w:rsid w:val="00970E7D"/>
    <w:rsid w:val="00973586"/>
    <w:rsid w:val="00975EEB"/>
    <w:rsid w:val="0098381C"/>
    <w:rsid w:val="009842D4"/>
    <w:rsid w:val="009A1F91"/>
    <w:rsid w:val="009B0D13"/>
    <w:rsid w:val="009B1158"/>
    <w:rsid w:val="009B5EED"/>
    <w:rsid w:val="009B743A"/>
    <w:rsid w:val="009C3082"/>
    <w:rsid w:val="009C785A"/>
    <w:rsid w:val="009D3013"/>
    <w:rsid w:val="009E5041"/>
    <w:rsid w:val="009E65DC"/>
    <w:rsid w:val="009F221E"/>
    <w:rsid w:val="00A36495"/>
    <w:rsid w:val="00A910BB"/>
    <w:rsid w:val="00A9705F"/>
    <w:rsid w:val="00AA56E1"/>
    <w:rsid w:val="00AA7ADE"/>
    <w:rsid w:val="00AB1733"/>
    <w:rsid w:val="00AB6F11"/>
    <w:rsid w:val="00AC5BA4"/>
    <w:rsid w:val="00AF69C8"/>
    <w:rsid w:val="00B00728"/>
    <w:rsid w:val="00B062B6"/>
    <w:rsid w:val="00B1417B"/>
    <w:rsid w:val="00B26392"/>
    <w:rsid w:val="00B30128"/>
    <w:rsid w:val="00B328EB"/>
    <w:rsid w:val="00B33DF9"/>
    <w:rsid w:val="00B34B5D"/>
    <w:rsid w:val="00B34B93"/>
    <w:rsid w:val="00B36E66"/>
    <w:rsid w:val="00B37A4C"/>
    <w:rsid w:val="00B523DE"/>
    <w:rsid w:val="00B6506A"/>
    <w:rsid w:val="00B72BDF"/>
    <w:rsid w:val="00B81FD9"/>
    <w:rsid w:val="00B94D57"/>
    <w:rsid w:val="00BA58EE"/>
    <w:rsid w:val="00BB70EB"/>
    <w:rsid w:val="00BD1919"/>
    <w:rsid w:val="00BD3BFF"/>
    <w:rsid w:val="00BF2626"/>
    <w:rsid w:val="00C10C6A"/>
    <w:rsid w:val="00C16742"/>
    <w:rsid w:val="00C224EC"/>
    <w:rsid w:val="00C25DF8"/>
    <w:rsid w:val="00C30EEB"/>
    <w:rsid w:val="00C33B46"/>
    <w:rsid w:val="00C340AD"/>
    <w:rsid w:val="00C36A7F"/>
    <w:rsid w:val="00C4399B"/>
    <w:rsid w:val="00C53012"/>
    <w:rsid w:val="00C54AE0"/>
    <w:rsid w:val="00C70A13"/>
    <w:rsid w:val="00C74122"/>
    <w:rsid w:val="00C76573"/>
    <w:rsid w:val="00C811BE"/>
    <w:rsid w:val="00C94018"/>
    <w:rsid w:val="00CC183B"/>
    <w:rsid w:val="00CD1ACB"/>
    <w:rsid w:val="00CE3B17"/>
    <w:rsid w:val="00D01C3E"/>
    <w:rsid w:val="00D201BD"/>
    <w:rsid w:val="00D2580F"/>
    <w:rsid w:val="00D364C3"/>
    <w:rsid w:val="00D42FC9"/>
    <w:rsid w:val="00D457BF"/>
    <w:rsid w:val="00D534CA"/>
    <w:rsid w:val="00D75BA6"/>
    <w:rsid w:val="00D768DA"/>
    <w:rsid w:val="00DB3A3A"/>
    <w:rsid w:val="00DB7220"/>
    <w:rsid w:val="00DC4053"/>
    <w:rsid w:val="00DC42E1"/>
    <w:rsid w:val="00DC4E35"/>
    <w:rsid w:val="00DC5617"/>
    <w:rsid w:val="00DD4381"/>
    <w:rsid w:val="00DE49AC"/>
    <w:rsid w:val="00DE535B"/>
    <w:rsid w:val="00DE6E3A"/>
    <w:rsid w:val="00E00E6D"/>
    <w:rsid w:val="00E17AC2"/>
    <w:rsid w:val="00E30976"/>
    <w:rsid w:val="00E35BFD"/>
    <w:rsid w:val="00E37AF8"/>
    <w:rsid w:val="00E42C42"/>
    <w:rsid w:val="00E455C9"/>
    <w:rsid w:val="00E50B54"/>
    <w:rsid w:val="00E50C95"/>
    <w:rsid w:val="00E70407"/>
    <w:rsid w:val="00E70B0D"/>
    <w:rsid w:val="00E73F50"/>
    <w:rsid w:val="00E774EA"/>
    <w:rsid w:val="00E8007D"/>
    <w:rsid w:val="00E863A0"/>
    <w:rsid w:val="00E920E9"/>
    <w:rsid w:val="00E926CB"/>
    <w:rsid w:val="00E97D8A"/>
    <w:rsid w:val="00EB5477"/>
    <w:rsid w:val="00EE6B81"/>
    <w:rsid w:val="00F00A84"/>
    <w:rsid w:val="00F025E8"/>
    <w:rsid w:val="00F0342B"/>
    <w:rsid w:val="00F03CE6"/>
    <w:rsid w:val="00F11441"/>
    <w:rsid w:val="00F265D9"/>
    <w:rsid w:val="00F32EF1"/>
    <w:rsid w:val="00F3321A"/>
    <w:rsid w:val="00F41208"/>
    <w:rsid w:val="00F4257E"/>
    <w:rsid w:val="00F43C4A"/>
    <w:rsid w:val="00F55433"/>
    <w:rsid w:val="00F558C4"/>
    <w:rsid w:val="00F64DDC"/>
    <w:rsid w:val="00F77382"/>
    <w:rsid w:val="00FC3BC7"/>
    <w:rsid w:val="00FC58A5"/>
    <w:rsid w:val="00FE7084"/>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 w:type="paragraph" w:styleId="NormalWeb">
    <w:name w:val="Normal (Web)"/>
    <w:basedOn w:val="Normal"/>
    <w:uiPriority w:val="99"/>
    <w:semiHidden/>
    <w:unhideWhenUsed/>
    <w:rsid w:val="005038EE"/>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5038EE"/>
    <w:rPr>
      <w:b/>
      <w:bCs/>
    </w:rPr>
  </w:style>
</w:styles>
</file>

<file path=word/webSettings.xml><?xml version="1.0" encoding="utf-8"?>
<w:webSettings xmlns:r="http://schemas.openxmlformats.org/officeDocument/2006/relationships" xmlns:w="http://schemas.openxmlformats.org/wordprocessingml/2006/main">
  <w:divs>
    <w:div w:id="262034118">
      <w:bodyDiv w:val="1"/>
      <w:marLeft w:val="0"/>
      <w:marRight w:val="0"/>
      <w:marTop w:val="0"/>
      <w:marBottom w:val="0"/>
      <w:divBdr>
        <w:top w:val="none" w:sz="0" w:space="0" w:color="auto"/>
        <w:left w:val="none" w:sz="0" w:space="0" w:color="auto"/>
        <w:bottom w:val="none" w:sz="0" w:space="0" w:color="auto"/>
        <w:right w:val="none" w:sz="0" w:space="0" w:color="auto"/>
      </w:divBdr>
      <w:divsChild>
        <w:div w:id="1428966189">
          <w:marLeft w:val="0"/>
          <w:marRight w:val="0"/>
          <w:marTop w:val="171"/>
          <w:marBottom w:val="171"/>
          <w:divBdr>
            <w:top w:val="none" w:sz="0" w:space="0" w:color="auto"/>
            <w:left w:val="none" w:sz="0" w:space="0" w:color="auto"/>
            <w:bottom w:val="none" w:sz="0" w:space="0" w:color="auto"/>
            <w:right w:val="none" w:sz="0" w:space="0" w:color="auto"/>
          </w:divBdr>
          <w:divsChild>
            <w:div w:id="467673469">
              <w:marLeft w:val="99"/>
              <w:marRight w:val="99"/>
              <w:marTop w:val="99"/>
              <w:marBottom w:val="99"/>
              <w:divBdr>
                <w:top w:val="none" w:sz="0" w:space="0" w:color="auto"/>
                <w:left w:val="none" w:sz="0" w:space="0" w:color="auto"/>
                <w:bottom w:val="none" w:sz="0" w:space="0" w:color="auto"/>
                <w:right w:val="none" w:sz="0" w:space="0" w:color="auto"/>
              </w:divBdr>
              <w:divsChild>
                <w:div w:id="864516712">
                  <w:marLeft w:val="0"/>
                  <w:marRight w:val="0"/>
                  <w:marTop w:val="0"/>
                  <w:marBottom w:val="0"/>
                  <w:divBdr>
                    <w:top w:val="none" w:sz="0" w:space="0" w:color="auto"/>
                    <w:left w:val="none" w:sz="0" w:space="0" w:color="auto"/>
                    <w:bottom w:val="none" w:sz="0" w:space="0" w:color="auto"/>
                    <w:right w:val="none" w:sz="0" w:space="0" w:color="auto"/>
                  </w:divBdr>
                  <w:divsChild>
                    <w:div w:id="941499806">
                      <w:marLeft w:val="0"/>
                      <w:marRight w:val="0"/>
                      <w:marTop w:val="135"/>
                      <w:marBottom w:val="0"/>
                      <w:divBdr>
                        <w:top w:val="none" w:sz="0" w:space="0" w:color="auto"/>
                        <w:left w:val="none" w:sz="0" w:space="0" w:color="auto"/>
                        <w:bottom w:val="none" w:sz="0" w:space="0" w:color="auto"/>
                        <w:right w:val="none" w:sz="0" w:space="0" w:color="auto"/>
                      </w:divBdr>
                      <w:divsChild>
                        <w:div w:id="199436185">
                          <w:marLeft w:val="0"/>
                          <w:marRight w:val="0"/>
                          <w:marTop w:val="0"/>
                          <w:marBottom w:val="0"/>
                          <w:divBdr>
                            <w:top w:val="none" w:sz="0" w:space="0" w:color="auto"/>
                            <w:left w:val="none" w:sz="0" w:space="0" w:color="auto"/>
                            <w:bottom w:val="none" w:sz="0" w:space="0" w:color="auto"/>
                            <w:right w:val="none" w:sz="0" w:space="0" w:color="auto"/>
                          </w:divBdr>
                          <w:divsChild>
                            <w:div w:id="705181113">
                              <w:marLeft w:val="0"/>
                              <w:marRight w:val="0"/>
                              <w:marTop w:val="0"/>
                              <w:marBottom w:val="0"/>
                              <w:divBdr>
                                <w:top w:val="none" w:sz="0" w:space="0" w:color="auto"/>
                                <w:left w:val="none" w:sz="0" w:space="0" w:color="auto"/>
                                <w:bottom w:val="none" w:sz="0" w:space="0" w:color="auto"/>
                                <w:right w:val="none" w:sz="0" w:space="0" w:color="auto"/>
                              </w:divBdr>
                              <w:divsChild>
                                <w:div w:id="14238716">
                                  <w:marLeft w:val="0"/>
                                  <w:marRight w:val="0"/>
                                  <w:marTop w:val="0"/>
                                  <w:marBottom w:val="0"/>
                                  <w:divBdr>
                                    <w:top w:val="none" w:sz="0" w:space="0" w:color="auto"/>
                                    <w:left w:val="none" w:sz="0" w:space="0" w:color="auto"/>
                                    <w:bottom w:val="none" w:sz="0" w:space="0" w:color="auto"/>
                                    <w:right w:val="none" w:sz="0" w:space="0" w:color="auto"/>
                                  </w:divBdr>
                                  <w:divsChild>
                                    <w:div w:id="17199605">
                                      <w:marLeft w:val="0"/>
                                      <w:marRight w:val="0"/>
                                      <w:marTop w:val="0"/>
                                      <w:marBottom w:val="0"/>
                                      <w:divBdr>
                                        <w:top w:val="none" w:sz="0" w:space="0" w:color="auto"/>
                                        <w:left w:val="none" w:sz="0" w:space="0" w:color="auto"/>
                                        <w:bottom w:val="none" w:sz="0" w:space="0" w:color="auto"/>
                                        <w:right w:val="none" w:sz="0" w:space="0" w:color="auto"/>
                                      </w:divBdr>
                                      <w:divsChild>
                                        <w:div w:id="1306273031">
                                          <w:marLeft w:val="0"/>
                                          <w:marRight w:val="0"/>
                                          <w:marTop w:val="0"/>
                                          <w:marBottom w:val="0"/>
                                          <w:divBdr>
                                            <w:top w:val="none" w:sz="0" w:space="0" w:color="auto"/>
                                            <w:left w:val="none" w:sz="0" w:space="0" w:color="auto"/>
                                            <w:bottom w:val="none" w:sz="0" w:space="0" w:color="auto"/>
                                            <w:right w:val="none" w:sz="0" w:space="0" w:color="auto"/>
                                          </w:divBdr>
                                          <w:divsChild>
                                            <w:div w:id="451095694">
                                              <w:marLeft w:val="27"/>
                                              <w:marRight w:val="-45"/>
                                              <w:marTop w:val="90"/>
                                              <w:marBottom w:val="180"/>
                                              <w:divBdr>
                                                <w:top w:val="none" w:sz="0" w:space="0" w:color="auto"/>
                                                <w:left w:val="none" w:sz="0" w:space="0" w:color="auto"/>
                                                <w:bottom w:val="none" w:sz="0" w:space="0" w:color="auto"/>
                                                <w:right w:val="none" w:sz="0" w:space="0" w:color="auto"/>
                                              </w:divBdr>
                                              <w:divsChild>
                                                <w:div w:id="9180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930599">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83881655">
      <w:bodyDiv w:val="1"/>
      <w:marLeft w:val="0"/>
      <w:marRight w:val="0"/>
      <w:marTop w:val="0"/>
      <w:marBottom w:val="0"/>
      <w:divBdr>
        <w:top w:val="none" w:sz="0" w:space="0" w:color="auto"/>
        <w:left w:val="none" w:sz="0" w:space="0" w:color="auto"/>
        <w:bottom w:val="none" w:sz="0" w:space="0" w:color="auto"/>
        <w:right w:val="none" w:sz="0" w:space="0" w:color="auto"/>
      </w:divBdr>
      <w:divsChild>
        <w:div w:id="943850021">
          <w:marLeft w:val="0"/>
          <w:marRight w:val="0"/>
          <w:marTop w:val="171"/>
          <w:marBottom w:val="171"/>
          <w:divBdr>
            <w:top w:val="none" w:sz="0" w:space="0" w:color="auto"/>
            <w:left w:val="none" w:sz="0" w:space="0" w:color="auto"/>
            <w:bottom w:val="none" w:sz="0" w:space="0" w:color="auto"/>
            <w:right w:val="none" w:sz="0" w:space="0" w:color="auto"/>
          </w:divBdr>
          <w:divsChild>
            <w:div w:id="1229728822">
              <w:marLeft w:val="99"/>
              <w:marRight w:val="99"/>
              <w:marTop w:val="99"/>
              <w:marBottom w:val="99"/>
              <w:divBdr>
                <w:top w:val="none" w:sz="0" w:space="0" w:color="auto"/>
                <w:left w:val="none" w:sz="0" w:space="0" w:color="auto"/>
                <w:bottom w:val="none" w:sz="0" w:space="0" w:color="auto"/>
                <w:right w:val="none" w:sz="0" w:space="0" w:color="auto"/>
              </w:divBdr>
              <w:divsChild>
                <w:div w:id="1264529910">
                  <w:marLeft w:val="0"/>
                  <w:marRight w:val="0"/>
                  <w:marTop w:val="0"/>
                  <w:marBottom w:val="0"/>
                  <w:divBdr>
                    <w:top w:val="none" w:sz="0" w:space="0" w:color="auto"/>
                    <w:left w:val="none" w:sz="0" w:space="0" w:color="auto"/>
                    <w:bottom w:val="none" w:sz="0" w:space="0" w:color="auto"/>
                    <w:right w:val="none" w:sz="0" w:space="0" w:color="auto"/>
                  </w:divBdr>
                  <w:divsChild>
                    <w:div w:id="1602034632">
                      <w:marLeft w:val="0"/>
                      <w:marRight w:val="0"/>
                      <w:marTop w:val="135"/>
                      <w:marBottom w:val="0"/>
                      <w:divBdr>
                        <w:top w:val="none" w:sz="0" w:space="0" w:color="auto"/>
                        <w:left w:val="none" w:sz="0" w:space="0" w:color="auto"/>
                        <w:bottom w:val="none" w:sz="0" w:space="0" w:color="auto"/>
                        <w:right w:val="none" w:sz="0" w:space="0" w:color="auto"/>
                      </w:divBdr>
                      <w:divsChild>
                        <w:div w:id="1785884288">
                          <w:marLeft w:val="0"/>
                          <w:marRight w:val="0"/>
                          <w:marTop w:val="0"/>
                          <w:marBottom w:val="0"/>
                          <w:divBdr>
                            <w:top w:val="none" w:sz="0" w:space="0" w:color="auto"/>
                            <w:left w:val="none" w:sz="0" w:space="0" w:color="auto"/>
                            <w:bottom w:val="none" w:sz="0" w:space="0" w:color="auto"/>
                            <w:right w:val="none" w:sz="0" w:space="0" w:color="auto"/>
                          </w:divBdr>
                          <w:divsChild>
                            <w:div w:id="202788372">
                              <w:marLeft w:val="0"/>
                              <w:marRight w:val="0"/>
                              <w:marTop w:val="0"/>
                              <w:marBottom w:val="0"/>
                              <w:divBdr>
                                <w:top w:val="none" w:sz="0" w:space="0" w:color="auto"/>
                                <w:left w:val="none" w:sz="0" w:space="0" w:color="auto"/>
                                <w:bottom w:val="none" w:sz="0" w:space="0" w:color="auto"/>
                                <w:right w:val="none" w:sz="0" w:space="0" w:color="auto"/>
                              </w:divBdr>
                              <w:divsChild>
                                <w:div w:id="1803497399">
                                  <w:marLeft w:val="0"/>
                                  <w:marRight w:val="0"/>
                                  <w:marTop w:val="0"/>
                                  <w:marBottom w:val="0"/>
                                  <w:divBdr>
                                    <w:top w:val="none" w:sz="0" w:space="0" w:color="auto"/>
                                    <w:left w:val="none" w:sz="0" w:space="0" w:color="auto"/>
                                    <w:bottom w:val="none" w:sz="0" w:space="0" w:color="auto"/>
                                    <w:right w:val="none" w:sz="0" w:space="0" w:color="auto"/>
                                  </w:divBdr>
                                  <w:divsChild>
                                    <w:div w:id="1176266548">
                                      <w:marLeft w:val="0"/>
                                      <w:marRight w:val="0"/>
                                      <w:marTop w:val="0"/>
                                      <w:marBottom w:val="0"/>
                                      <w:divBdr>
                                        <w:top w:val="none" w:sz="0" w:space="0" w:color="auto"/>
                                        <w:left w:val="none" w:sz="0" w:space="0" w:color="auto"/>
                                        <w:bottom w:val="none" w:sz="0" w:space="0" w:color="auto"/>
                                        <w:right w:val="none" w:sz="0" w:space="0" w:color="auto"/>
                                      </w:divBdr>
                                      <w:divsChild>
                                        <w:div w:id="899941254">
                                          <w:marLeft w:val="0"/>
                                          <w:marRight w:val="0"/>
                                          <w:marTop w:val="0"/>
                                          <w:marBottom w:val="0"/>
                                          <w:divBdr>
                                            <w:top w:val="none" w:sz="0" w:space="0" w:color="auto"/>
                                            <w:left w:val="none" w:sz="0" w:space="0" w:color="auto"/>
                                            <w:bottom w:val="none" w:sz="0" w:space="0" w:color="auto"/>
                                            <w:right w:val="none" w:sz="0" w:space="0" w:color="auto"/>
                                          </w:divBdr>
                                          <w:divsChild>
                                            <w:div w:id="807817316">
                                              <w:marLeft w:val="27"/>
                                              <w:marRight w:val="-45"/>
                                              <w:marTop w:val="90"/>
                                              <w:marBottom w:val="180"/>
                                              <w:divBdr>
                                                <w:top w:val="none" w:sz="0" w:space="0" w:color="auto"/>
                                                <w:left w:val="none" w:sz="0" w:space="0" w:color="auto"/>
                                                <w:bottom w:val="none" w:sz="0" w:space="0" w:color="auto"/>
                                                <w:right w:val="none" w:sz="0" w:space="0" w:color="auto"/>
                                              </w:divBdr>
                                              <w:divsChild>
                                                <w:div w:id="1380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457D2-AC8D-4AF3-BAB0-F99EEBDC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1438</Words>
  <Characters>7786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12</cp:revision>
  <cp:lastPrinted>2015-12-14T10:13:00Z</cp:lastPrinted>
  <dcterms:created xsi:type="dcterms:W3CDTF">2015-11-25T15:44:00Z</dcterms:created>
  <dcterms:modified xsi:type="dcterms:W3CDTF">2015-12-14T10:20:00Z</dcterms:modified>
</cp:coreProperties>
</file>