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8" w:rsidRPr="00F803B9" w:rsidRDefault="00DB0B58" w:rsidP="006F7AA0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F803B9">
        <w:rPr>
          <w:rFonts w:ascii="Arial" w:hAnsi="Arial" w:cs="Arial"/>
          <w:sz w:val="28"/>
          <w:szCs w:val="28"/>
        </w:rPr>
        <w:t>Ville de Riorges</w:t>
      </w:r>
    </w:p>
    <w:p w:rsidR="00DB0B58" w:rsidRDefault="007A2DDB" w:rsidP="001B409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AE5287">
        <w:rPr>
          <w:rFonts w:ascii="Arial" w:hAnsi="Arial"/>
        </w:rPr>
        <w:t>onseil</w:t>
      </w:r>
      <w:r w:rsidR="00DB0B58">
        <w:rPr>
          <w:rFonts w:ascii="Arial" w:hAnsi="Arial"/>
        </w:rPr>
        <w:t xml:space="preserve"> municipal du </w:t>
      </w:r>
      <w:r w:rsidR="00C0375E">
        <w:rPr>
          <w:rFonts w:ascii="Arial" w:hAnsi="Arial"/>
        </w:rPr>
        <w:t>4 juin</w:t>
      </w:r>
      <w:r w:rsidR="004417CC">
        <w:rPr>
          <w:rFonts w:ascii="Arial" w:hAnsi="Arial"/>
        </w:rPr>
        <w:t xml:space="preserve"> 2015</w:t>
      </w:r>
      <w:r w:rsidR="00DB0B58">
        <w:rPr>
          <w:rFonts w:ascii="Arial" w:hAnsi="Arial"/>
        </w:rPr>
        <w:tab/>
      </w:r>
      <w:r w:rsidR="00A26D02">
        <w:rPr>
          <w:rFonts w:ascii="Arial" w:hAnsi="Arial"/>
        </w:rPr>
        <w:t>4.1</w:t>
      </w: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801284" w:rsidRDefault="00801284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F803B9" w:rsidRDefault="00061958">
      <w:pPr>
        <w:pStyle w:val="Titre3"/>
        <w:rPr>
          <w:rFonts w:ascii="Arial" w:hAnsi="Arial" w:cs="Arial"/>
          <w:sz w:val="24"/>
          <w:szCs w:val="24"/>
        </w:rPr>
      </w:pPr>
      <w:r w:rsidRPr="00F803B9">
        <w:rPr>
          <w:rFonts w:ascii="Arial" w:hAnsi="Arial" w:cs="Arial"/>
          <w:sz w:val="24"/>
          <w:szCs w:val="24"/>
        </w:rPr>
        <w:t>ACTION SOCIALE-SANTE-JEUNESSE</w:t>
      </w:r>
    </w:p>
    <w:p w:rsidR="00D34E51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C0375E" w:rsidRDefault="00E03EC0" w:rsidP="00C0375E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CONTRAT DE VILLE 2015-</w:t>
      </w:r>
      <w:r w:rsidR="00C0375E">
        <w:rPr>
          <w:rFonts w:ascii="Arial" w:hAnsi="Arial"/>
        </w:rPr>
        <w:t>2020</w:t>
      </w:r>
    </w:p>
    <w:p w:rsidR="00C0375E" w:rsidRDefault="00C0375E" w:rsidP="00C0375E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55C64" w:rsidRDefault="00E55C64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55C64" w:rsidRDefault="00E55C64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A2DDB" w:rsidRDefault="007A2DDB" w:rsidP="0021133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Martine SCHMÜCK, première adjointe, déléguée à l'action sociale, la santé et la jeunesse, expose à l'assemblée :</w:t>
      </w: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7A2DDB" w:rsidP="00C0375E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C0375E" w:rsidRPr="00C0375E">
        <w:rPr>
          <w:rFonts w:ascii="Arial" w:hAnsi="Arial" w:cs="Arial"/>
          <w:sz w:val="22"/>
          <w:szCs w:val="22"/>
        </w:rPr>
        <w:t xml:space="preserve">Le Contrat de Ville s’inscrit dans la </w:t>
      </w:r>
      <w:r w:rsidR="00C0375E">
        <w:rPr>
          <w:rFonts w:ascii="Arial" w:hAnsi="Arial" w:cs="Arial"/>
          <w:sz w:val="22"/>
          <w:szCs w:val="22"/>
        </w:rPr>
        <w:t>l</w:t>
      </w:r>
      <w:r w:rsidR="00C0375E" w:rsidRPr="00C0375E">
        <w:rPr>
          <w:rFonts w:ascii="Arial" w:hAnsi="Arial" w:cs="Arial"/>
          <w:sz w:val="22"/>
          <w:szCs w:val="22"/>
        </w:rPr>
        <w:t xml:space="preserve">oi de </w:t>
      </w:r>
      <w:r w:rsidR="00C0375E">
        <w:rPr>
          <w:rFonts w:ascii="Arial" w:hAnsi="Arial" w:cs="Arial"/>
          <w:sz w:val="22"/>
          <w:szCs w:val="22"/>
        </w:rPr>
        <w:t>c</w:t>
      </w:r>
      <w:r w:rsidR="00C0375E" w:rsidRPr="00C0375E">
        <w:rPr>
          <w:rFonts w:ascii="Arial" w:hAnsi="Arial" w:cs="Arial"/>
          <w:sz w:val="22"/>
          <w:szCs w:val="22"/>
        </w:rPr>
        <w:t xml:space="preserve">ohésion </w:t>
      </w:r>
      <w:r w:rsidR="00C0375E">
        <w:rPr>
          <w:rFonts w:ascii="Arial" w:hAnsi="Arial" w:cs="Arial"/>
          <w:sz w:val="22"/>
          <w:szCs w:val="22"/>
        </w:rPr>
        <w:t>u</w:t>
      </w:r>
      <w:r w:rsidR="00C0375E" w:rsidRPr="00C0375E">
        <w:rPr>
          <w:rFonts w:ascii="Arial" w:hAnsi="Arial" w:cs="Arial"/>
          <w:sz w:val="22"/>
          <w:szCs w:val="22"/>
        </w:rPr>
        <w:t xml:space="preserve">rbaine du 21 février 2014. Pour construire ce dernier, Roannais Agglomération s’est appuyé sur la méthode correspondant au cadre donné par l’Etat via le Commissariat </w:t>
      </w:r>
      <w:r w:rsidR="00C0375E">
        <w:rPr>
          <w:rFonts w:ascii="Arial" w:hAnsi="Arial" w:cs="Arial"/>
          <w:sz w:val="22"/>
          <w:szCs w:val="22"/>
        </w:rPr>
        <w:t>g</w:t>
      </w:r>
      <w:r w:rsidR="00C0375E" w:rsidRPr="00C0375E">
        <w:rPr>
          <w:rFonts w:ascii="Arial" w:hAnsi="Arial" w:cs="Arial"/>
          <w:sz w:val="22"/>
          <w:szCs w:val="22"/>
        </w:rPr>
        <w:t>énéral à l’</w:t>
      </w:r>
      <w:r w:rsidR="00C0375E">
        <w:rPr>
          <w:rFonts w:ascii="Arial" w:hAnsi="Arial" w:cs="Arial"/>
          <w:sz w:val="22"/>
          <w:szCs w:val="22"/>
        </w:rPr>
        <w:t>é</w:t>
      </w:r>
      <w:r w:rsidR="00C0375E" w:rsidRPr="00C0375E">
        <w:rPr>
          <w:rFonts w:ascii="Arial" w:hAnsi="Arial" w:cs="Arial"/>
          <w:sz w:val="22"/>
          <w:szCs w:val="22"/>
        </w:rPr>
        <w:t xml:space="preserve">galité des </w:t>
      </w:r>
      <w:r w:rsidR="00C0375E">
        <w:rPr>
          <w:rFonts w:ascii="Arial" w:hAnsi="Arial" w:cs="Arial"/>
          <w:sz w:val="22"/>
          <w:szCs w:val="22"/>
        </w:rPr>
        <w:t>territoires (CGET).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>Ainsi, l’Agglomération est le pilote de la construction et de la mise en œuv</w:t>
      </w:r>
      <w:r>
        <w:rPr>
          <w:rFonts w:ascii="Arial" w:hAnsi="Arial" w:cs="Arial"/>
          <w:sz w:val="22"/>
          <w:szCs w:val="22"/>
        </w:rPr>
        <w:t xml:space="preserve">re du prochain </w:t>
      </w:r>
      <w:r w:rsidR="00E55C6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ontrat de </w:t>
      </w:r>
      <w:r w:rsidR="00E55C6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ille ;</w:t>
      </w:r>
      <w:r w:rsidRPr="00C0375E">
        <w:rPr>
          <w:rFonts w:ascii="Arial" w:hAnsi="Arial" w:cs="Arial"/>
          <w:sz w:val="22"/>
          <w:szCs w:val="22"/>
        </w:rPr>
        <w:t xml:space="preserve"> sa durée est de </w:t>
      </w:r>
      <w:r w:rsidR="003C78BD">
        <w:rPr>
          <w:rFonts w:ascii="Arial" w:hAnsi="Arial" w:cs="Arial"/>
          <w:sz w:val="22"/>
          <w:szCs w:val="22"/>
        </w:rPr>
        <w:t>six</w:t>
      </w:r>
      <w:r w:rsidRPr="00C0375E">
        <w:rPr>
          <w:rFonts w:ascii="Arial" w:hAnsi="Arial" w:cs="Arial"/>
          <w:sz w:val="22"/>
          <w:szCs w:val="22"/>
        </w:rPr>
        <w:t xml:space="preserve"> ans. Il est conclu obligatoirement et a minima entre l’État, la ou les communes, l’agglomération, le Conseil </w:t>
      </w:r>
      <w:r>
        <w:rPr>
          <w:rFonts w:ascii="Arial" w:hAnsi="Arial" w:cs="Arial"/>
          <w:sz w:val="22"/>
          <w:szCs w:val="22"/>
        </w:rPr>
        <w:t>d</w:t>
      </w:r>
      <w:r w:rsidRPr="00C0375E">
        <w:rPr>
          <w:rFonts w:ascii="Arial" w:hAnsi="Arial" w:cs="Arial"/>
          <w:sz w:val="22"/>
          <w:szCs w:val="22"/>
        </w:rPr>
        <w:t xml:space="preserve">épartemental, le Conseil </w:t>
      </w:r>
      <w:r>
        <w:rPr>
          <w:rFonts w:ascii="Arial" w:hAnsi="Arial" w:cs="Arial"/>
          <w:sz w:val="22"/>
          <w:szCs w:val="22"/>
        </w:rPr>
        <w:t>régional, la CAF, l’ARS…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Il est signé pour la période 2015-2020 et est actualisé tous les </w:t>
      </w:r>
      <w:r w:rsidR="003C78BD">
        <w:rPr>
          <w:rFonts w:ascii="Arial" w:hAnsi="Arial" w:cs="Arial"/>
          <w:sz w:val="22"/>
          <w:szCs w:val="22"/>
        </w:rPr>
        <w:t>trois</w:t>
      </w:r>
      <w:r w:rsidRPr="00C0375E">
        <w:rPr>
          <w:rFonts w:ascii="Arial" w:hAnsi="Arial" w:cs="Arial"/>
          <w:sz w:val="22"/>
          <w:szCs w:val="22"/>
        </w:rPr>
        <w:t xml:space="preserve"> ans. Il fixe les objectifs, les actions et les modalités opérationnelles pour y parvenir</w:t>
      </w:r>
      <w:r w:rsidR="003C78BD">
        <w:rPr>
          <w:rFonts w:ascii="Arial" w:hAnsi="Arial" w:cs="Arial"/>
          <w:sz w:val="22"/>
          <w:szCs w:val="22"/>
        </w:rPr>
        <w:t xml:space="preserve"> </w:t>
      </w:r>
      <w:r w:rsidRPr="00C0375E">
        <w:rPr>
          <w:rFonts w:ascii="Arial" w:hAnsi="Arial" w:cs="Arial"/>
          <w:sz w:val="22"/>
          <w:szCs w:val="22"/>
        </w:rPr>
        <w:t>: moyens humains, ingénierie…</w:t>
      </w:r>
    </w:p>
    <w:p w:rsidR="003C78BD" w:rsidRPr="00C0375E" w:rsidRDefault="003C78BD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Ce </w:t>
      </w:r>
      <w:r w:rsidR="00E55C64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ontrat de </w:t>
      </w:r>
      <w:r w:rsidR="00E55C64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 xml:space="preserve">ille doit obligatoirement prendre en compte </w:t>
      </w:r>
      <w:r w:rsidR="003C78BD">
        <w:rPr>
          <w:rFonts w:ascii="Arial" w:hAnsi="Arial" w:cs="Arial"/>
          <w:sz w:val="22"/>
          <w:szCs w:val="22"/>
        </w:rPr>
        <w:t>trois</w:t>
      </w:r>
      <w:r w:rsidRPr="00C0375E">
        <w:rPr>
          <w:rFonts w:ascii="Arial" w:hAnsi="Arial" w:cs="Arial"/>
          <w:sz w:val="22"/>
          <w:szCs w:val="22"/>
        </w:rPr>
        <w:t xml:space="preserve"> piliers : le </w:t>
      </w:r>
      <w:r w:rsidR="003C78BD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adre de </w:t>
      </w:r>
      <w:r w:rsidR="003C78BD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 xml:space="preserve">ie et </w:t>
      </w:r>
      <w:r w:rsidR="003C78BD">
        <w:rPr>
          <w:rFonts w:ascii="Arial" w:hAnsi="Arial" w:cs="Arial"/>
          <w:sz w:val="22"/>
          <w:szCs w:val="22"/>
        </w:rPr>
        <w:t>r</w:t>
      </w:r>
      <w:r w:rsidRPr="00C0375E">
        <w:rPr>
          <w:rFonts w:ascii="Arial" w:hAnsi="Arial" w:cs="Arial"/>
          <w:sz w:val="22"/>
          <w:szCs w:val="22"/>
        </w:rPr>
        <w:t xml:space="preserve">enouvellement </w:t>
      </w:r>
      <w:r w:rsidR="003C78BD">
        <w:rPr>
          <w:rFonts w:ascii="Arial" w:hAnsi="Arial" w:cs="Arial"/>
          <w:sz w:val="22"/>
          <w:szCs w:val="22"/>
        </w:rPr>
        <w:t>u</w:t>
      </w:r>
      <w:r w:rsidRPr="00C0375E">
        <w:rPr>
          <w:rFonts w:ascii="Arial" w:hAnsi="Arial" w:cs="Arial"/>
          <w:sz w:val="22"/>
          <w:szCs w:val="22"/>
        </w:rPr>
        <w:t xml:space="preserve">rbain, la </w:t>
      </w:r>
      <w:r w:rsidR="003C78BD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ohésion </w:t>
      </w:r>
      <w:r w:rsidR="003C78BD">
        <w:rPr>
          <w:rFonts w:ascii="Arial" w:hAnsi="Arial" w:cs="Arial"/>
          <w:sz w:val="22"/>
          <w:szCs w:val="22"/>
        </w:rPr>
        <w:t>s</w:t>
      </w:r>
      <w:r w:rsidRPr="00C0375E">
        <w:rPr>
          <w:rFonts w:ascii="Arial" w:hAnsi="Arial" w:cs="Arial"/>
          <w:sz w:val="22"/>
          <w:szCs w:val="22"/>
        </w:rPr>
        <w:t xml:space="preserve">ociale et le </w:t>
      </w:r>
      <w:r w:rsidR="003C78BD">
        <w:rPr>
          <w:rFonts w:ascii="Arial" w:hAnsi="Arial" w:cs="Arial"/>
          <w:sz w:val="22"/>
          <w:szCs w:val="22"/>
        </w:rPr>
        <w:t>d</w:t>
      </w:r>
      <w:r w:rsidRPr="00C0375E">
        <w:rPr>
          <w:rFonts w:ascii="Arial" w:hAnsi="Arial" w:cs="Arial"/>
          <w:sz w:val="22"/>
          <w:szCs w:val="22"/>
        </w:rPr>
        <w:t>éveloppement de l’activité économique et de l’emploi. A cela s’ajoute</w:t>
      </w:r>
      <w:r w:rsidR="003C78BD">
        <w:rPr>
          <w:rFonts w:ascii="Arial" w:hAnsi="Arial" w:cs="Arial"/>
          <w:sz w:val="22"/>
          <w:szCs w:val="22"/>
        </w:rPr>
        <w:t>nt</w:t>
      </w:r>
      <w:r w:rsidRPr="00C0375E">
        <w:rPr>
          <w:rFonts w:ascii="Arial" w:hAnsi="Arial" w:cs="Arial"/>
          <w:sz w:val="22"/>
          <w:szCs w:val="22"/>
        </w:rPr>
        <w:t xml:space="preserve"> des thématiques transversales à prendre également en compte comme la lutte contre les discriminations, la jeunesse et l’égalité entre femmes et hommes.</w:t>
      </w:r>
    </w:p>
    <w:p w:rsidR="003C78BD" w:rsidRPr="00C0375E" w:rsidRDefault="003C78BD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Le périmètre concerné comprend </w:t>
      </w:r>
      <w:r w:rsidR="003C78BD">
        <w:rPr>
          <w:rFonts w:ascii="Arial" w:hAnsi="Arial" w:cs="Arial"/>
          <w:sz w:val="22"/>
          <w:szCs w:val="22"/>
        </w:rPr>
        <w:t>trois</w:t>
      </w:r>
      <w:r w:rsidRPr="00C0375E">
        <w:rPr>
          <w:rFonts w:ascii="Arial" w:hAnsi="Arial" w:cs="Arial"/>
          <w:sz w:val="22"/>
          <w:szCs w:val="22"/>
        </w:rPr>
        <w:t xml:space="preserve"> quartiers prioritaires</w:t>
      </w:r>
      <w:r w:rsidR="003C78BD">
        <w:rPr>
          <w:rFonts w:ascii="Arial" w:hAnsi="Arial" w:cs="Arial"/>
          <w:sz w:val="22"/>
          <w:szCs w:val="22"/>
        </w:rPr>
        <w:t xml:space="preserve"> </w:t>
      </w:r>
      <w:r w:rsidRPr="00C0375E">
        <w:rPr>
          <w:rFonts w:ascii="Arial" w:hAnsi="Arial" w:cs="Arial"/>
          <w:sz w:val="22"/>
          <w:szCs w:val="22"/>
        </w:rPr>
        <w:t xml:space="preserve">tous situés sur la </w:t>
      </w:r>
      <w:r w:rsidR="00E55C64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>ille de Roanne</w:t>
      </w:r>
      <w:r w:rsidR="00E55C64">
        <w:rPr>
          <w:rFonts w:ascii="Arial" w:hAnsi="Arial" w:cs="Arial"/>
          <w:sz w:val="22"/>
          <w:szCs w:val="22"/>
        </w:rPr>
        <w:t xml:space="preserve"> : l</w:t>
      </w:r>
      <w:r w:rsidRPr="00C0375E">
        <w:rPr>
          <w:rFonts w:ascii="Arial" w:hAnsi="Arial" w:cs="Arial"/>
          <w:sz w:val="22"/>
          <w:szCs w:val="22"/>
        </w:rPr>
        <w:t xml:space="preserve">e Parc, Bourgogne (nouveau </w:t>
      </w:r>
      <w:r w:rsidR="00E55C64">
        <w:rPr>
          <w:rFonts w:ascii="Arial" w:hAnsi="Arial" w:cs="Arial"/>
          <w:sz w:val="22"/>
          <w:szCs w:val="22"/>
        </w:rPr>
        <w:t>quartier) et le Mayollet.</w:t>
      </w:r>
    </w:p>
    <w:p w:rsidR="00E55C64" w:rsidRP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Préfet</w:t>
      </w:r>
      <w:r w:rsidR="00C0375E" w:rsidRPr="00C0375E">
        <w:rPr>
          <w:rFonts w:ascii="Arial" w:hAnsi="Arial" w:cs="Arial"/>
          <w:sz w:val="22"/>
          <w:szCs w:val="22"/>
        </w:rPr>
        <w:t xml:space="preserve"> de la Loire a également validé </w:t>
      </w:r>
      <w:r>
        <w:rPr>
          <w:rFonts w:ascii="Arial" w:hAnsi="Arial" w:cs="Arial"/>
          <w:sz w:val="22"/>
          <w:szCs w:val="22"/>
        </w:rPr>
        <w:t>quatre</w:t>
      </w:r>
      <w:r w:rsidR="00C0375E" w:rsidRPr="00C0375E">
        <w:rPr>
          <w:rFonts w:ascii="Arial" w:hAnsi="Arial" w:cs="Arial"/>
          <w:sz w:val="22"/>
          <w:szCs w:val="22"/>
        </w:rPr>
        <w:t xml:space="preserve"> quartiers de veille active</w:t>
      </w:r>
      <w:r>
        <w:rPr>
          <w:rFonts w:ascii="Arial" w:hAnsi="Arial" w:cs="Arial"/>
          <w:sz w:val="22"/>
          <w:szCs w:val="22"/>
        </w:rPr>
        <w:t xml:space="preserve"> : Riorges centre, Mably "</w:t>
      </w:r>
      <w:r w:rsidR="00C0375E" w:rsidRPr="00C0375E">
        <w:rPr>
          <w:rFonts w:ascii="Arial" w:hAnsi="Arial" w:cs="Arial"/>
          <w:sz w:val="22"/>
          <w:szCs w:val="22"/>
        </w:rPr>
        <w:t>Les Tuileries</w:t>
      </w:r>
      <w:r>
        <w:rPr>
          <w:rFonts w:ascii="Arial" w:hAnsi="Arial" w:cs="Arial"/>
          <w:sz w:val="22"/>
          <w:szCs w:val="22"/>
        </w:rPr>
        <w:t>"</w:t>
      </w:r>
      <w:r w:rsidR="00C0375E" w:rsidRPr="00C0375E">
        <w:rPr>
          <w:rFonts w:ascii="Arial" w:hAnsi="Arial" w:cs="Arial"/>
          <w:sz w:val="22"/>
          <w:szCs w:val="22"/>
        </w:rPr>
        <w:t xml:space="preserve"> et </w:t>
      </w:r>
      <w:r>
        <w:rPr>
          <w:rFonts w:ascii="Arial" w:hAnsi="Arial" w:cs="Arial"/>
          <w:sz w:val="22"/>
          <w:szCs w:val="22"/>
        </w:rPr>
        <w:t>"</w:t>
      </w:r>
      <w:r w:rsidR="00C0375E" w:rsidRPr="00C0375E">
        <w:rPr>
          <w:rFonts w:ascii="Arial" w:hAnsi="Arial" w:cs="Arial"/>
          <w:sz w:val="22"/>
          <w:szCs w:val="22"/>
        </w:rPr>
        <w:t>Billodière-Noyon</w:t>
      </w:r>
      <w:r>
        <w:rPr>
          <w:rFonts w:ascii="Arial" w:hAnsi="Arial" w:cs="Arial"/>
          <w:sz w:val="22"/>
          <w:szCs w:val="22"/>
        </w:rPr>
        <w:t>" et Mulsant à Roanne.</w:t>
      </w:r>
    </w:p>
    <w:p w:rsidR="00E55C64" w:rsidRP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La construction du </w:t>
      </w:r>
      <w:r w:rsidR="00E55C64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ontrat de </w:t>
      </w:r>
      <w:r w:rsidR="00E55C64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>ille s’est faite de manière partenariale avec l’ensemble d</w:t>
      </w:r>
      <w:r w:rsidRPr="00C0375E">
        <w:rPr>
          <w:rFonts w:ascii="Arial" w:hAnsi="Arial" w:cs="Arial"/>
          <w:bCs/>
          <w:sz w:val="22"/>
          <w:szCs w:val="22"/>
        </w:rPr>
        <w:t>es acteurs de terrain, les mairies, les associations, les acteurs économiques, les habitants.</w:t>
      </w:r>
    </w:p>
    <w:p w:rsidR="00E55C64" w:rsidRPr="00C0375E" w:rsidRDefault="00E55C64" w:rsidP="00C0375E">
      <w:pPr>
        <w:ind w:left="1418"/>
        <w:jc w:val="both"/>
        <w:rPr>
          <w:rFonts w:ascii="Arial" w:hAnsi="Arial" w:cs="Arial"/>
          <w:bCs/>
          <w:sz w:val="22"/>
          <w:szCs w:val="22"/>
        </w:rPr>
      </w:pPr>
    </w:p>
    <w:p w:rsidR="00C0375E" w:rsidRDefault="00C0375E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bCs/>
          <w:sz w:val="22"/>
          <w:szCs w:val="22"/>
        </w:rPr>
        <w:t>Roannais Agglomération</w:t>
      </w:r>
      <w:r w:rsidRPr="00C0375E">
        <w:rPr>
          <w:rFonts w:ascii="Arial" w:hAnsi="Arial" w:cs="Arial"/>
          <w:sz w:val="22"/>
          <w:szCs w:val="22"/>
        </w:rPr>
        <w:t xml:space="preserve"> s’est chargé de la conduite du diagnostic du territoire par piliers, de la définition des enjeux</w:t>
      </w:r>
      <w:r w:rsidR="00E55C64">
        <w:rPr>
          <w:rFonts w:ascii="Arial" w:hAnsi="Arial" w:cs="Arial"/>
          <w:sz w:val="22"/>
          <w:szCs w:val="22"/>
        </w:rPr>
        <w:t xml:space="preserve"> et des objectifs stratégiques.</w:t>
      </w:r>
    </w:p>
    <w:p w:rsidR="00E55C64" w:rsidRP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Après sa signature, Roannais Agglomération conduira l’animation et la coordination générale du </w:t>
      </w:r>
      <w:r w:rsidR="00E55C64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ontrat de </w:t>
      </w:r>
      <w:r w:rsidR="00E55C64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>ille en lien étroit avec les communes et partenaires cosignataires.</w:t>
      </w:r>
    </w:p>
    <w:p w:rsidR="00E55C64" w:rsidRP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Default="00C0375E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Lors du </w:t>
      </w:r>
      <w:r w:rsidR="00E55C64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omité de </w:t>
      </w:r>
      <w:r w:rsidR="00E55C64">
        <w:rPr>
          <w:rFonts w:ascii="Arial" w:hAnsi="Arial" w:cs="Arial"/>
          <w:sz w:val="22"/>
          <w:szCs w:val="22"/>
        </w:rPr>
        <w:t>p</w:t>
      </w:r>
      <w:r w:rsidRPr="00C0375E">
        <w:rPr>
          <w:rFonts w:ascii="Arial" w:hAnsi="Arial" w:cs="Arial"/>
          <w:sz w:val="22"/>
          <w:szCs w:val="22"/>
        </w:rPr>
        <w:t xml:space="preserve">ilotage du 10 avril dernier, l’ensemble des partenaires </w:t>
      </w:r>
      <w:r w:rsidR="00E55C64">
        <w:rPr>
          <w:rFonts w:ascii="Arial" w:hAnsi="Arial" w:cs="Arial"/>
          <w:sz w:val="22"/>
          <w:szCs w:val="22"/>
        </w:rPr>
        <w:t>a</w:t>
      </w:r>
      <w:r w:rsidRPr="00C0375E">
        <w:rPr>
          <w:rFonts w:ascii="Arial" w:hAnsi="Arial" w:cs="Arial"/>
          <w:sz w:val="22"/>
          <w:szCs w:val="22"/>
        </w:rPr>
        <w:t xml:space="preserve"> validé </w:t>
      </w:r>
      <w:r w:rsidR="00E55C64">
        <w:rPr>
          <w:rFonts w:ascii="Arial" w:hAnsi="Arial" w:cs="Arial"/>
          <w:sz w:val="22"/>
          <w:szCs w:val="22"/>
        </w:rPr>
        <w:t>les</w:t>
      </w:r>
      <w:r w:rsidRPr="00C0375E">
        <w:rPr>
          <w:rFonts w:ascii="Arial" w:hAnsi="Arial" w:cs="Arial"/>
          <w:sz w:val="22"/>
          <w:szCs w:val="22"/>
        </w:rPr>
        <w:t xml:space="preserve"> enjeux, des orientations stratégiques et opérationnelles ainsi que les o</w:t>
      </w:r>
      <w:r w:rsidR="00E55C64">
        <w:rPr>
          <w:rFonts w:ascii="Arial" w:hAnsi="Arial" w:cs="Arial"/>
          <w:sz w:val="22"/>
          <w:szCs w:val="22"/>
        </w:rPr>
        <w:t>utils/dispositifs mobilisables.</w:t>
      </w:r>
    </w:p>
    <w:p w:rsidR="00E55C64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E55C64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E55C64" w:rsidRPr="00C0375E" w:rsidRDefault="00E55C64" w:rsidP="00C0375E">
      <w:pPr>
        <w:tabs>
          <w:tab w:val="num" w:pos="720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Pr="00C0375E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Ainsi, les principaux enjeux retenus sont les suivants : </w:t>
      </w:r>
    </w:p>
    <w:p w:rsidR="00C0375E" w:rsidRPr="00C0375E" w:rsidRDefault="00E55C64" w:rsidP="00E55C64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75E" w:rsidRPr="00C0375E">
        <w:rPr>
          <w:rFonts w:ascii="Arial" w:hAnsi="Arial" w:cs="Arial"/>
          <w:sz w:val="22"/>
          <w:szCs w:val="22"/>
        </w:rPr>
        <w:t>oursuivre la dynamique de renouvellement urbain et veiller au cadre de vie des habit</w:t>
      </w:r>
      <w:r>
        <w:rPr>
          <w:rFonts w:ascii="Arial" w:hAnsi="Arial" w:cs="Arial"/>
          <w:sz w:val="22"/>
          <w:szCs w:val="22"/>
        </w:rPr>
        <w:t>ants ;</w:t>
      </w:r>
    </w:p>
    <w:p w:rsidR="00C0375E" w:rsidRPr="00C0375E" w:rsidRDefault="00E55C64" w:rsidP="00E55C64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75E" w:rsidRPr="00C0375E">
        <w:rPr>
          <w:rFonts w:ascii="Arial" w:hAnsi="Arial" w:cs="Arial"/>
          <w:sz w:val="22"/>
          <w:szCs w:val="22"/>
        </w:rPr>
        <w:t>romouvoir la réussite scolaire en impliquant les parents et tous les acteurs intervenants dans l</w:t>
      </w:r>
      <w:r>
        <w:rPr>
          <w:rFonts w:ascii="Arial" w:hAnsi="Arial" w:cs="Arial"/>
          <w:sz w:val="22"/>
          <w:szCs w:val="22"/>
        </w:rPr>
        <w:t>es différents espaces éducatifs ;</w:t>
      </w:r>
    </w:p>
    <w:p w:rsidR="00C0375E" w:rsidRPr="00C0375E" w:rsidRDefault="00E55C64" w:rsidP="00E55C64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0375E" w:rsidRPr="00C0375E">
        <w:rPr>
          <w:rFonts w:ascii="Arial" w:hAnsi="Arial" w:cs="Arial"/>
          <w:sz w:val="22"/>
          <w:szCs w:val="22"/>
        </w:rPr>
        <w:t>arantir la tranquillité pu</w:t>
      </w:r>
      <w:r>
        <w:rPr>
          <w:rFonts w:ascii="Arial" w:hAnsi="Arial" w:cs="Arial"/>
          <w:sz w:val="22"/>
          <w:szCs w:val="22"/>
        </w:rPr>
        <w:t>blique, prévenir les addictions ;</w:t>
      </w:r>
    </w:p>
    <w:p w:rsidR="00C0375E" w:rsidRPr="00C0375E" w:rsidRDefault="00E55C64" w:rsidP="00E55C64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0375E" w:rsidRPr="00C0375E">
        <w:rPr>
          <w:rFonts w:ascii="Arial" w:hAnsi="Arial" w:cs="Arial"/>
          <w:sz w:val="22"/>
          <w:szCs w:val="22"/>
        </w:rPr>
        <w:t>éduire les iné</w:t>
      </w:r>
      <w:r>
        <w:rPr>
          <w:rFonts w:ascii="Arial" w:hAnsi="Arial" w:cs="Arial"/>
          <w:sz w:val="22"/>
          <w:szCs w:val="22"/>
        </w:rPr>
        <w:t>galités dans l’accès à la santé ;</w:t>
      </w:r>
    </w:p>
    <w:p w:rsidR="00C0375E" w:rsidRPr="00C0375E" w:rsidRDefault="00E55C64" w:rsidP="00E55C64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C0375E">
        <w:rPr>
          <w:rFonts w:ascii="Arial" w:hAnsi="Arial" w:cs="Arial"/>
          <w:sz w:val="22"/>
          <w:szCs w:val="22"/>
        </w:rPr>
        <w:t>avoriser l’emploi des publics les plus vulnérables (notamment les jeunes).</w:t>
      </w:r>
    </w:p>
    <w:p w:rsidR="00C0375E" w:rsidRPr="00C0375E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375E" w:rsidRPr="00C0375E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>Les principales actions, à titre d’exemple, qui pourront être mise en œuvre au sein des piliers sont les suivantes :</w:t>
      </w:r>
    </w:p>
    <w:p w:rsidR="00C0375E" w:rsidRPr="00C0375E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375E" w:rsidRPr="00BF3451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F3451">
        <w:rPr>
          <w:rFonts w:ascii="Arial" w:hAnsi="Arial" w:cs="Arial"/>
          <w:b/>
          <w:sz w:val="22"/>
          <w:szCs w:val="22"/>
        </w:rPr>
        <w:t xml:space="preserve">Pilier n°1 : le </w:t>
      </w:r>
      <w:r w:rsidR="00A10457" w:rsidRPr="00BF3451">
        <w:rPr>
          <w:rFonts w:ascii="Arial" w:hAnsi="Arial" w:cs="Arial"/>
          <w:b/>
          <w:sz w:val="22"/>
          <w:szCs w:val="22"/>
        </w:rPr>
        <w:t>c</w:t>
      </w:r>
      <w:r w:rsidRPr="00BF3451">
        <w:rPr>
          <w:rFonts w:ascii="Arial" w:hAnsi="Arial" w:cs="Arial"/>
          <w:b/>
          <w:sz w:val="22"/>
          <w:szCs w:val="22"/>
        </w:rPr>
        <w:t xml:space="preserve">adre de </w:t>
      </w:r>
      <w:r w:rsidR="00A10457" w:rsidRPr="00BF3451">
        <w:rPr>
          <w:rFonts w:ascii="Arial" w:hAnsi="Arial" w:cs="Arial"/>
          <w:b/>
          <w:sz w:val="22"/>
          <w:szCs w:val="22"/>
        </w:rPr>
        <w:t>v</w:t>
      </w:r>
      <w:r w:rsidRPr="00BF3451">
        <w:rPr>
          <w:rFonts w:ascii="Arial" w:hAnsi="Arial" w:cs="Arial"/>
          <w:b/>
          <w:sz w:val="22"/>
          <w:szCs w:val="22"/>
        </w:rPr>
        <w:t xml:space="preserve">ie et </w:t>
      </w:r>
      <w:r w:rsidR="00A10457" w:rsidRPr="00BF3451">
        <w:rPr>
          <w:rFonts w:ascii="Arial" w:hAnsi="Arial" w:cs="Arial"/>
          <w:b/>
          <w:sz w:val="22"/>
          <w:szCs w:val="22"/>
        </w:rPr>
        <w:t>r</w:t>
      </w:r>
      <w:r w:rsidRPr="00BF3451">
        <w:rPr>
          <w:rFonts w:ascii="Arial" w:hAnsi="Arial" w:cs="Arial"/>
          <w:b/>
          <w:sz w:val="22"/>
          <w:szCs w:val="22"/>
        </w:rPr>
        <w:t xml:space="preserve">enouvellement </w:t>
      </w:r>
      <w:r w:rsidR="00A10457" w:rsidRPr="00BF3451">
        <w:rPr>
          <w:rFonts w:ascii="Arial" w:hAnsi="Arial" w:cs="Arial"/>
          <w:b/>
          <w:sz w:val="22"/>
          <w:szCs w:val="22"/>
        </w:rPr>
        <w:t>u</w:t>
      </w:r>
      <w:r w:rsidRPr="00BF3451">
        <w:rPr>
          <w:rFonts w:ascii="Arial" w:hAnsi="Arial" w:cs="Arial"/>
          <w:b/>
          <w:sz w:val="22"/>
          <w:szCs w:val="22"/>
        </w:rPr>
        <w:t>rbain</w:t>
      </w:r>
    </w:p>
    <w:p w:rsidR="00C0375E" w:rsidRPr="00C0375E" w:rsidRDefault="00A10457" w:rsidP="00A10457">
      <w:pPr>
        <w:numPr>
          <w:ilvl w:val="0"/>
          <w:numId w:val="29"/>
        </w:numPr>
        <w:tabs>
          <w:tab w:val="left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0375E" w:rsidRPr="00C0375E">
        <w:rPr>
          <w:rFonts w:ascii="Arial" w:hAnsi="Arial" w:cs="Arial"/>
          <w:sz w:val="22"/>
          <w:szCs w:val="22"/>
        </w:rPr>
        <w:t>méliorer la qualité de service offerte aux ménages du parc HLM d’OPHEOR (changement</w:t>
      </w:r>
      <w:r w:rsidR="00C0375E"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 w:rsidR="00C0375E" w:rsidRPr="00C0375E">
        <w:rPr>
          <w:rFonts w:ascii="Arial" w:hAnsi="Arial" w:cs="Arial"/>
          <w:sz w:val="22"/>
          <w:szCs w:val="22"/>
        </w:rPr>
        <w:t>des</w:t>
      </w:r>
      <w:r w:rsidR="00C0375E"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 w:rsidR="00C0375E" w:rsidRPr="00C0375E">
        <w:rPr>
          <w:rFonts w:ascii="Arial" w:hAnsi="Arial" w:cs="Arial"/>
          <w:sz w:val="22"/>
          <w:szCs w:val="22"/>
        </w:rPr>
        <w:t>portes d’entrées,</w:t>
      </w:r>
      <w:r w:rsidR="00C0375E"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 w:rsidR="00C0375E" w:rsidRPr="00C0375E">
        <w:rPr>
          <w:rFonts w:ascii="Arial" w:hAnsi="Arial" w:cs="Arial"/>
          <w:sz w:val="22"/>
          <w:szCs w:val="22"/>
        </w:rPr>
        <w:t>sécurisation</w:t>
      </w:r>
      <w:r w:rsidR="00C0375E"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 w:rsidR="00C0375E" w:rsidRPr="00C0375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</w:t>
      </w:r>
      <w:r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halls</w:t>
      </w:r>
      <w:r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d’entrées</w:t>
      </w:r>
      <w:r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 Bourgogne)</w:t>
      </w:r>
      <w:r w:rsidRPr="00A10457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C0375E" w:rsidRPr="00C0375E" w:rsidRDefault="00A10457" w:rsidP="00A10457">
      <w:pPr>
        <w:numPr>
          <w:ilvl w:val="0"/>
          <w:numId w:val="29"/>
        </w:numPr>
        <w:tabs>
          <w:tab w:val="left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0375E" w:rsidRPr="00C0375E">
        <w:rPr>
          <w:rFonts w:ascii="Arial" w:hAnsi="Arial" w:cs="Arial"/>
          <w:sz w:val="22"/>
          <w:szCs w:val="22"/>
        </w:rPr>
        <w:t xml:space="preserve">ménager des espaces publics répondant aux usages des habitants en intégrant des objectifs de respect des règles de vie commune (espaces vacants non investis par la Foncière Logement suite à la démolition des </w:t>
      </w:r>
      <w:r>
        <w:rPr>
          <w:rFonts w:ascii="Arial" w:hAnsi="Arial" w:cs="Arial"/>
          <w:sz w:val="22"/>
          <w:szCs w:val="22"/>
        </w:rPr>
        <w:t>trois</w:t>
      </w:r>
      <w:r w:rsidR="00C0375E" w:rsidRPr="00C0375E">
        <w:rPr>
          <w:rFonts w:ascii="Arial" w:hAnsi="Arial" w:cs="Arial"/>
          <w:sz w:val="22"/>
          <w:szCs w:val="22"/>
        </w:rPr>
        <w:t xml:space="preserve"> tours </w:t>
      </w:r>
      <w:r>
        <w:rPr>
          <w:rFonts w:ascii="Arial" w:hAnsi="Arial" w:cs="Arial"/>
          <w:sz w:val="22"/>
          <w:szCs w:val="22"/>
        </w:rPr>
        <w:t>Chanteclair au Parc) ;</w:t>
      </w:r>
    </w:p>
    <w:p w:rsidR="00C0375E" w:rsidRPr="00C0375E" w:rsidRDefault="00A10457" w:rsidP="00A10457">
      <w:pPr>
        <w:numPr>
          <w:ilvl w:val="0"/>
          <w:numId w:val="29"/>
        </w:numPr>
        <w:tabs>
          <w:tab w:val="left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0375E" w:rsidRPr="00C0375E">
        <w:rPr>
          <w:rFonts w:ascii="Arial" w:hAnsi="Arial" w:cs="Arial"/>
          <w:sz w:val="22"/>
          <w:szCs w:val="22"/>
        </w:rPr>
        <w:t xml:space="preserve">méliorer l’accueil des locataires (agrandissement de </w:t>
      </w:r>
      <w:r>
        <w:rPr>
          <w:rFonts w:ascii="Arial" w:hAnsi="Arial" w:cs="Arial"/>
          <w:sz w:val="22"/>
          <w:szCs w:val="22"/>
        </w:rPr>
        <w:t>l’antenne d’OPHEOR au Mayollet) ;</w:t>
      </w:r>
    </w:p>
    <w:p w:rsidR="00C0375E" w:rsidRPr="00C0375E" w:rsidRDefault="00A10457" w:rsidP="00A10457">
      <w:pPr>
        <w:numPr>
          <w:ilvl w:val="0"/>
          <w:numId w:val="29"/>
        </w:numPr>
        <w:tabs>
          <w:tab w:val="left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0375E" w:rsidRPr="00C0375E">
        <w:rPr>
          <w:rFonts w:ascii="Arial" w:hAnsi="Arial" w:cs="Arial"/>
          <w:sz w:val="22"/>
          <w:szCs w:val="22"/>
        </w:rPr>
        <w:t xml:space="preserve">ans les </w:t>
      </w:r>
      <w:r>
        <w:rPr>
          <w:rFonts w:ascii="Arial" w:hAnsi="Arial" w:cs="Arial"/>
          <w:sz w:val="22"/>
          <w:szCs w:val="22"/>
        </w:rPr>
        <w:t>trois</w:t>
      </w:r>
      <w:r w:rsidR="00C0375E" w:rsidRPr="00C0375E">
        <w:rPr>
          <w:rFonts w:ascii="Arial" w:hAnsi="Arial" w:cs="Arial"/>
          <w:sz w:val="22"/>
          <w:szCs w:val="22"/>
        </w:rPr>
        <w:t xml:space="preserve"> quartiers prioritaires, impliquer les habitants dans la gestion de leur environnement (respect des espaces extérieurs, propreté, lutte contre les dégradations de toute nature) vecteur d’attractivité et de changement d’image.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Pr="00BF3451" w:rsidRDefault="00C0375E" w:rsidP="00BF3451">
      <w:pPr>
        <w:pStyle w:val="Paragraphedeliste"/>
        <w:spacing w:after="120"/>
        <w:ind w:left="141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F3451">
        <w:rPr>
          <w:rFonts w:ascii="Arial" w:hAnsi="Arial" w:cs="Arial"/>
          <w:b/>
          <w:sz w:val="22"/>
          <w:szCs w:val="22"/>
        </w:rPr>
        <w:t xml:space="preserve">Pilier n°2 : la </w:t>
      </w:r>
      <w:r w:rsidR="00A10457" w:rsidRPr="00BF3451">
        <w:rPr>
          <w:rFonts w:ascii="Arial" w:hAnsi="Arial" w:cs="Arial"/>
          <w:b/>
          <w:sz w:val="22"/>
          <w:szCs w:val="22"/>
        </w:rPr>
        <w:t>c</w:t>
      </w:r>
      <w:r w:rsidRPr="00BF3451">
        <w:rPr>
          <w:rFonts w:ascii="Arial" w:hAnsi="Arial" w:cs="Arial"/>
          <w:b/>
          <w:sz w:val="22"/>
          <w:szCs w:val="22"/>
        </w:rPr>
        <w:t>ohésion sociale</w:t>
      </w:r>
    </w:p>
    <w:p w:rsidR="00C0375E" w:rsidRPr="00BF3451" w:rsidRDefault="00C0375E" w:rsidP="00C0375E">
      <w:pPr>
        <w:ind w:left="1418"/>
        <w:jc w:val="both"/>
        <w:rPr>
          <w:rFonts w:ascii="Arial" w:hAnsi="Arial" w:cs="Arial"/>
          <w:b/>
          <w:i/>
          <w:sz w:val="22"/>
          <w:szCs w:val="22"/>
        </w:rPr>
      </w:pPr>
      <w:r w:rsidRPr="00BF3451">
        <w:rPr>
          <w:rFonts w:ascii="Arial" w:hAnsi="Arial" w:cs="Arial"/>
          <w:b/>
          <w:i/>
          <w:sz w:val="22"/>
          <w:szCs w:val="22"/>
        </w:rPr>
        <w:t>Sur le volet réussite éducative</w:t>
      </w:r>
      <w:r w:rsidR="00A10457" w:rsidRPr="00BF3451">
        <w:rPr>
          <w:rFonts w:ascii="Arial" w:hAnsi="Arial" w:cs="Arial"/>
          <w:b/>
          <w:i/>
          <w:sz w:val="22"/>
          <w:szCs w:val="22"/>
        </w:rPr>
        <w:t xml:space="preserve"> :</w:t>
      </w:r>
    </w:p>
    <w:p w:rsidR="00C0375E" w:rsidRPr="00A10457" w:rsidRDefault="00A10457" w:rsidP="00A10457">
      <w:pPr>
        <w:pStyle w:val="Paragraphedeliste"/>
        <w:numPr>
          <w:ilvl w:val="0"/>
          <w:numId w:val="30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prévenir le décrochage scolaire ;</w:t>
      </w:r>
    </w:p>
    <w:p w:rsidR="00C0375E" w:rsidRP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0375E" w:rsidRPr="00A10457">
        <w:rPr>
          <w:rFonts w:ascii="Arial" w:hAnsi="Arial" w:cs="Arial"/>
          <w:sz w:val="22"/>
          <w:szCs w:val="22"/>
        </w:rPr>
        <w:t>onforter les activités de loisirs favorisant l’expression des compétences des enfants et</w:t>
      </w:r>
      <w:r>
        <w:rPr>
          <w:rFonts w:ascii="Arial" w:hAnsi="Arial" w:cs="Arial"/>
          <w:sz w:val="22"/>
          <w:szCs w:val="22"/>
        </w:rPr>
        <w:t xml:space="preserve"> renforçant  les apprentissages ;</w:t>
      </w:r>
    </w:p>
    <w:p w:rsid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10457">
        <w:rPr>
          <w:rFonts w:ascii="Arial" w:hAnsi="Arial" w:cs="Arial"/>
          <w:sz w:val="22"/>
          <w:szCs w:val="22"/>
        </w:rPr>
        <w:t>c</w:t>
      </w:r>
      <w:r w:rsidR="00C0375E" w:rsidRPr="00A10457">
        <w:rPr>
          <w:rFonts w:ascii="Arial" w:hAnsi="Arial" w:cs="Arial"/>
          <w:sz w:val="22"/>
          <w:szCs w:val="22"/>
        </w:rPr>
        <w:t>onsolider les coopérations entre les intervenants éducatifs et les acteurs de la culture en repérant les besoins et en valorisant les talents et potentiels des jeunes</w:t>
      </w:r>
      <w:r>
        <w:rPr>
          <w:rFonts w:ascii="Arial" w:hAnsi="Arial" w:cs="Arial"/>
          <w:sz w:val="22"/>
          <w:szCs w:val="22"/>
        </w:rPr>
        <w:t xml:space="preserve"> ;</w:t>
      </w:r>
    </w:p>
    <w:p w:rsidR="00C0375E" w:rsidRP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A10457">
        <w:rPr>
          <w:rFonts w:ascii="Arial" w:hAnsi="Arial" w:cs="Arial"/>
          <w:sz w:val="22"/>
          <w:szCs w:val="22"/>
        </w:rPr>
        <w:t xml:space="preserve">avoriser l’accompagnement personnalisé à la scolarité tout en veillant à la cohérence </w:t>
      </w:r>
      <w:r>
        <w:rPr>
          <w:rFonts w:ascii="Arial" w:hAnsi="Arial" w:cs="Arial"/>
          <w:sz w:val="22"/>
          <w:szCs w:val="22"/>
        </w:rPr>
        <w:t>des différents temps proposés ;</w:t>
      </w:r>
    </w:p>
    <w:p w:rsidR="00C0375E" w:rsidRP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A10457">
        <w:rPr>
          <w:rFonts w:ascii="Arial" w:hAnsi="Arial" w:cs="Arial"/>
          <w:sz w:val="22"/>
          <w:szCs w:val="22"/>
        </w:rPr>
        <w:t>aciliter l’accès à l’offre d’équipements, d’activités physiques et sportives des habitants des quartiers.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0375E" w:rsidRPr="00BF3451" w:rsidRDefault="00C0375E" w:rsidP="00C0375E">
      <w:pPr>
        <w:ind w:left="1418"/>
        <w:jc w:val="both"/>
        <w:rPr>
          <w:rFonts w:ascii="Arial" w:hAnsi="Arial" w:cs="Arial"/>
          <w:b/>
          <w:i/>
          <w:sz w:val="22"/>
          <w:szCs w:val="22"/>
        </w:rPr>
      </w:pPr>
      <w:r w:rsidRPr="00BF3451">
        <w:rPr>
          <w:rFonts w:ascii="Arial" w:hAnsi="Arial" w:cs="Arial"/>
          <w:b/>
          <w:i/>
          <w:sz w:val="22"/>
          <w:szCs w:val="22"/>
        </w:rPr>
        <w:t>Sur le volet Santé</w:t>
      </w:r>
      <w:r w:rsidR="00A10457" w:rsidRPr="00BF3451">
        <w:rPr>
          <w:rFonts w:ascii="Arial" w:hAnsi="Arial" w:cs="Arial"/>
          <w:b/>
          <w:i/>
          <w:sz w:val="22"/>
          <w:szCs w:val="22"/>
        </w:rPr>
        <w:t xml:space="preserve"> :</w:t>
      </w:r>
    </w:p>
    <w:p w:rsidR="00C0375E" w:rsidRP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0375E" w:rsidRPr="00A10457">
        <w:rPr>
          <w:rFonts w:ascii="Arial" w:hAnsi="Arial" w:cs="Arial"/>
          <w:sz w:val="22"/>
          <w:szCs w:val="22"/>
        </w:rPr>
        <w:t>évelopper l’éducation nutritionnelle, la qua</w:t>
      </w:r>
      <w:r>
        <w:rPr>
          <w:rFonts w:ascii="Arial" w:hAnsi="Arial" w:cs="Arial"/>
          <w:sz w:val="22"/>
          <w:szCs w:val="22"/>
        </w:rPr>
        <w:t>lité et l’équilibre alimentaire ;</w:t>
      </w:r>
    </w:p>
    <w:p w:rsidR="00C0375E" w:rsidRPr="00A10457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A10457">
        <w:rPr>
          <w:rFonts w:ascii="Arial" w:hAnsi="Arial" w:cs="Arial"/>
          <w:sz w:val="22"/>
          <w:szCs w:val="22"/>
        </w:rPr>
        <w:t xml:space="preserve">avoriser l’activité physique comme facteur de bonne santé en utilisant l’espace public (place, </w:t>
      </w:r>
      <w:r>
        <w:rPr>
          <w:rFonts w:ascii="Arial" w:hAnsi="Arial" w:cs="Arial"/>
          <w:sz w:val="22"/>
          <w:szCs w:val="22"/>
        </w:rPr>
        <w:t>parc, city-stade…) ;</w:t>
      </w:r>
    </w:p>
    <w:p w:rsidR="00C0375E" w:rsidRPr="00C0375E" w:rsidRDefault="00A10457" w:rsidP="00A10457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0375E" w:rsidRPr="00C0375E">
        <w:rPr>
          <w:rFonts w:ascii="Arial" w:hAnsi="Arial" w:cs="Arial"/>
          <w:sz w:val="22"/>
          <w:szCs w:val="22"/>
        </w:rPr>
        <w:t>ensibiliser les populations à la prévention (pe</w:t>
      </w:r>
      <w:r>
        <w:rPr>
          <w:rFonts w:ascii="Arial" w:hAnsi="Arial" w:cs="Arial"/>
          <w:sz w:val="22"/>
          <w:szCs w:val="22"/>
        </w:rPr>
        <w:t>rsonnes vulnérables et enfants) ;</w:t>
      </w:r>
    </w:p>
    <w:p w:rsidR="00C0375E" w:rsidRDefault="00A10457" w:rsidP="00A10457">
      <w:pPr>
        <w:pStyle w:val="Paragraphedeliste"/>
        <w:numPr>
          <w:ilvl w:val="0"/>
          <w:numId w:val="31"/>
        </w:numPr>
        <w:spacing w:before="8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C0375E">
        <w:rPr>
          <w:rFonts w:ascii="Arial" w:hAnsi="Arial" w:cs="Arial"/>
          <w:sz w:val="22"/>
          <w:szCs w:val="22"/>
        </w:rPr>
        <w:t>avoriser l’articulation entre l’offre de services et les besoins en termes de prévention bucco-dentaire et de prévention des cancers</w:t>
      </w:r>
      <w:r>
        <w:rPr>
          <w:rFonts w:ascii="Arial" w:hAnsi="Arial" w:cs="Arial"/>
          <w:sz w:val="22"/>
          <w:szCs w:val="22"/>
        </w:rPr>
        <w:t xml:space="preserve"> ;</w:t>
      </w:r>
    </w:p>
    <w:p w:rsidR="00A10457" w:rsidRDefault="00A10457" w:rsidP="00A10457">
      <w:pPr>
        <w:spacing w:before="80"/>
        <w:ind w:left="1418"/>
        <w:jc w:val="both"/>
        <w:rPr>
          <w:rFonts w:ascii="Arial" w:hAnsi="Arial" w:cs="Arial"/>
          <w:sz w:val="22"/>
          <w:szCs w:val="22"/>
        </w:rPr>
      </w:pPr>
    </w:p>
    <w:p w:rsidR="00A10457" w:rsidRPr="00A10457" w:rsidRDefault="00A10457" w:rsidP="00A10457">
      <w:pPr>
        <w:spacing w:before="80"/>
        <w:ind w:left="1418"/>
        <w:jc w:val="both"/>
        <w:rPr>
          <w:rFonts w:ascii="Arial" w:hAnsi="Arial" w:cs="Arial"/>
          <w:sz w:val="22"/>
          <w:szCs w:val="22"/>
        </w:rPr>
      </w:pPr>
    </w:p>
    <w:p w:rsidR="00C0375E" w:rsidRPr="00C0375E" w:rsidRDefault="00C0375E" w:rsidP="00A10457">
      <w:pPr>
        <w:numPr>
          <w:ilvl w:val="0"/>
          <w:numId w:val="31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>Participer à l’amélioration du parcours de soins en favorisant un développement équilibré de l’offre de soins sur le territoire.</w:t>
      </w:r>
    </w:p>
    <w:p w:rsidR="00C0375E" w:rsidRPr="00C0375E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375E" w:rsidRPr="00BF3451" w:rsidRDefault="00C0375E" w:rsidP="00C0375E">
      <w:pPr>
        <w:ind w:left="1418"/>
        <w:jc w:val="both"/>
        <w:rPr>
          <w:rFonts w:ascii="Arial" w:hAnsi="Arial" w:cs="Arial"/>
          <w:b/>
          <w:i/>
          <w:sz w:val="22"/>
          <w:szCs w:val="22"/>
        </w:rPr>
      </w:pPr>
      <w:r w:rsidRPr="00BF3451">
        <w:rPr>
          <w:rFonts w:ascii="Arial" w:hAnsi="Arial" w:cs="Arial"/>
          <w:b/>
          <w:i/>
          <w:sz w:val="22"/>
          <w:szCs w:val="22"/>
        </w:rPr>
        <w:t>Sur le volet Prévention de la délinquance</w:t>
      </w:r>
      <w:r w:rsidR="00A10457" w:rsidRPr="00BF3451">
        <w:rPr>
          <w:rFonts w:ascii="Arial" w:hAnsi="Arial" w:cs="Arial"/>
          <w:b/>
          <w:i/>
          <w:sz w:val="22"/>
          <w:szCs w:val="22"/>
        </w:rPr>
        <w:t xml:space="preserve"> :</w:t>
      </w:r>
    </w:p>
    <w:p w:rsidR="00C0375E" w:rsidRPr="00C0375E" w:rsidRDefault="00A10457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C0375E" w:rsidRPr="00C0375E">
        <w:rPr>
          <w:rFonts w:ascii="Arial" w:hAnsi="Arial" w:cs="Arial"/>
          <w:sz w:val="22"/>
          <w:szCs w:val="22"/>
        </w:rPr>
        <w:t>révenir et renforcer la prise en charge des violences intrafamiliales</w:t>
      </w:r>
      <w:r>
        <w:rPr>
          <w:rFonts w:ascii="Arial" w:hAnsi="Arial" w:cs="Arial"/>
          <w:sz w:val="22"/>
          <w:szCs w:val="22"/>
        </w:rPr>
        <w:t xml:space="preserve"> ;</w:t>
      </w:r>
    </w:p>
    <w:p w:rsidR="00C0375E" w:rsidRPr="00A10457" w:rsidRDefault="00A10457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0375E" w:rsidRPr="00A10457">
        <w:rPr>
          <w:rFonts w:ascii="Arial" w:hAnsi="Arial" w:cs="Arial"/>
          <w:sz w:val="22"/>
          <w:szCs w:val="22"/>
        </w:rPr>
        <w:t>voir une vision partagée (quantitative et qualitative) des addictions (drogues, alcool, tabac…) et renforcer l’effi</w:t>
      </w:r>
      <w:r>
        <w:rPr>
          <w:rFonts w:ascii="Arial" w:hAnsi="Arial" w:cs="Arial"/>
          <w:sz w:val="22"/>
          <w:szCs w:val="22"/>
        </w:rPr>
        <w:t>cacité des outils de prévention ;</w:t>
      </w:r>
    </w:p>
    <w:p w:rsidR="00C0375E" w:rsidRPr="00A10457" w:rsidRDefault="00A10457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0375E" w:rsidRPr="00A10457">
        <w:rPr>
          <w:rFonts w:ascii="Arial" w:hAnsi="Arial" w:cs="Arial"/>
          <w:sz w:val="22"/>
          <w:szCs w:val="22"/>
        </w:rPr>
        <w:t>méliorer le re</w:t>
      </w:r>
      <w:r>
        <w:rPr>
          <w:rFonts w:ascii="Arial" w:hAnsi="Arial" w:cs="Arial"/>
          <w:sz w:val="22"/>
          <w:szCs w:val="22"/>
        </w:rPr>
        <w:t>pérage des conduites addictives ;</w:t>
      </w:r>
      <w:r w:rsidR="00C0375E" w:rsidRPr="00A10457">
        <w:rPr>
          <w:rFonts w:ascii="Arial" w:hAnsi="Arial" w:cs="Arial"/>
          <w:sz w:val="22"/>
          <w:szCs w:val="22"/>
        </w:rPr>
        <w:t xml:space="preserve"> </w:t>
      </w:r>
    </w:p>
    <w:p w:rsidR="00C0375E" w:rsidRPr="00A10457" w:rsidRDefault="00A10457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0375E" w:rsidRPr="00A10457">
        <w:rPr>
          <w:rFonts w:ascii="Arial" w:hAnsi="Arial" w:cs="Arial"/>
          <w:sz w:val="22"/>
          <w:szCs w:val="22"/>
        </w:rPr>
        <w:t>outenir et renforcer les actions existantes en termes de médiation sociale avec la</w:t>
      </w:r>
      <w:r>
        <w:rPr>
          <w:rFonts w:ascii="Arial" w:hAnsi="Arial" w:cs="Arial"/>
          <w:sz w:val="22"/>
          <w:szCs w:val="22"/>
        </w:rPr>
        <w:t xml:space="preserve"> prévention spécialisée ;</w:t>
      </w:r>
    </w:p>
    <w:p w:rsidR="00C0375E" w:rsidRPr="00A10457" w:rsidRDefault="00A10457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375E" w:rsidRPr="00A10457">
        <w:rPr>
          <w:rFonts w:ascii="Arial" w:hAnsi="Arial" w:cs="Arial"/>
          <w:sz w:val="22"/>
          <w:szCs w:val="22"/>
        </w:rPr>
        <w:t>avoriser des actions concertées de prévention et de présence renforcée des forces de l’ordre (</w:t>
      </w:r>
      <w:r w:rsidR="00BF3451">
        <w:rPr>
          <w:rFonts w:ascii="Arial" w:hAnsi="Arial" w:cs="Arial"/>
          <w:sz w:val="22"/>
          <w:szCs w:val="22"/>
        </w:rPr>
        <w:t>p</w:t>
      </w:r>
      <w:r w:rsidR="00C0375E" w:rsidRPr="00A10457">
        <w:rPr>
          <w:rFonts w:ascii="Arial" w:hAnsi="Arial" w:cs="Arial"/>
          <w:sz w:val="22"/>
          <w:szCs w:val="22"/>
        </w:rPr>
        <w:t>olice, gendarmerie) et des i</w:t>
      </w:r>
      <w:r w:rsidR="00BF3451">
        <w:rPr>
          <w:rFonts w:ascii="Arial" w:hAnsi="Arial" w:cs="Arial"/>
          <w:sz w:val="22"/>
          <w:szCs w:val="22"/>
        </w:rPr>
        <w:t>nstitutions ;</w:t>
      </w:r>
    </w:p>
    <w:p w:rsidR="00C0375E" w:rsidRPr="00A10457" w:rsidRDefault="00BF3451" w:rsidP="00A10457">
      <w:pPr>
        <w:numPr>
          <w:ilvl w:val="0"/>
          <w:numId w:val="29"/>
        </w:numPr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0375E" w:rsidRPr="00A10457">
        <w:rPr>
          <w:rFonts w:ascii="Arial" w:hAnsi="Arial" w:cs="Arial"/>
          <w:sz w:val="22"/>
          <w:szCs w:val="22"/>
        </w:rPr>
        <w:t>utter contre les incivilités en mettant en place des mesur</w:t>
      </w:r>
      <w:r>
        <w:rPr>
          <w:rFonts w:ascii="Arial" w:hAnsi="Arial" w:cs="Arial"/>
          <w:sz w:val="22"/>
          <w:szCs w:val="22"/>
        </w:rPr>
        <w:t>es préventives et réparatrices.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  <w:u w:val="single"/>
        </w:rPr>
      </w:pPr>
    </w:p>
    <w:p w:rsidR="00C0375E" w:rsidRPr="00BF3451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F3451">
        <w:rPr>
          <w:rFonts w:ascii="Arial" w:hAnsi="Arial" w:cs="Arial"/>
          <w:b/>
          <w:sz w:val="22"/>
          <w:szCs w:val="22"/>
        </w:rPr>
        <w:t xml:space="preserve">Pilier n°3 : le </w:t>
      </w:r>
      <w:r w:rsidR="00BF3451" w:rsidRPr="00BF3451">
        <w:rPr>
          <w:rFonts w:ascii="Arial" w:hAnsi="Arial" w:cs="Arial"/>
          <w:b/>
          <w:sz w:val="22"/>
          <w:szCs w:val="22"/>
        </w:rPr>
        <w:t>d</w:t>
      </w:r>
      <w:r w:rsidRPr="00BF3451">
        <w:rPr>
          <w:rFonts w:ascii="Arial" w:hAnsi="Arial" w:cs="Arial"/>
          <w:b/>
          <w:sz w:val="22"/>
          <w:szCs w:val="22"/>
        </w:rPr>
        <w:t>éveloppement de l’activité économique et de l’emploi</w:t>
      </w:r>
    </w:p>
    <w:p w:rsidR="00C0375E" w:rsidRPr="00BF3451" w:rsidRDefault="00BF3451" w:rsidP="00BF3451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C0375E" w:rsidRPr="00BF3451">
        <w:rPr>
          <w:rFonts w:ascii="Arial" w:hAnsi="Arial" w:cs="Arial"/>
          <w:bCs/>
          <w:sz w:val="22"/>
          <w:szCs w:val="22"/>
        </w:rPr>
        <w:t>tiliser les contrats aidés et privilég</w:t>
      </w:r>
      <w:r>
        <w:rPr>
          <w:rFonts w:ascii="Arial" w:hAnsi="Arial" w:cs="Arial"/>
          <w:bCs/>
          <w:sz w:val="22"/>
          <w:szCs w:val="22"/>
        </w:rPr>
        <w:t>ier l’accès au secteur marchand ;</w:t>
      </w:r>
    </w:p>
    <w:p w:rsidR="00C0375E" w:rsidRPr="00BF3451" w:rsidRDefault="00BF3451" w:rsidP="00BF3451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C0375E" w:rsidRPr="00BF3451">
        <w:rPr>
          <w:rFonts w:ascii="Arial" w:hAnsi="Arial" w:cs="Arial"/>
          <w:bCs/>
          <w:sz w:val="22"/>
          <w:szCs w:val="22"/>
        </w:rPr>
        <w:t>arantir un accès syst</w:t>
      </w:r>
      <w:r>
        <w:rPr>
          <w:rFonts w:ascii="Arial" w:hAnsi="Arial" w:cs="Arial"/>
          <w:bCs/>
          <w:sz w:val="22"/>
          <w:szCs w:val="22"/>
        </w:rPr>
        <w:t>ématique des publics à l’emploi ;</w:t>
      </w:r>
    </w:p>
    <w:p w:rsidR="00C0375E" w:rsidRPr="00BF3451" w:rsidRDefault="00BF3451" w:rsidP="00BF3451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C0375E" w:rsidRPr="00BF3451">
        <w:rPr>
          <w:rFonts w:ascii="Arial" w:hAnsi="Arial" w:cs="Arial"/>
          <w:bCs/>
          <w:sz w:val="22"/>
          <w:szCs w:val="22"/>
        </w:rPr>
        <w:t xml:space="preserve">aciliter l’accès des publics sur les clauses d’insertions dans les marchés publics les plus importants </w:t>
      </w:r>
      <w:r>
        <w:rPr>
          <w:rFonts w:ascii="Arial" w:hAnsi="Arial" w:cs="Arial"/>
          <w:bCs/>
          <w:sz w:val="22"/>
          <w:szCs w:val="22"/>
        </w:rPr>
        <w:t>et dans une logique de parcours ;</w:t>
      </w:r>
    </w:p>
    <w:p w:rsidR="00C0375E" w:rsidRPr="00BF3451" w:rsidRDefault="00BF3451" w:rsidP="00BF3451">
      <w:pPr>
        <w:pStyle w:val="Paragraphedeliste"/>
        <w:numPr>
          <w:ilvl w:val="0"/>
          <w:numId w:val="29"/>
        </w:numPr>
        <w:spacing w:before="80"/>
        <w:ind w:left="1702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C0375E" w:rsidRPr="00BF3451">
        <w:rPr>
          <w:rFonts w:ascii="Arial" w:hAnsi="Arial" w:cs="Arial"/>
          <w:bCs/>
          <w:sz w:val="22"/>
          <w:szCs w:val="22"/>
        </w:rPr>
        <w:t xml:space="preserve">ever les freins </w:t>
      </w:r>
      <w:r>
        <w:rPr>
          <w:rFonts w:ascii="Arial" w:hAnsi="Arial" w:cs="Arial"/>
          <w:bCs/>
          <w:sz w:val="22"/>
          <w:szCs w:val="22"/>
        </w:rPr>
        <w:t>à l’accès à l’emploi des jeunes ;</w:t>
      </w:r>
    </w:p>
    <w:p w:rsidR="00C0375E" w:rsidRPr="00C0375E" w:rsidRDefault="00BF3451" w:rsidP="00BF3451">
      <w:pPr>
        <w:numPr>
          <w:ilvl w:val="0"/>
          <w:numId w:val="32"/>
        </w:numPr>
        <w:spacing w:before="80"/>
        <w:ind w:left="1702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C0375E" w:rsidRPr="00C0375E">
        <w:rPr>
          <w:rFonts w:ascii="Arial" w:hAnsi="Arial" w:cs="Arial"/>
          <w:bCs/>
          <w:sz w:val="22"/>
          <w:szCs w:val="22"/>
        </w:rPr>
        <w:t>obiliser les contrats de formation en alternance.</w:t>
      </w:r>
    </w:p>
    <w:p w:rsidR="00BF3451" w:rsidRDefault="00BF3451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375E" w:rsidRPr="007A2DDB" w:rsidRDefault="00C0375E" w:rsidP="00C0375E">
      <w:pPr>
        <w:pStyle w:val="Paragraphedeliste"/>
        <w:ind w:left="141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Le </w:t>
      </w:r>
      <w:r w:rsidR="00BF3451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ontrat de </w:t>
      </w:r>
      <w:r w:rsidR="00BF3451">
        <w:rPr>
          <w:rFonts w:ascii="Arial" w:hAnsi="Arial" w:cs="Arial"/>
          <w:sz w:val="22"/>
          <w:szCs w:val="22"/>
        </w:rPr>
        <w:t>v</w:t>
      </w:r>
      <w:r w:rsidRPr="00C0375E">
        <w:rPr>
          <w:rFonts w:ascii="Arial" w:hAnsi="Arial" w:cs="Arial"/>
          <w:sz w:val="22"/>
          <w:szCs w:val="22"/>
        </w:rPr>
        <w:t>ille sera signé le 22 juin 2015.</w:t>
      </w:r>
      <w:r w:rsidR="007A2DDB">
        <w:rPr>
          <w:rFonts w:ascii="Arial" w:hAnsi="Arial" w:cs="Arial"/>
          <w:b/>
          <w:sz w:val="22"/>
          <w:szCs w:val="22"/>
        </w:rPr>
        <w:t>"</w:t>
      </w:r>
    </w:p>
    <w:p w:rsidR="00E01319" w:rsidRPr="00C0375E" w:rsidRDefault="00E01319" w:rsidP="00C0375E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0375E" w:rsidRPr="00C0375E" w:rsidRDefault="00C0375E" w:rsidP="00E01319">
      <w:pPr>
        <w:tabs>
          <w:tab w:val="left" w:pos="0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Vu l’article L5216-5 du Code général des collectivités territoriales, relatif aux compétences </w:t>
      </w:r>
      <w:r w:rsidR="00E01319">
        <w:rPr>
          <w:rFonts w:ascii="Arial" w:hAnsi="Arial" w:cs="Arial"/>
          <w:sz w:val="22"/>
          <w:szCs w:val="22"/>
        </w:rPr>
        <w:t>des communautés d’agglomération ;</w:t>
      </w:r>
    </w:p>
    <w:p w:rsidR="00C0375E" w:rsidRPr="00C0375E" w:rsidRDefault="00C0375E" w:rsidP="00E01319">
      <w:pPr>
        <w:tabs>
          <w:tab w:val="left" w:pos="0"/>
        </w:tabs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Vu l’arrêté préfectoral du 12 novembre 2013 portant statuts de Roannais Agglomération, et notamment la compétence obligatoire </w:t>
      </w:r>
      <w:r w:rsidR="00E01319">
        <w:rPr>
          <w:rFonts w:ascii="Arial" w:hAnsi="Arial" w:cs="Arial"/>
          <w:sz w:val="22"/>
          <w:szCs w:val="22"/>
        </w:rPr>
        <w:t>"Politique de la Ville" ;</w:t>
      </w:r>
      <w:r w:rsidRPr="00C0375E">
        <w:rPr>
          <w:rFonts w:ascii="Arial" w:hAnsi="Arial" w:cs="Arial"/>
          <w:sz w:val="22"/>
          <w:szCs w:val="22"/>
        </w:rPr>
        <w:t xml:space="preserve"> </w:t>
      </w:r>
    </w:p>
    <w:p w:rsidR="00C0375E" w:rsidRPr="00C0375E" w:rsidRDefault="00C0375E" w:rsidP="00E01319">
      <w:p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C0375E">
        <w:rPr>
          <w:rFonts w:ascii="Arial" w:hAnsi="Arial" w:cs="Arial"/>
          <w:sz w:val="22"/>
          <w:szCs w:val="22"/>
        </w:rPr>
        <w:t xml:space="preserve">Considérant que Roannais Agglomération a conduit l’élaboration du </w:t>
      </w:r>
      <w:r w:rsidR="00E01319">
        <w:rPr>
          <w:rFonts w:ascii="Arial" w:hAnsi="Arial" w:cs="Arial"/>
          <w:sz w:val="22"/>
          <w:szCs w:val="22"/>
        </w:rPr>
        <w:t>c</w:t>
      </w:r>
      <w:r w:rsidRPr="00C0375E">
        <w:rPr>
          <w:rFonts w:ascii="Arial" w:hAnsi="Arial" w:cs="Arial"/>
          <w:sz w:val="22"/>
          <w:szCs w:val="22"/>
        </w:rPr>
        <w:t xml:space="preserve">ontrat de </w:t>
      </w:r>
      <w:r w:rsidR="00E01319">
        <w:rPr>
          <w:rFonts w:ascii="Arial" w:hAnsi="Arial" w:cs="Arial"/>
          <w:sz w:val="22"/>
          <w:szCs w:val="22"/>
        </w:rPr>
        <w:t>ville 2015-2020 ;</w:t>
      </w:r>
    </w:p>
    <w:p w:rsidR="00C0375E" w:rsidRPr="00C0375E" w:rsidRDefault="00E01319" w:rsidP="00E01319">
      <w:p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</w:t>
      </w:r>
      <w:r w:rsidR="00C0375E" w:rsidRPr="00C0375E">
        <w:rPr>
          <w:rFonts w:ascii="Arial" w:hAnsi="Arial" w:cs="Arial"/>
          <w:sz w:val="22"/>
          <w:szCs w:val="22"/>
        </w:rPr>
        <w:t xml:space="preserve"> dans la nouvelle géographie prioritaire définie par l’Etat, la ville de Riorges n’a plus de quartiers prioritaires mais conserve néanmoins un quartier en veille active (Riorges centre).</w:t>
      </w:r>
    </w:p>
    <w:p w:rsid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A2DDB" w:rsidRDefault="007A2DDB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C0375E" w:rsidRPr="00BF3451" w:rsidRDefault="00BF3451" w:rsidP="00BF3451">
      <w:pPr>
        <w:pStyle w:val="Paragraphedeliste"/>
        <w:numPr>
          <w:ilvl w:val="0"/>
          <w:numId w:val="3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2DDB">
        <w:rPr>
          <w:rFonts w:ascii="Arial" w:hAnsi="Arial" w:cs="Arial"/>
          <w:sz w:val="22"/>
          <w:szCs w:val="22"/>
        </w:rPr>
        <w:t>pprouve</w:t>
      </w:r>
      <w:r w:rsidR="00C0375E" w:rsidRPr="00BF3451"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sz w:val="22"/>
          <w:szCs w:val="22"/>
        </w:rPr>
        <w:t>c</w:t>
      </w:r>
      <w:r w:rsidR="00C0375E" w:rsidRPr="00BF3451">
        <w:rPr>
          <w:rFonts w:ascii="Arial" w:hAnsi="Arial" w:cs="Arial"/>
          <w:sz w:val="22"/>
          <w:szCs w:val="22"/>
        </w:rPr>
        <w:t xml:space="preserve">ontrat de </w:t>
      </w:r>
      <w:r>
        <w:rPr>
          <w:rFonts w:ascii="Arial" w:hAnsi="Arial" w:cs="Arial"/>
          <w:sz w:val="22"/>
          <w:szCs w:val="22"/>
        </w:rPr>
        <w:t>v</w:t>
      </w:r>
      <w:r w:rsidR="00C0375E" w:rsidRPr="00BF3451">
        <w:rPr>
          <w:rFonts w:ascii="Arial" w:hAnsi="Arial" w:cs="Arial"/>
          <w:sz w:val="22"/>
          <w:szCs w:val="22"/>
        </w:rPr>
        <w:t>ille 2015-2020 ;</w:t>
      </w:r>
    </w:p>
    <w:p w:rsidR="00C0375E" w:rsidRPr="00BF3451" w:rsidRDefault="00BF3451" w:rsidP="00BF3451">
      <w:pPr>
        <w:pStyle w:val="Paragraphedeliste"/>
        <w:numPr>
          <w:ilvl w:val="0"/>
          <w:numId w:val="3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2DDB">
        <w:rPr>
          <w:rFonts w:ascii="Arial" w:hAnsi="Arial" w:cs="Arial"/>
          <w:sz w:val="22"/>
          <w:szCs w:val="22"/>
        </w:rPr>
        <w:t>utorise</w:t>
      </w:r>
      <w:r w:rsidR="00C0375E" w:rsidRPr="00BF3451"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sz w:val="22"/>
          <w:szCs w:val="22"/>
        </w:rPr>
        <w:t>m</w:t>
      </w:r>
      <w:r w:rsidR="00C0375E" w:rsidRPr="00BF3451">
        <w:rPr>
          <w:rFonts w:ascii="Arial" w:hAnsi="Arial" w:cs="Arial"/>
          <w:sz w:val="22"/>
          <w:szCs w:val="22"/>
        </w:rPr>
        <w:t xml:space="preserve">aire ou son représentant à </w:t>
      </w:r>
      <w:r>
        <w:rPr>
          <w:rFonts w:ascii="Arial" w:hAnsi="Arial" w:cs="Arial"/>
          <w:sz w:val="22"/>
          <w:szCs w:val="22"/>
        </w:rPr>
        <w:t>le signer</w:t>
      </w:r>
      <w:r w:rsidR="00C0375E" w:rsidRPr="00BF3451">
        <w:rPr>
          <w:rFonts w:ascii="Arial" w:hAnsi="Arial" w:cs="Arial"/>
          <w:sz w:val="22"/>
          <w:szCs w:val="22"/>
        </w:rPr>
        <w:t>.</w:t>
      </w:r>
    </w:p>
    <w:p w:rsidR="00C0375E" w:rsidRPr="00C0375E" w:rsidRDefault="00C0375E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80F52" w:rsidRPr="00C0375E" w:rsidRDefault="00580F52" w:rsidP="00C0375E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580F52" w:rsidRPr="00C0375E" w:rsidSect="00A10457">
      <w:headerReference w:type="even" r:id="rId7"/>
      <w:headerReference w:type="default" r:id="rId8"/>
      <w:footerReference w:type="even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02" w:rsidRDefault="00B64002">
      <w:r>
        <w:separator/>
      </w:r>
    </w:p>
  </w:endnote>
  <w:endnote w:type="continuationSeparator" w:id="0">
    <w:p w:rsidR="00B64002" w:rsidRDefault="00B6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02" w:rsidRDefault="00B64002" w:rsidP="00A10457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02" w:rsidRPr="00DB0B58" w:rsidRDefault="00B64002" w:rsidP="00AE5287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02" w:rsidRDefault="00B64002">
      <w:r>
        <w:separator/>
      </w:r>
    </w:p>
  </w:footnote>
  <w:footnote w:type="continuationSeparator" w:id="0">
    <w:p w:rsidR="00B64002" w:rsidRDefault="00B64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02" w:rsidRDefault="00B64002" w:rsidP="0073151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02" w:rsidRDefault="00B64002" w:rsidP="00E46C20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A86A26"/>
    <w:multiLevelType w:val="hybridMultilevel"/>
    <w:tmpl w:val="E14E0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6263DC"/>
    <w:multiLevelType w:val="hybridMultilevel"/>
    <w:tmpl w:val="6F64B53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78F00B2"/>
    <w:multiLevelType w:val="hybridMultilevel"/>
    <w:tmpl w:val="826CCD2E"/>
    <w:lvl w:ilvl="0" w:tplc="706688C6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AB140C9"/>
    <w:multiLevelType w:val="hybridMultilevel"/>
    <w:tmpl w:val="5F64E730"/>
    <w:lvl w:ilvl="0" w:tplc="103EA1C8">
      <w:numFmt w:val="bullet"/>
      <w:lvlText w:val=""/>
      <w:lvlJc w:val="left"/>
      <w:pPr>
        <w:tabs>
          <w:tab w:val="num" w:pos="4886"/>
        </w:tabs>
        <w:ind w:left="488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50B466A"/>
    <w:multiLevelType w:val="hybridMultilevel"/>
    <w:tmpl w:val="87B0E5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30199"/>
    <w:multiLevelType w:val="hybridMultilevel"/>
    <w:tmpl w:val="D84A4C4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4D765F0"/>
    <w:multiLevelType w:val="hybridMultilevel"/>
    <w:tmpl w:val="D69CDE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2">
    <w:nsid w:val="3A980CB3"/>
    <w:multiLevelType w:val="hybridMultilevel"/>
    <w:tmpl w:val="D5BE8DC2"/>
    <w:lvl w:ilvl="0" w:tplc="706688C6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0D1CCC"/>
    <w:multiLevelType w:val="hybridMultilevel"/>
    <w:tmpl w:val="E8DA962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BD97ACD"/>
    <w:multiLevelType w:val="hybridMultilevel"/>
    <w:tmpl w:val="B3707518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C0650D1"/>
    <w:multiLevelType w:val="hybridMultilevel"/>
    <w:tmpl w:val="5B227B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D0A478F"/>
    <w:multiLevelType w:val="hybridMultilevel"/>
    <w:tmpl w:val="0224715A"/>
    <w:lvl w:ilvl="0" w:tplc="706688C6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59036F2"/>
    <w:multiLevelType w:val="hybridMultilevel"/>
    <w:tmpl w:val="49F8208C"/>
    <w:lvl w:ilvl="0" w:tplc="C310BA3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>
    <w:nsid w:val="562217CE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03905"/>
    <w:multiLevelType w:val="hybridMultilevel"/>
    <w:tmpl w:val="6296849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67AF6DC7"/>
    <w:multiLevelType w:val="hybridMultilevel"/>
    <w:tmpl w:val="666E134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BD75753"/>
    <w:multiLevelType w:val="hybridMultilevel"/>
    <w:tmpl w:val="B736168C"/>
    <w:lvl w:ilvl="0" w:tplc="70668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D6A7F"/>
    <w:multiLevelType w:val="hybridMultilevel"/>
    <w:tmpl w:val="CB8C59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A1960"/>
    <w:multiLevelType w:val="hybridMultilevel"/>
    <w:tmpl w:val="5F50D61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3EE4277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0"/>
  </w:num>
  <w:num w:numId="6">
    <w:abstractNumId w:val="22"/>
  </w:num>
  <w:num w:numId="7">
    <w:abstractNumId w:val="18"/>
  </w:num>
  <w:num w:numId="8">
    <w:abstractNumId w:val="11"/>
  </w:num>
  <w:num w:numId="9">
    <w:abstractNumId w:val="2"/>
  </w:num>
  <w:num w:numId="10">
    <w:abstractNumId w:val="32"/>
  </w:num>
  <w:num w:numId="11">
    <w:abstractNumId w:val="17"/>
  </w:num>
  <w:num w:numId="12">
    <w:abstractNumId w:val="16"/>
  </w:num>
  <w:num w:numId="13">
    <w:abstractNumId w:val="8"/>
  </w:num>
  <w:num w:numId="14">
    <w:abstractNumId w:val="25"/>
  </w:num>
  <w:num w:numId="15">
    <w:abstractNumId w:val="29"/>
  </w:num>
  <w:num w:numId="16">
    <w:abstractNumId w:val="31"/>
  </w:num>
  <w:num w:numId="17">
    <w:abstractNumId w:val="1"/>
  </w:num>
  <w:num w:numId="18">
    <w:abstractNumId w:val="7"/>
  </w:num>
  <w:num w:numId="19">
    <w:abstractNumId w:val="24"/>
  </w:num>
  <w:num w:numId="20">
    <w:abstractNumId w:val="9"/>
  </w:num>
  <w:num w:numId="21">
    <w:abstractNumId w:val="10"/>
  </w:num>
  <w:num w:numId="22">
    <w:abstractNumId w:val="14"/>
  </w:num>
  <w:num w:numId="23">
    <w:abstractNumId w:val="27"/>
  </w:num>
  <w:num w:numId="24">
    <w:abstractNumId w:val="26"/>
  </w:num>
  <w:num w:numId="25">
    <w:abstractNumId w:val="21"/>
  </w:num>
  <w:num w:numId="26">
    <w:abstractNumId w:val="30"/>
  </w:num>
  <w:num w:numId="27">
    <w:abstractNumId w:val="15"/>
  </w:num>
  <w:num w:numId="28">
    <w:abstractNumId w:val="5"/>
  </w:num>
  <w:num w:numId="29">
    <w:abstractNumId w:val="28"/>
  </w:num>
  <w:num w:numId="30">
    <w:abstractNumId w:val="6"/>
  </w:num>
  <w:num w:numId="31">
    <w:abstractNumId w:val="12"/>
  </w:num>
  <w:num w:numId="32">
    <w:abstractNumId w:val="2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338"/>
    <w:rsid w:val="00014291"/>
    <w:rsid w:val="000324C0"/>
    <w:rsid w:val="00046221"/>
    <w:rsid w:val="0005348F"/>
    <w:rsid w:val="0006021E"/>
    <w:rsid w:val="00061958"/>
    <w:rsid w:val="000644BE"/>
    <w:rsid w:val="00071EBD"/>
    <w:rsid w:val="00081457"/>
    <w:rsid w:val="000A380C"/>
    <w:rsid w:val="000A5363"/>
    <w:rsid w:val="000B2501"/>
    <w:rsid w:val="000B4B4B"/>
    <w:rsid w:val="000F2AD3"/>
    <w:rsid w:val="001013B4"/>
    <w:rsid w:val="00117141"/>
    <w:rsid w:val="00123818"/>
    <w:rsid w:val="00133F55"/>
    <w:rsid w:val="00141649"/>
    <w:rsid w:val="00152F23"/>
    <w:rsid w:val="00154908"/>
    <w:rsid w:val="0016009E"/>
    <w:rsid w:val="00167A91"/>
    <w:rsid w:val="0017206B"/>
    <w:rsid w:val="001759DE"/>
    <w:rsid w:val="00186BC1"/>
    <w:rsid w:val="00187D18"/>
    <w:rsid w:val="001975F6"/>
    <w:rsid w:val="001A3F81"/>
    <w:rsid w:val="001A79A3"/>
    <w:rsid w:val="001B409F"/>
    <w:rsid w:val="001E1426"/>
    <w:rsid w:val="001E6ECE"/>
    <w:rsid w:val="001F28EA"/>
    <w:rsid w:val="001F47AF"/>
    <w:rsid w:val="00204BCE"/>
    <w:rsid w:val="002101FE"/>
    <w:rsid w:val="0021480B"/>
    <w:rsid w:val="00224FA6"/>
    <w:rsid w:val="002335AB"/>
    <w:rsid w:val="00246537"/>
    <w:rsid w:val="00263B1C"/>
    <w:rsid w:val="002674A0"/>
    <w:rsid w:val="002809E0"/>
    <w:rsid w:val="00287293"/>
    <w:rsid w:val="00292EE5"/>
    <w:rsid w:val="002A376E"/>
    <w:rsid w:val="002A4E63"/>
    <w:rsid w:val="002B171D"/>
    <w:rsid w:val="002C71E1"/>
    <w:rsid w:val="002D40E8"/>
    <w:rsid w:val="003133AA"/>
    <w:rsid w:val="003311AF"/>
    <w:rsid w:val="00352264"/>
    <w:rsid w:val="00377829"/>
    <w:rsid w:val="003A6A45"/>
    <w:rsid w:val="003A71B8"/>
    <w:rsid w:val="003B007D"/>
    <w:rsid w:val="003C0FD7"/>
    <w:rsid w:val="003C515D"/>
    <w:rsid w:val="003C78BD"/>
    <w:rsid w:val="003D25A5"/>
    <w:rsid w:val="003D6D13"/>
    <w:rsid w:val="003F717D"/>
    <w:rsid w:val="00401532"/>
    <w:rsid w:val="0040310D"/>
    <w:rsid w:val="004101B3"/>
    <w:rsid w:val="0042063D"/>
    <w:rsid w:val="00434281"/>
    <w:rsid w:val="004417CC"/>
    <w:rsid w:val="00472089"/>
    <w:rsid w:val="00472338"/>
    <w:rsid w:val="00477347"/>
    <w:rsid w:val="00484DE2"/>
    <w:rsid w:val="004B6F6C"/>
    <w:rsid w:val="004C08B3"/>
    <w:rsid w:val="004D2CB2"/>
    <w:rsid w:val="004E158C"/>
    <w:rsid w:val="004F4CEC"/>
    <w:rsid w:val="00513B82"/>
    <w:rsid w:val="005173B4"/>
    <w:rsid w:val="005250BF"/>
    <w:rsid w:val="00533A71"/>
    <w:rsid w:val="00537DEF"/>
    <w:rsid w:val="005532AE"/>
    <w:rsid w:val="00557BE2"/>
    <w:rsid w:val="005604E7"/>
    <w:rsid w:val="00561AC7"/>
    <w:rsid w:val="005717D2"/>
    <w:rsid w:val="00580F52"/>
    <w:rsid w:val="00581E87"/>
    <w:rsid w:val="00583224"/>
    <w:rsid w:val="005841E3"/>
    <w:rsid w:val="00591910"/>
    <w:rsid w:val="005A2E44"/>
    <w:rsid w:val="005B0FE6"/>
    <w:rsid w:val="005B2A0E"/>
    <w:rsid w:val="005B4B4E"/>
    <w:rsid w:val="005C5EFE"/>
    <w:rsid w:val="005F726F"/>
    <w:rsid w:val="00624933"/>
    <w:rsid w:val="00633CA5"/>
    <w:rsid w:val="00646476"/>
    <w:rsid w:val="00652F58"/>
    <w:rsid w:val="00654F6A"/>
    <w:rsid w:val="00663610"/>
    <w:rsid w:val="006662E7"/>
    <w:rsid w:val="006B163B"/>
    <w:rsid w:val="006C26AD"/>
    <w:rsid w:val="006E1672"/>
    <w:rsid w:val="006E490D"/>
    <w:rsid w:val="006F22F0"/>
    <w:rsid w:val="006F3CA2"/>
    <w:rsid w:val="006F7AA0"/>
    <w:rsid w:val="0070755F"/>
    <w:rsid w:val="0071655A"/>
    <w:rsid w:val="00721319"/>
    <w:rsid w:val="00721A74"/>
    <w:rsid w:val="00730887"/>
    <w:rsid w:val="00731515"/>
    <w:rsid w:val="00732A0F"/>
    <w:rsid w:val="0073670C"/>
    <w:rsid w:val="00752871"/>
    <w:rsid w:val="0075460D"/>
    <w:rsid w:val="00755B5B"/>
    <w:rsid w:val="00760C0F"/>
    <w:rsid w:val="00764B33"/>
    <w:rsid w:val="00766B08"/>
    <w:rsid w:val="0077031D"/>
    <w:rsid w:val="00776442"/>
    <w:rsid w:val="007767F7"/>
    <w:rsid w:val="007806E9"/>
    <w:rsid w:val="007A2DDB"/>
    <w:rsid w:val="007B59AA"/>
    <w:rsid w:val="007C22B2"/>
    <w:rsid w:val="007C26F8"/>
    <w:rsid w:val="007C46A0"/>
    <w:rsid w:val="007D5511"/>
    <w:rsid w:val="007E477D"/>
    <w:rsid w:val="007E54BB"/>
    <w:rsid w:val="007F24FF"/>
    <w:rsid w:val="007F3878"/>
    <w:rsid w:val="007F77AF"/>
    <w:rsid w:val="00801284"/>
    <w:rsid w:val="00812E82"/>
    <w:rsid w:val="00834AEB"/>
    <w:rsid w:val="00855081"/>
    <w:rsid w:val="0085604A"/>
    <w:rsid w:val="00856605"/>
    <w:rsid w:val="00864DFB"/>
    <w:rsid w:val="008731E0"/>
    <w:rsid w:val="008859A5"/>
    <w:rsid w:val="00896567"/>
    <w:rsid w:val="00896CD8"/>
    <w:rsid w:val="008B1934"/>
    <w:rsid w:val="008B1FD4"/>
    <w:rsid w:val="008D5680"/>
    <w:rsid w:val="008F0A90"/>
    <w:rsid w:val="008F726B"/>
    <w:rsid w:val="00907FC9"/>
    <w:rsid w:val="00924CD1"/>
    <w:rsid w:val="00925121"/>
    <w:rsid w:val="00932E65"/>
    <w:rsid w:val="00941FC5"/>
    <w:rsid w:val="00956FD9"/>
    <w:rsid w:val="00961630"/>
    <w:rsid w:val="0096349C"/>
    <w:rsid w:val="00987DB6"/>
    <w:rsid w:val="00987F59"/>
    <w:rsid w:val="0099528C"/>
    <w:rsid w:val="009A6565"/>
    <w:rsid w:val="009A6A3E"/>
    <w:rsid w:val="009E4CFD"/>
    <w:rsid w:val="00A0011C"/>
    <w:rsid w:val="00A0473D"/>
    <w:rsid w:val="00A04DCA"/>
    <w:rsid w:val="00A07CED"/>
    <w:rsid w:val="00A101BC"/>
    <w:rsid w:val="00A10457"/>
    <w:rsid w:val="00A26D02"/>
    <w:rsid w:val="00A33DA8"/>
    <w:rsid w:val="00A35C59"/>
    <w:rsid w:val="00A37059"/>
    <w:rsid w:val="00A37815"/>
    <w:rsid w:val="00A443E1"/>
    <w:rsid w:val="00A44CB7"/>
    <w:rsid w:val="00A454AB"/>
    <w:rsid w:val="00A50BFB"/>
    <w:rsid w:val="00A57199"/>
    <w:rsid w:val="00A734AE"/>
    <w:rsid w:val="00A73E19"/>
    <w:rsid w:val="00A84C9F"/>
    <w:rsid w:val="00A942DB"/>
    <w:rsid w:val="00AB6664"/>
    <w:rsid w:val="00AC169A"/>
    <w:rsid w:val="00AD2EB7"/>
    <w:rsid w:val="00AD5A07"/>
    <w:rsid w:val="00AE5287"/>
    <w:rsid w:val="00B00CDA"/>
    <w:rsid w:val="00B2604B"/>
    <w:rsid w:val="00B52558"/>
    <w:rsid w:val="00B55AD9"/>
    <w:rsid w:val="00B64002"/>
    <w:rsid w:val="00B66283"/>
    <w:rsid w:val="00B72723"/>
    <w:rsid w:val="00B72AA0"/>
    <w:rsid w:val="00B73F26"/>
    <w:rsid w:val="00B76A8F"/>
    <w:rsid w:val="00BB21D8"/>
    <w:rsid w:val="00BB2E00"/>
    <w:rsid w:val="00BB46FD"/>
    <w:rsid w:val="00BC7E4B"/>
    <w:rsid w:val="00BD1B19"/>
    <w:rsid w:val="00BD3147"/>
    <w:rsid w:val="00BE015E"/>
    <w:rsid w:val="00BE0482"/>
    <w:rsid w:val="00BE171E"/>
    <w:rsid w:val="00BF3451"/>
    <w:rsid w:val="00BF70F8"/>
    <w:rsid w:val="00C004E4"/>
    <w:rsid w:val="00C0375E"/>
    <w:rsid w:val="00C07570"/>
    <w:rsid w:val="00C35B05"/>
    <w:rsid w:val="00C42CB8"/>
    <w:rsid w:val="00C759FF"/>
    <w:rsid w:val="00C939D5"/>
    <w:rsid w:val="00C95ABB"/>
    <w:rsid w:val="00CA2338"/>
    <w:rsid w:val="00CB42D5"/>
    <w:rsid w:val="00CB6C75"/>
    <w:rsid w:val="00CD6B2B"/>
    <w:rsid w:val="00CE4A05"/>
    <w:rsid w:val="00CF1974"/>
    <w:rsid w:val="00D01F33"/>
    <w:rsid w:val="00D128C5"/>
    <w:rsid w:val="00D16F53"/>
    <w:rsid w:val="00D341AA"/>
    <w:rsid w:val="00D34E51"/>
    <w:rsid w:val="00D37C3D"/>
    <w:rsid w:val="00D45EBC"/>
    <w:rsid w:val="00D50D29"/>
    <w:rsid w:val="00D5145D"/>
    <w:rsid w:val="00D51EC1"/>
    <w:rsid w:val="00D56BB4"/>
    <w:rsid w:val="00D63E0F"/>
    <w:rsid w:val="00D71531"/>
    <w:rsid w:val="00D7340C"/>
    <w:rsid w:val="00D76EB7"/>
    <w:rsid w:val="00D9263A"/>
    <w:rsid w:val="00D96031"/>
    <w:rsid w:val="00DB0B58"/>
    <w:rsid w:val="00DE0BFD"/>
    <w:rsid w:val="00DE420F"/>
    <w:rsid w:val="00DF1982"/>
    <w:rsid w:val="00DF55F5"/>
    <w:rsid w:val="00E01319"/>
    <w:rsid w:val="00E03EC0"/>
    <w:rsid w:val="00E05223"/>
    <w:rsid w:val="00E11D93"/>
    <w:rsid w:val="00E13905"/>
    <w:rsid w:val="00E21B97"/>
    <w:rsid w:val="00E3171E"/>
    <w:rsid w:val="00E32215"/>
    <w:rsid w:val="00E33440"/>
    <w:rsid w:val="00E3619C"/>
    <w:rsid w:val="00E36617"/>
    <w:rsid w:val="00E4124D"/>
    <w:rsid w:val="00E46BDD"/>
    <w:rsid w:val="00E46C20"/>
    <w:rsid w:val="00E55C64"/>
    <w:rsid w:val="00E62297"/>
    <w:rsid w:val="00E76537"/>
    <w:rsid w:val="00E838B9"/>
    <w:rsid w:val="00E914A0"/>
    <w:rsid w:val="00E9686C"/>
    <w:rsid w:val="00EB42DF"/>
    <w:rsid w:val="00EC2E58"/>
    <w:rsid w:val="00EC723F"/>
    <w:rsid w:val="00ED66F5"/>
    <w:rsid w:val="00ED6E67"/>
    <w:rsid w:val="00EF1492"/>
    <w:rsid w:val="00F0579E"/>
    <w:rsid w:val="00F07CBB"/>
    <w:rsid w:val="00F324CA"/>
    <w:rsid w:val="00F55B1D"/>
    <w:rsid w:val="00F74008"/>
    <w:rsid w:val="00F76F7B"/>
    <w:rsid w:val="00F803B9"/>
    <w:rsid w:val="00F92116"/>
    <w:rsid w:val="00FA44B7"/>
    <w:rsid w:val="00FB0336"/>
    <w:rsid w:val="00FB03DF"/>
    <w:rsid w:val="00FB5139"/>
    <w:rsid w:val="00FC6D4A"/>
    <w:rsid w:val="00FD7910"/>
    <w:rsid w:val="00FD7A88"/>
    <w:rsid w:val="00FE72C3"/>
    <w:rsid w:val="00FF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4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734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734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7734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77347"/>
    <w:rPr>
      <w:sz w:val="16"/>
      <w:szCs w:val="16"/>
    </w:rPr>
  </w:style>
  <w:style w:type="paragraph" w:styleId="Commentaire">
    <w:name w:val="annotation text"/>
    <w:basedOn w:val="Normal"/>
    <w:semiHidden/>
    <w:rsid w:val="00477347"/>
  </w:style>
  <w:style w:type="paragraph" w:styleId="En-tte">
    <w:name w:val="header"/>
    <w:basedOn w:val="Normal"/>
    <w:rsid w:val="00477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734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77347"/>
    <w:pPr>
      <w:ind w:firstLine="1276"/>
      <w:jc w:val="both"/>
    </w:pPr>
  </w:style>
  <w:style w:type="paragraph" w:styleId="Retraitcorpsdetexte">
    <w:name w:val="Body Text Indent"/>
    <w:basedOn w:val="Normal"/>
    <w:rsid w:val="0047734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734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7734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table" w:styleId="Grilledutableau">
    <w:name w:val="Table Grid"/>
    <w:basedOn w:val="TableauNormal"/>
    <w:rsid w:val="006F7AA0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0A3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1047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11</cp:revision>
  <cp:lastPrinted>2015-05-19T08:00:00Z</cp:lastPrinted>
  <dcterms:created xsi:type="dcterms:W3CDTF">2015-05-19T06:24:00Z</dcterms:created>
  <dcterms:modified xsi:type="dcterms:W3CDTF">2015-06-05T13:45:00Z</dcterms:modified>
</cp:coreProperties>
</file>