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58" w:rsidRPr="00F803B9" w:rsidRDefault="00DB0B58" w:rsidP="006F7AA0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F803B9">
        <w:rPr>
          <w:rFonts w:ascii="Arial" w:hAnsi="Arial" w:cs="Arial"/>
          <w:sz w:val="28"/>
          <w:szCs w:val="28"/>
        </w:rPr>
        <w:t>Ville de Riorges</w:t>
      </w:r>
    </w:p>
    <w:p w:rsidR="00DB0B58" w:rsidRDefault="009D2BE4" w:rsidP="001B409F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675823">
        <w:rPr>
          <w:rFonts w:ascii="Arial" w:hAnsi="Arial"/>
        </w:rPr>
        <w:t>onseil</w:t>
      </w:r>
      <w:r w:rsidR="00DB0B58">
        <w:rPr>
          <w:rFonts w:ascii="Arial" w:hAnsi="Arial"/>
        </w:rPr>
        <w:t xml:space="preserve"> municipal du </w:t>
      </w:r>
      <w:r w:rsidR="00675823">
        <w:rPr>
          <w:rFonts w:ascii="Arial" w:hAnsi="Arial"/>
        </w:rPr>
        <w:t>10 décembre</w:t>
      </w:r>
      <w:r w:rsidR="004417CC">
        <w:rPr>
          <w:rFonts w:ascii="Arial" w:hAnsi="Arial"/>
        </w:rPr>
        <w:t xml:space="preserve"> 2015</w:t>
      </w:r>
      <w:r w:rsidR="00DB0B58">
        <w:rPr>
          <w:rFonts w:ascii="Arial" w:hAnsi="Arial"/>
        </w:rPr>
        <w:tab/>
      </w:r>
      <w:r w:rsidR="00F85837">
        <w:rPr>
          <w:rFonts w:ascii="Arial" w:hAnsi="Arial"/>
        </w:rPr>
        <w:t>5.1</w:t>
      </w: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801284" w:rsidRDefault="00801284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Pr="00F803B9" w:rsidRDefault="00061958">
      <w:pPr>
        <w:pStyle w:val="Titre3"/>
        <w:rPr>
          <w:rFonts w:ascii="Arial" w:hAnsi="Arial" w:cs="Arial"/>
          <w:sz w:val="24"/>
          <w:szCs w:val="24"/>
        </w:rPr>
      </w:pPr>
      <w:r w:rsidRPr="00F803B9">
        <w:rPr>
          <w:rFonts w:ascii="Arial" w:hAnsi="Arial" w:cs="Arial"/>
          <w:sz w:val="24"/>
          <w:szCs w:val="24"/>
        </w:rPr>
        <w:t>ACTION SOCIALE-SANTE-JEUNESSE</w:t>
      </w:r>
    </w:p>
    <w:p w:rsidR="00D34E51" w:rsidRDefault="00D34E51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E95875" w:rsidRDefault="002B32B9" w:rsidP="002B32B9">
      <w:pPr>
        <w:pStyle w:val="Titre3"/>
        <w:rPr>
          <w:rFonts w:ascii="Arial" w:hAnsi="Arial" w:cs="Arial"/>
        </w:rPr>
      </w:pPr>
      <w:r w:rsidRPr="00E95875">
        <w:rPr>
          <w:rFonts w:ascii="Arial" w:hAnsi="Arial" w:cs="Arial"/>
        </w:rPr>
        <w:t>ADHESION A L’ASS</w:t>
      </w:r>
      <w:r w:rsidR="00E95875">
        <w:rPr>
          <w:rFonts w:ascii="Arial" w:hAnsi="Arial" w:cs="Arial"/>
        </w:rPr>
        <w:t>OCIATION NATIONALE</w:t>
      </w:r>
    </w:p>
    <w:p w:rsidR="002B32B9" w:rsidRPr="00E95875" w:rsidRDefault="00E95875" w:rsidP="002B32B9">
      <w:pPr>
        <w:pStyle w:val="Titre3"/>
        <w:rPr>
          <w:rFonts w:ascii="Arial" w:hAnsi="Arial" w:cs="Arial"/>
        </w:rPr>
      </w:pPr>
      <w:r>
        <w:rPr>
          <w:rFonts w:ascii="Arial" w:hAnsi="Arial" w:cs="Arial"/>
        </w:rPr>
        <w:t xml:space="preserve">DES CONSEILS </w:t>
      </w:r>
      <w:r w:rsidR="002B32B9" w:rsidRPr="00E95875">
        <w:rPr>
          <w:rFonts w:ascii="Arial" w:hAnsi="Arial" w:cs="Arial"/>
        </w:rPr>
        <w:t>D’ENFANTS ET DE JEUNES (ANACEJ)</w:t>
      </w:r>
    </w:p>
    <w:p w:rsidR="002B32B9" w:rsidRDefault="002B32B9" w:rsidP="002B32B9">
      <w:pPr>
        <w:ind w:left="1418"/>
        <w:jc w:val="both"/>
        <w:rPr>
          <w:rFonts w:ascii="Arial" w:hAnsi="Arial"/>
          <w:sz w:val="22"/>
        </w:rPr>
      </w:pPr>
    </w:p>
    <w:p w:rsidR="002B32B9" w:rsidRDefault="002B32B9" w:rsidP="002B32B9">
      <w:pPr>
        <w:ind w:left="1418"/>
        <w:jc w:val="both"/>
        <w:rPr>
          <w:rFonts w:ascii="Arial" w:hAnsi="Arial"/>
          <w:sz w:val="22"/>
        </w:rPr>
      </w:pPr>
    </w:p>
    <w:p w:rsidR="00E95875" w:rsidRDefault="00E95875" w:rsidP="002B32B9">
      <w:pPr>
        <w:ind w:left="1418"/>
        <w:jc w:val="both"/>
        <w:rPr>
          <w:rFonts w:ascii="Arial" w:hAnsi="Arial"/>
          <w:sz w:val="22"/>
        </w:rPr>
      </w:pPr>
    </w:p>
    <w:p w:rsidR="009D2BE4" w:rsidRDefault="009D2BE4" w:rsidP="0060742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Nathalie TISSIER, adjointe, déléguée à la vie scolaire et à la citoyenneté, expose à l'assemblée :</w:t>
      </w:r>
    </w:p>
    <w:p w:rsidR="00E95875" w:rsidRDefault="00E95875" w:rsidP="002B32B9">
      <w:pPr>
        <w:ind w:left="1418"/>
        <w:jc w:val="both"/>
        <w:rPr>
          <w:rFonts w:ascii="Arial" w:hAnsi="Arial"/>
          <w:sz w:val="22"/>
        </w:rPr>
      </w:pPr>
    </w:p>
    <w:p w:rsidR="002B32B9" w:rsidRDefault="009D2BE4" w:rsidP="002B32B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2B32B9">
        <w:rPr>
          <w:rFonts w:ascii="Arial" w:hAnsi="Arial"/>
          <w:sz w:val="22"/>
        </w:rPr>
        <w:t xml:space="preserve">Fondée en 1991, l’ANACEJ </w:t>
      </w:r>
      <w:r w:rsidR="00E95875">
        <w:rPr>
          <w:rFonts w:ascii="Arial" w:hAnsi="Arial"/>
          <w:sz w:val="22"/>
        </w:rPr>
        <w:t xml:space="preserve">(Association nationale des conseils d'enfants et de jeunes) </w:t>
      </w:r>
      <w:r w:rsidR="002B32B9">
        <w:rPr>
          <w:rFonts w:ascii="Arial" w:hAnsi="Arial"/>
          <w:sz w:val="22"/>
        </w:rPr>
        <w:t>est une association régie par la loi de 1901 et agréée association nationale de jeunesse et d’éducation populaire. Elle fédère aujourd’hui environ 400</w:t>
      </w:r>
      <w:r w:rsidR="00F04564">
        <w:rPr>
          <w:rFonts w:ascii="Arial" w:hAnsi="Arial"/>
          <w:sz w:val="22"/>
        </w:rPr>
        <w:t> </w:t>
      </w:r>
      <w:r w:rsidR="002B32B9">
        <w:rPr>
          <w:rFonts w:ascii="Arial" w:hAnsi="Arial"/>
          <w:sz w:val="22"/>
        </w:rPr>
        <w:t xml:space="preserve">collectivités locales, ainsi que 9 mouvements de jeunesse et d’éducation populaire, parmi lesquels la Fédération des conseils </w:t>
      </w:r>
      <w:r w:rsidR="00D45C2A">
        <w:rPr>
          <w:rFonts w:ascii="Arial" w:hAnsi="Arial"/>
          <w:sz w:val="22"/>
        </w:rPr>
        <w:t>de</w:t>
      </w:r>
      <w:r w:rsidR="002B32B9">
        <w:rPr>
          <w:rFonts w:ascii="Arial" w:hAnsi="Arial"/>
          <w:sz w:val="22"/>
        </w:rPr>
        <w:t xml:space="preserve"> parents d’élèves, Jeunesse au plein air, la Ligue de l’enseignement, la Fédération nationale Léo Lagrange ou Les Francas...</w:t>
      </w:r>
    </w:p>
    <w:p w:rsidR="002B32B9" w:rsidRDefault="002B32B9" w:rsidP="002B32B9">
      <w:pPr>
        <w:ind w:left="1418"/>
        <w:jc w:val="both"/>
        <w:rPr>
          <w:rFonts w:ascii="Arial" w:hAnsi="Arial"/>
          <w:sz w:val="22"/>
        </w:rPr>
      </w:pPr>
    </w:p>
    <w:p w:rsidR="002B32B9" w:rsidRDefault="002B32B9" w:rsidP="002B32B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L’ANACEJ vise à promouvoir la participation des enfants et des jeunes à la décision publique et leur concertation au niveau local avec les élus. Elle accompagne les collectivités locales dans la mise en place d’instances de participation des jeunes et leur association à la construction des politiques publiques.</w:t>
      </w:r>
    </w:p>
    <w:p w:rsidR="002B32B9" w:rsidRDefault="002B32B9" w:rsidP="002B32B9">
      <w:pPr>
        <w:ind w:left="1418"/>
        <w:jc w:val="both"/>
        <w:rPr>
          <w:rFonts w:ascii="Arial" w:hAnsi="Arial"/>
          <w:sz w:val="22"/>
        </w:rPr>
      </w:pPr>
    </w:p>
    <w:p w:rsidR="002B32B9" w:rsidRDefault="002B32B9" w:rsidP="002B32B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Agréée en tant qu’organisme de formation, l’ANACEJ organise également des sessions de formation professionnelle à destination des agents des collectivités et des élus chargés de l’animation des </w:t>
      </w:r>
      <w:r w:rsidR="00A727DE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onseils d’enfants et de jeunes, ainsi que des journées de réflexion thématiques.</w:t>
      </w:r>
    </w:p>
    <w:p w:rsidR="002B32B9" w:rsidRDefault="002B32B9" w:rsidP="002B32B9">
      <w:pPr>
        <w:ind w:left="1418"/>
        <w:jc w:val="both"/>
        <w:rPr>
          <w:rFonts w:ascii="Arial" w:hAnsi="Arial"/>
          <w:sz w:val="22"/>
        </w:rPr>
      </w:pPr>
    </w:p>
    <w:p w:rsidR="002B32B9" w:rsidRDefault="002B32B9" w:rsidP="002B32B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Carrefour d’expériences, lieu de débats et de réflexion, source d’informations et de formations, l’ANACEJ paraît comme un partenaire incontournable des élus et des </w:t>
      </w:r>
      <w:r w:rsidR="00DE128D">
        <w:rPr>
          <w:rFonts w:ascii="Arial" w:hAnsi="Arial"/>
          <w:sz w:val="22"/>
        </w:rPr>
        <w:t>professionnels</w:t>
      </w:r>
      <w:r>
        <w:rPr>
          <w:rFonts w:ascii="Arial" w:hAnsi="Arial"/>
          <w:sz w:val="22"/>
        </w:rPr>
        <w:t xml:space="preserve"> de la jeunesse.</w:t>
      </w:r>
    </w:p>
    <w:p w:rsidR="002B32B9" w:rsidRDefault="002B32B9" w:rsidP="002B32B9">
      <w:pPr>
        <w:ind w:left="1418"/>
        <w:jc w:val="both"/>
        <w:rPr>
          <w:rFonts w:ascii="Arial" w:hAnsi="Arial"/>
          <w:sz w:val="22"/>
        </w:rPr>
      </w:pPr>
    </w:p>
    <w:p w:rsidR="002B32B9" w:rsidRDefault="002B32B9" w:rsidP="002B32B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</w:t>
      </w:r>
      <w:r w:rsidR="00A727DE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 xml:space="preserve">ille de Riorges prévoyant de créer un </w:t>
      </w:r>
      <w:r w:rsidR="00A727DE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onseil municipal des enfants dans le courant de l’année 2016, il paraît donc opportun de rejoindre cet organisme en y adhérant.</w:t>
      </w:r>
    </w:p>
    <w:p w:rsidR="009124C2" w:rsidRDefault="009124C2" w:rsidP="002B32B9">
      <w:pPr>
        <w:ind w:left="1418"/>
        <w:jc w:val="both"/>
        <w:rPr>
          <w:rFonts w:ascii="Arial" w:hAnsi="Arial"/>
          <w:sz w:val="22"/>
        </w:rPr>
      </w:pPr>
    </w:p>
    <w:p w:rsidR="009124C2" w:rsidRPr="009D2BE4" w:rsidRDefault="009124C2" w:rsidP="002B32B9">
      <w:pPr>
        <w:ind w:left="141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 titre indicatif, le montant forfaitaire prévu par les statuts de l'association, s'élevait, pour les communes de 10 000 à 12 500 habitants, à 768,15 € en 2015.</w:t>
      </w:r>
      <w:r w:rsidR="009D2BE4">
        <w:rPr>
          <w:rFonts w:ascii="Arial" w:hAnsi="Arial"/>
          <w:b/>
          <w:sz w:val="22"/>
        </w:rPr>
        <w:t>"</w:t>
      </w:r>
    </w:p>
    <w:p w:rsidR="002B32B9" w:rsidRDefault="002B32B9" w:rsidP="002B32B9">
      <w:pPr>
        <w:ind w:left="1418"/>
        <w:jc w:val="both"/>
        <w:rPr>
          <w:rFonts w:ascii="Arial" w:hAnsi="Arial"/>
          <w:sz w:val="22"/>
        </w:rPr>
      </w:pPr>
    </w:p>
    <w:p w:rsidR="009D2BE4" w:rsidRDefault="009D2BE4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9D2BE4" w:rsidRPr="00421142" w:rsidRDefault="009D2BE4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9D2BE4" w:rsidRDefault="009D2BE4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A727DE" w:rsidRDefault="009D2BE4" w:rsidP="00A727DE">
      <w:pPr>
        <w:numPr>
          <w:ilvl w:val="0"/>
          <w:numId w:val="27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</w:t>
      </w:r>
      <w:r w:rsidR="00A727DE">
        <w:rPr>
          <w:rFonts w:ascii="Arial" w:hAnsi="Arial"/>
          <w:sz w:val="22"/>
        </w:rPr>
        <w:t xml:space="preserve"> l’adhésion de la commune à l’ANACEJ </w:t>
      </w:r>
      <w:r w:rsidR="00F9647C">
        <w:rPr>
          <w:rFonts w:ascii="Arial" w:hAnsi="Arial"/>
          <w:sz w:val="22"/>
        </w:rPr>
        <w:t>pour l'année 2016</w:t>
      </w:r>
      <w:r w:rsidR="009124C2">
        <w:rPr>
          <w:rFonts w:ascii="Arial" w:hAnsi="Arial"/>
          <w:sz w:val="22"/>
        </w:rPr>
        <w:t xml:space="preserve"> </w:t>
      </w:r>
      <w:r w:rsidR="00A727DE">
        <w:rPr>
          <w:rFonts w:ascii="Arial" w:hAnsi="Arial"/>
          <w:sz w:val="22"/>
        </w:rPr>
        <w:t>;</w:t>
      </w:r>
    </w:p>
    <w:p w:rsidR="009124C2" w:rsidRDefault="009D2BE4" w:rsidP="00A727DE">
      <w:pPr>
        <w:numPr>
          <w:ilvl w:val="0"/>
          <w:numId w:val="27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dit</w:t>
      </w:r>
      <w:r w:rsidR="009124C2" w:rsidRPr="009124C2">
        <w:rPr>
          <w:rFonts w:ascii="Arial" w:hAnsi="Arial" w:cs="Arial"/>
          <w:sz w:val="22"/>
          <w:szCs w:val="22"/>
        </w:rPr>
        <w:t xml:space="preserve"> que la dépense en résultant sera prélevée sur les crédits ouverts au budget</w:t>
      </w:r>
      <w:r w:rsidR="009124C2">
        <w:rPr>
          <w:rFonts w:ascii="Arial" w:hAnsi="Arial" w:cs="Arial"/>
          <w:sz w:val="22"/>
          <w:szCs w:val="22"/>
        </w:rPr>
        <w:t>.</w:t>
      </w:r>
    </w:p>
    <w:p w:rsidR="00A727DE" w:rsidRDefault="00A727DE" w:rsidP="002B32B9">
      <w:pPr>
        <w:ind w:left="1418"/>
        <w:jc w:val="both"/>
        <w:rPr>
          <w:rFonts w:ascii="Arial" w:hAnsi="Arial"/>
          <w:sz w:val="22"/>
        </w:rPr>
      </w:pPr>
    </w:p>
    <w:p w:rsidR="00A727DE" w:rsidRDefault="00A727DE" w:rsidP="002B32B9">
      <w:pPr>
        <w:ind w:left="1418"/>
        <w:jc w:val="both"/>
        <w:rPr>
          <w:rFonts w:ascii="Arial" w:hAnsi="Arial"/>
          <w:sz w:val="22"/>
        </w:rPr>
      </w:pPr>
    </w:p>
    <w:p w:rsidR="00A727DE" w:rsidRDefault="00A727DE" w:rsidP="002B32B9">
      <w:pPr>
        <w:ind w:left="1418"/>
        <w:jc w:val="both"/>
        <w:rPr>
          <w:rFonts w:ascii="Arial" w:hAnsi="Arial"/>
          <w:sz w:val="22"/>
        </w:rPr>
      </w:pPr>
    </w:p>
    <w:sectPr w:rsidR="00A727DE" w:rsidSect="00801284">
      <w:headerReference w:type="even" r:id="rId7"/>
      <w:headerReference w:type="default" r:id="rId8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363" w:rsidRDefault="000A5363">
      <w:r>
        <w:separator/>
      </w:r>
    </w:p>
  </w:endnote>
  <w:endnote w:type="continuationSeparator" w:id="0">
    <w:p w:rsidR="000A5363" w:rsidRDefault="000A5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363" w:rsidRDefault="000A5363">
      <w:r>
        <w:separator/>
      </w:r>
    </w:p>
  </w:footnote>
  <w:footnote w:type="continuationSeparator" w:id="0">
    <w:p w:rsidR="000A5363" w:rsidRDefault="000A5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63" w:rsidRDefault="000A5363" w:rsidP="00731515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63" w:rsidRDefault="000A5363" w:rsidP="00E46C20">
    <w:pPr>
      <w:pStyle w:val="En-tte"/>
      <w:ind w:firstLine="141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A86A26"/>
    <w:multiLevelType w:val="hybridMultilevel"/>
    <w:tmpl w:val="E14E00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731C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66263DC"/>
    <w:multiLevelType w:val="hybridMultilevel"/>
    <w:tmpl w:val="6F64B53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AB140C9"/>
    <w:multiLevelType w:val="hybridMultilevel"/>
    <w:tmpl w:val="5F64E730"/>
    <w:lvl w:ilvl="0" w:tplc="103EA1C8">
      <w:numFmt w:val="bullet"/>
      <w:lvlText w:val=""/>
      <w:lvlJc w:val="left"/>
      <w:pPr>
        <w:tabs>
          <w:tab w:val="num" w:pos="4886"/>
        </w:tabs>
        <w:ind w:left="488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250B466A"/>
    <w:multiLevelType w:val="hybridMultilevel"/>
    <w:tmpl w:val="87B0E5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730199"/>
    <w:multiLevelType w:val="hybridMultilevel"/>
    <w:tmpl w:val="D84A4C4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4D765F0"/>
    <w:multiLevelType w:val="hybridMultilevel"/>
    <w:tmpl w:val="D69CDE1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1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F0D1CCC"/>
    <w:multiLevelType w:val="hybridMultilevel"/>
    <w:tmpl w:val="E8DA9624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14446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C0650D1"/>
    <w:multiLevelType w:val="hybridMultilevel"/>
    <w:tmpl w:val="5B227BF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59036F2"/>
    <w:multiLevelType w:val="hybridMultilevel"/>
    <w:tmpl w:val="49F8208C"/>
    <w:lvl w:ilvl="0" w:tplc="C310BA3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562217CE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503905"/>
    <w:multiLevelType w:val="hybridMultilevel"/>
    <w:tmpl w:val="6296849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67AF6DC7"/>
    <w:multiLevelType w:val="hybridMultilevel"/>
    <w:tmpl w:val="666E134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6D0D6A7F"/>
    <w:multiLevelType w:val="hybridMultilevel"/>
    <w:tmpl w:val="CB8C59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AA1960"/>
    <w:multiLevelType w:val="hybridMultilevel"/>
    <w:tmpl w:val="5F50D61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3C2435E">
      <w:start w:val="1"/>
      <w:numFmt w:val="bullet"/>
      <w:lvlText w:val=""/>
      <w:lvlJc w:val="left"/>
      <w:pPr>
        <w:ind w:left="285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73EE4277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1"/>
  </w:num>
  <w:num w:numId="5">
    <w:abstractNumId w:val="0"/>
  </w:num>
  <w:num w:numId="6">
    <w:abstractNumId w:val="19"/>
  </w:num>
  <w:num w:numId="7">
    <w:abstractNumId w:val="16"/>
  </w:num>
  <w:num w:numId="8">
    <w:abstractNumId w:val="10"/>
  </w:num>
  <w:num w:numId="9">
    <w:abstractNumId w:val="2"/>
  </w:num>
  <w:num w:numId="10">
    <w:abstractNumId w:val="27"/>
  </w:num>
  <w:num w:numId="11">
    <w:abstractNumId w:val="15"/>
  </w:num>
  <w:num w:numId="12">
    <w:abstractNumId w:val="14"/>
  </w:num>
  <w:num w:numId="13">
    <w:abstractNumId w:val="7"/>
  </w:num>
  <w:num w:numId="14">
    <w:abstractNumId w:val="21"/>
  </w:num>
  <w:num w:numId="15">
    <w:abstractNumId w:val="24"/>
  </w:num>
  <w:num w:numId="16">
    <w:abstractNumId w:val="26"/>
  </w:num>
  <w:num w:numId="17">
    <w:abstractNumId w:val="1"/>
  </w:num>
  <w:num w:numId="18">
    <w:abstractNumId w:val="6"/>
  </w:num>
  <w:num w:numId="19">
    <w:abstractNumId w:val="20"/>
  </w:num>
  <w:num w:numId="20">
    <w:abstractNumId w:val="8"/>
  </w:num>
  <w:num w:numId="21">
    <w:abstractNumId w:val="9"/>
  </w:num>
  <w:num w:numId="22">
    <w:abstractNumId w:val="12"/>
  </w:num>
  <w:num w:numId="23">
    <w:abstractNumId w:val="23"/>
  </w:num>
  <w:num w:numId="24">
    <w:abstractNumId w:val="22"/>
  </w:num>
  <w:num w:numId="25">
    <w:abstractNumId w:val="18"/>
  </w:num>
  <w:num w:numId="26">
    <w:abstractNumId w:val="25"/>
  </w:num>
  <w:num w:numId="27">
    <w:abstractNumId w:val="13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338"/>
    <w:rsid w:val="00014291"/>
    <w:rsid w:val="000324C0"/>
    <w:rsid w:val="00046221"/>
    <w:rsid w:val="0005348F"/>
    <w:rsid w:val="0006021E"/>
    <w:rsid w:val="00061958"/>
    <w:rsid w:val="000644BE"/>
    <w:rsid w:val="00071EBD"/>
    <w:rsid w:val="00081457"/>
    <w:rsid w:val="000A380C"/>
    <w:rsid w:val="000A5363"/>
    <w:rsid w:val="000B2501"/>
    <w:rsid w:val="000B4B4B"/>
    <w:rsid w:val="000F2AD3"/>
    <w:rsid w:val="001013B4"/>
    <w:rsid w:val="00117141"/>
    <w:rsid w:val="00123818"/>
    <w:rsid w:val="00133F55"/>
    <w:rsid w:val="00141649"/>
    <w:rsid w:val="00152F23"/>
    <w:rsid w:val="00154908"/>
    <w:rsid w:val="0016009E"/>
    <w:rsid w:val="00167A91"/>
    <w:rsid w:val="0017206B"/>
    <w:rsid w:val="001759DE"/>
    <w:rsid w:val="00186BC1"/>
    <w:rsid w:val="00187D18"/>
    <w:rsid w:val="001975F6"/>
    <w:rsid w:val="001A3F81"/>
    <w:rsid w:val="001A79A3"/>
    <w:rsid w:val="001B409F"/>
    <w:rsid w:val="001E1426"/>
    <w:rsid w:val="001E6ECE"/>
    <w:rsid w:val="001F28EA"/>
    <w:rsid w:val="001F47AF"/>
    <w:rsid w:val="00204BCE"/>
    <w:rsid w:val="002101FE"/>
    <w:rsid w:val="0021480B"/>
    <w:rsid w:val="00224FA6"/>
    <w:rsid w:val="002335AB"/>
    <w:rsid w:val="00246537"/>
    <w:rsid w:val="00263B1C"/>
    <w:rsid w:val="002674A0"/>
    <w:rsid w:val="002809E0"/>
    <w:rsid w:val="00287293"/>
    <w:rsid w:val="00292EE5"/>
    <w:rsid w:val="002A376E"/>
    <w:rsid w:val="002A4E63"/>
    <w:rsid w:val="002B171D"/>
    <w:rsid w:val="002B32B9"/>
    <w:rsid w:val="002C71E1"/>
    <w:rsid w:val="002D40E8"/>
    <w:rsid w:val="003133AA"/>
    <w:rsid w:val="003311AF"/>
    <w:rsid w:val="00352264"/>
    <w:rsid w:val="00377829"/>
    <w:rsid w:val="00397EF1"/>
    <w:rsid w:val="003A1869"/>
    <w:rsid w:val="003A6A45"/>
    <w:rsid w:val="003A71B8"/>
    <w:rsid w:val="003B007D"/>
    <w:rsid w:val="003C0FD7"/>
    <w:rsid w:val="003C515D"/>
    <w:rsid w:val="003D25A5"/>
    <w:rsid w:val="003D6D13"/>
    <w:rsid w:val="003F717D"/>
    <w:rsid w:val="00401532"/>
    <w:rsid w:val="0040310D"/>
    <w:rsid w:val="004101B3"/>
    <w:rsid w:val="0042063D"/>
    <w:rsid w:val="00434281"/>
    <w:rsid w:val="004417CC"/>
    <w:rsid w:val="00472089"/>
    <w:rsid w:val="00472338"/>
    <w:rsid w:val="00477347"/>
    <w:rsid w:val="00484DE2"/>
    <w:rsid w:val="004B6F6C"/>
    <w:rsid w:val="004C08B3"/>
    <w:rsid w:val="004D2CB2"/>
    <w:rsid w:val="004E158C"/>
    <w:rsid w:val="004F4CEC"/>
    <w:rsid w:val="00513B82"/>
    <w:rsid w:val="005173B4"/>
    <w:rsid w:val="00522F70"/>
    <w:rsid w:val="005250BF"/>
    <w:rsid w:val="00537DEF"/>
    <w:rsid w:val="005532AE"/>
    <w:rsid w:val="00557BE2"/>
    <w:rsid w:val="005604E7"/>
    <w:rsid w:val="00561AC7"/>
    <w:rsid w:val="005717D2"/>
    <w:rsid w:val="00580F52"/>
    <w:rsid w:val="00581E87"/>
    <w:rsid w:val="00583224"/>
    <w:rsid w:val="005841E3"/>
    <w:rsid w:val="00591910"/>
    <w:rsid w:val="005A2E44"/>
    <w:rsid w:val="005B0FE6"/>
    <w:rsid w:val="005B2A0E"/>
    <w:rsid w:val="005B4B4E"/>
    <w:rsid w:val="005C5EFE"/>
    <w:rsid w:val="005F726F"/>
    <w:rsid w:val="00624933"/>
    <w:rsid w:val="00633CA5"/>
    <w:rsid w:val="00646476"/>
    <w:rsid w:val="00654F6A"/>
    <w:rsid w:val="00663610"/>
    <w:rsid w:val="006662E7"/>
    <w:rsid w:val="00675823"/>
    <w:rsid w:val="00681408"/>
    <w:rsid w:val="006B163B"/>
    <w:rsid w:val="006C26AD"/>
    <w:rsid w:val="006E1672"/>
    <w:rsid w:val="006E490D"/>
    <w:rsid w:val="006F22F0"/>
    <w:rsid w:val="006F3CA2"/>
    <w:rsid w:val="006F7AA0"/>
    <w:rsid w:val="0070755F"/>
    <w:rsid w:val="0071655A"/>
    <w:rsid w:val="00721319"/>
    <w:rsid w:val="00721A74"/>
    <w:rsid w:val="00730887"/>
    <w:rsid w:val="00731515"/>
    <w:rsid w:val="00732A0F"/>
    <w:rsid w:val="0073670C"/>
    <w:rsid w:val="00752871"/>
    <w:rsid w:val="0075460D"/>
    <w:rsid w:val="00755B5B"/>
    <w:rsid w:val="00760C0F"/>
    <w:rsid w:val="00764B33"/>
    <w:rsid w:val="00766B08"/>
    <w:rsid w:val="0077031D"/>
    <w:rsid w:val="00776442"/>
    <w:rsid w:val="007767F7"/>
    <w:rsid w:val="007806E9"/>
    <w:rsid w:val="007B59AA"/>
    <w:rsid w:val="007C22B2"/>
    <w:rsid w:val="007C26F8"/>
    <w:rsid w:val="007C46A0"/>
    <w:rsid w:val="007D5511"/>
    <w:rsid w:val="007E477D"/>
    <w:rsid w:val="007E54BB"/>
    <w:rsid w:val="007F24FF"/>
    <w:rsid w:val="007F3878"/>
    <w:rsid w:val="007F77AF"/>
    <w:rsid w:val="00801284"/>
    <w:rsid w:val="00812E82"/>
    <w:rsid w:val="00834AEB"/>
    <w:rsid w:val="00855081"/>
    <w:rsid w:val="0085604A"/>
    <w:rsid w:val="00856605"/>
    <w:rsid w:val="00864DFB"/>
    <w:rsid w:val="008731E0"/>
    <w:rsid w:val="008859A5"/>
    <w:rsid w:val="00896567"/>
    <w:rsid w:val="00896CD8"/>
    <w:rsid w:val="008B1934"/>
    <w:rsid w:val="008D5680"/>
    <w:rsid w:val="008F0A90"/>
    <w:rsid w:val="008F726B"/>
    <w:rsid w:val="00907FC9"/>
    <w:rsid w:val="00911C1C"/>
    <w:rsid w:val="009124C2"/>
    <w:rsid w:val="00924CD1"/>
    <w:rsid w:val="00925121"/>
    <w:rsid w:val="00932E65"/>
    <w:rsid w:val="00941FC5"/>
    <w:rsid w:val="00956FD9"/>
    <w:rsid w:val="00961630"/>
    <w:rsid w:val="0096349C"/>
    <w:rsid w:val="00987DB6"/>
    <w:rsid w:val="00987F59"/>
    <w:rsid w:val="0099528C"/>
    <w:rsid w:val="009A6565"/>
    <w:rsid w:val="009A6A3E"/>
    <w:rsid w:val="009D2BE4"/>
    <w:rsid w:val="009E4CFD"/>
    <w:rsid w:val="00A0011C"/>
    <w:rsid w:val="00A0473D"/>
    <w:rsid w:val="00A04DCA"/>
    <w:rsid w:val="00A07CED"/>
    <w:rsid w:val="00A101BC"/>
    <w:rsid w:val="00A33DA8"/>
    <w:rsid w:val="00A35C59"/>
    <w:rsid w:val="00A37059"/>
    <w:rsid w:val="00A37815"/>
    <w:rsid w:val="00A443E1"/>
    <w:rsid w:val="00A44CB7"/>
    <w:rsid w:val="00A454AB"/>
    <w:rsid w:val="00A50BFB"/>
    <w:rsid w:val="00A57199"/>
    <w:rsid w:val="00A727DE"/>
    <w:rsid w:val="00A734AE"/>
    <w:rsid w:val="00A73E19"/>
    <w:rsid w:val="00A84C9F"/>
    <w:rsid w:val="00A942DB"/>
    <w:rsid w:val="00AB6664"/>
    <w:rsid w:val="00AC169A"/>
    <w:rsid w:val="00AD2EB7"/>
    <w:rsid w:val="00AD49F7"/>
    <w:rsid w:val="00AD5A07"/>
    <w:rsid w:val="00AE5287"/>
    <w:rsid w:val="00B00CDA"/>
    <w:rsid w:val="00B2604B"/>
    <w:rsid w:val="00B52558"/>
    <w:rsid w:val="00B55AD9"/>
    <w:rsid w:val="00B66283"/>
    <w:rsid w:val="00B72723"/>
    <w:rsid w:val="00B72AA0"/>
    <w:rsid w:val="00B73F26"/>
    <w:rsid w:val="00B76A8F"/>
    <w:rsid w:val="00BB21D8"/>
    <w:rsid w:val="00BB46FD"/>
    <w:rsid w:val="00BC7E4B"/>
    <w:rsid w:val="00BD1B19"/>
    <w:rsid w:val="00BD3147"/>
    <w:rsid w:val="00BE015E"/>
    <w:rsid w:val="00BE0482"/>
    <w:rsid w:val="00BE171E"/>
    <w:rsid w:val="00BF70F8"/>
    <w:rsid w:val="00C004E4"/>
    <w:rsid w:val="00C07570"/>
    <w:rsid w:val="00C35B05"/>
    <w:rsid w:val="00C42CB8"/>
    <w:rsid w:val="00C759FF"/>
    <w:rsid w:val="00C939D5"/>
    <w:rsid w:val="00C95ABB"/>
    <w:rsid w:val="00CA2338"/>
    <w:rsid w:val="00CB42D5"/>
    <w:rsid w:val="00CB6C75"/>
    <w:rsid w:val="00CD6B2B"/>
    <w:rsid w:val="00CE4A05"/>
    <w:rsid w:val="00CF1974"/>
    <w:rsid w:val="00D01F33"/>
    <w:rsid w:val="00D03AAC"/>
    <w:rsid w:val="00D128C5"/>
    <w:rsid w:val="00D16F53"/>
    <w:rsid w:val="00D341AA"/>
    <w:rsid w:val="00D34E51"/>
    <w:rsid w:val="00D37C3D"/>
    <w:rsid w:val="00D45C2A"/>
    <w:rsid w:val="00D45EBC"/>
    <w:rsid w:val="00D50D29"/>
    <w:rsid w:val="00D5145D"/>
    <w:rsid w:val="00D51EC1"/>
    <w:rsid w:val="00D56BB4"/>
    <w:rsid w:val="00D63E0F"/>
    <w:rsid w:val="00D71531"/>
    <w:rsid w:val="00D7340C"/>
    <w:rsid w:val="00D76EB7"/>
    <w:rsid w:val="00D9263A"/>
    <w:rsid w:val="00D96031"/>
    <w:rsid w:val="00DB0B58"/>
    <w:rsid w:val="00DE0BFD"/>
    <w:rsid w:val="00DE128D"/>
    <w:rsid w:val="00DE420F"/>
    <w:rsid w:val="00DF1982"/>
    <w:rsid w:val="00DF55F5"/>
    <w:rsid w:val="00E05223"/>
    <w:rsid w:val="00E11D93"/>
    <w:rsid w:val="00E13905"/>
    <w:rsid w:val="00E21B97"/>
    <w:rsid w:val="00E3171E"/>
    <w:rsid w:val="00E32215"/>
    <w:rsid w:val="00E33440"/>
    <w:rsid w:val="00E36617"/>
    <w:rsid w:val="00E4124D"/>
    <w:rsid w:val="00E46BDD"/>
    <w:rsid w:val="00E46C20"/>
    <w:rsid w:val="00E62297"/>
    <w:rsid w:val="00E76537"/>
    <w:rsid w:val="00E838B9"/>
    <w:rsid w:val="00E914A0"/>
    <w:rsid w:val="00E95875"/>
    <w:rsid w:val="00E9686C"/>
    <w:rsid w:val="00EB42DF"/>
    <w:rsid w:val="00EC2E58"/>
    <w:rsid w:val="00EC723F"/>
    <w:rsid w:val="00ED66F5"/>
    <w:rsid w:val="00ED6E67"/>
    <w:rsid w:val="00EF1492"/>
    <w:rsid w:val="00F04564"/>
    <w:rsid w:val="00F0579E"/>
    <w:rsid w:val="00F07CBB"/>
    <w:rsid w:val="00F324CA"/>
    <w:rsid w:val="00F55B1D"/>
    <w:rsid w:val="00F74008"/>
    <w:rsid w:val="00F76F7B"/>
    <w:rsid w:val="00F803B9"/>
    <w:rsid w:val="00F85837"/>
    <w:rsid w:val="00F92116"/>
    <w:rsid w:val="00F9647C"/>
    <w:rsid w:val="00FA44B7"/>
    <w:rsid w:val="00FB0336"/>
    <w:rsid w:val="00FB03DF"/>
    <w:rsid w:val="00FB5139"/>
    <w:rsid w:val="00FC6D4A"/>
    <w:rsid w:val="00FD7910"/>
    <w:rsid w:val="00FD7A88"/>
    <w:rsid w:val="00FE72C3"/>
    <w:rsid w:val="00FF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7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7347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7347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477347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B3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77347"/>
    <w:rPr>
      <w:sz w:val="16"/>
      <w:szCs w:val="16"/>
    </w:rPr>
  </w:style>
  <w:style w:type="paragraph" w:styleId="Commentaire">
    <w:name w:val="annotation text"/>
    <w:basedOn w:val="Normal"/>
    <w:semiHidden/>
    <w:rsid w:val="00477347"/>
  </w:style>
  <w:style w:type="paragraph" w:styleId="En-tte">
    <w:name w:val="header"/>
    <w:basedOn w:val="Normal"/>
    <w:rsid w:val="004773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7347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477347"/>
    <w:pPr>
      <w:ind w:firstLine="1276"/>
      <w:jc w:val="both"/>
    </w:pPr>
  </w:style>
  <w:style w:type="paragraph" w:styleId="Retraitcorpsdetexte">
    <w:name w:val="Body Text Indent"/>
    <w:basedOn w:val="Normal"/>
    <w:rsid w:val="00477347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7347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477347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4723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537DEF"/>
    <w:pPr>
      <w:spacing w:after="120"/>
    </w:pPr>
  </w:style>
  <w:style w:type="paragraph" w:customStyle="1" w:styleId="NormalWeb2">
    <w:name w:val="Normal (Web)2"/>
    <w:basedOn w:val="Normal"/>
    <w:rsid w:val="00C35B05"/>
    <w:pPr>
      <w:spacing w:before="240" w:after="240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qFormat/>
    <w:rsid w:val="00DB0B58"/>
    <w:rPr>
      <w:b/>
      <w:bCs/>
    </w:rPr>
  </w:style>
  <w:style w:type="table" w:styleId="Grilledutableau">
    <w:name w:val="Table Grid"/>
    <w:basedOn w:val="TableauNormal"/>
    <w:rsid w:val="006F7AA0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380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2B32B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19231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296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3" w:color="auto"/>
                                    <w:left w:val="none" w:sz="0" w:space="3" w:color="auto"/>
                                    <w:bottom w:val="single" w:sz="4" w:space="24" w:color="CCCCCC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328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14</cp:revision>
  <cp:lastPrinted>2015-12-14T14:25:00Z</cp:lastPrinted>
  <dcterms:created xsi:type="dcterms:W3CDTF">2015-11-25T10:35:00Z</dcterms:created>
  <dcterms:modified xsi:type="dcterms:W3CDTF">2015-12-14T14:29:00Z</dcterms:modified>
</cp:coreProperties>
</file>