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D10" w:rsidRPr="00484A6A" w:rsidRDefault="00336D10" w:rsidP="006A630D">
      <w:pPr>
        <w:pStyle w:val="Titre1"/>
        <w:ind w:left="567"/>
        <w:rPr>
          <w:rFonts w:ascii="Arial Black" w:hAnsi="Arial Black"/>
          <w:vanish w:val="0"/>
        </w:rPr>
      </w:pPr>
      <w:r w:rsidRPr="00484A6A">
        <w:rPr>
          <w:rFonts w:ascii="Arial Black" w:hAnsi="Arial Black"/>
          <w:vanish w:val="0"/>
        </w:rPr>
        <w:t>Ville de Riorges</w:t>
      </w:r>
    </w:p>
    <w:p w:rsidR="00C9399A" w:rsidRPr="00C9399A" w:rsidRDefault="004E5105" w:rsidP="00C9399A">
      <w:pPr>
        <w:pStyle w:val="Titre1"/>
        <w:tabs>
          <w:tab w:val="right" w:pos="9639"/>
        </w:tabs>
        <w:ind w:left="567"/>
        <w:rPr>
          <w:rFonts w:ascii="Arial" w:hAnsi="Arial"/>
          <w:vanish w:val="0"/>
        </w:rPr>
      </w:pPr>
      <w:r>
        <w:rPr>
          <w:rFonts w:ascii="Arial" w:hAnsi="Arial"/>
          <w:vanish w:val="0"/>
        </w:rPr>
        <w:t>Délibération du c</w:t>
      </w:r>
      <w:r w:rsidR="006A630D" w:rsidRPr="00484A6A">
        <w:rPr>
          <w:rFonts w:ascii="Arial" w:hAnsi="Arial"/>
          <w:vanish w:val="0"/>
        </w:rPr>
        <w:t>onseil</w:t>
      </w:r>
      <w:r w:rsidR="00336D10" w:rsidRPr="00484A6A">
        <w:rPr>
          <w:rFonts w:ascii="Arial" w:hAnsi="Arial"/>
          <w:vanish w:val="0"/>
        </w:rPr>
        <w:t xml:space="preserve"> municipal du </w:t>
      </w:r>
      <w:r w:rsidR="00736B4B">
        <w:rPr>
          <w:rFonts w:ascii="Arial" w:hAnsi="Arial"/>
          <w:vanish w:val="0"/>
        </w:rPr>
        <w:t>25 septembre</w:t>
      </w:r>
      <w:r w:rsidR="00FA71AC" w:rsidRPr="00484A6A">
        <w:rPr>
          <w:rFonts w:ascii="Arial" w:hAnsi="Arial"/>
          <w:vanish w:val="0"/>
        </w:rPr>
        <w:t xml:space="preserve"> 2014</w:t>
      </w:r>
      <w:r w:rsidR="00336D10" w:rsidRPr="00484A6A">
        <w:rPr>
          <w:rFonts w:ascii="Arial" w:hAnsi="Arial"/>
          <w:vanish w:val="0"/>
        </w:rPr>
        <w:tab/>
      </w:r>
      <w:r w:rsidR="00CA7D86">
        <w:rPr>
          <w:rFonts w:ascii="Arial" w:hAnsi="Arial"/>
          <w:vanish w:val="0"/>
        </w:rPr>
        <w:t>7.2</w:t>
      </w:r>
    </w:p>
    <w:p w:rsidR="00DD742E" w:rsidRPr="00484A6A" w:rsidRDefault="00DD742E">
      <w:pPr>
        <w:tabs>
          <w:tab w:val="left" w:pos="1276"/>
          <w:tab w:val="left" w:pos="3402"/>
        </w:tabs>
        <w:ind w:left="2269"/>
        <w:jc w:val="center"/>
        <w:rPr>
          <w:rFonts w:ascii="Arial" w:hAnsi="Arial"/>
          <w:b/>
          <w:sz w:val="22"/>
        </w:rPr>
      </w:pPr>
    </w:p>
    <w:p w:rsidR="00DD742E" w:rsidRDefault="00DD742E">
      <w:pPr>
        <w:tabs>
          <w:tab w:val="left" w:pos="1276"/>
          <w:tab w:val="left" w:pos="3402"/>
        </w:tabs>
        <w:ind w:left="2269"/>
        <w:jc w:val="center"/>
        <w:rPr>
          <w:rFonts w:ascii="Arial" w:hAnsi="Arial"/>
          <w:b/>
          <w:sz w:val="22"/>
        </w:rPr>
      </w:pPr>
    </w:p>
    <w:p w:rsidR="000820F7" w:rsidRPr="00484A6A" w:rsidRDefault="000820F7">
      <w:pPr>
        <w:tabs>
          <w:tab w:val="left" w:pos="1276"/>
          <w:tab w:val="left" w:pos="3402"/>
        </w:tabs>
        <w:ind w:left="2269"/>
        <w:jc w:val="center"/>
        <w:rPr>
          <w:rFonts w:ascii="Arial" w:hAnsi="Arial"/>
          <w:b/>
          <w:sz w:val="22"/>
        </w:rPr>
      </w:pPr>
    </w:p>
    <w:p w:rsidR="00DD742E" w:rsidRPr="00484A6A" w:rsidRDefault="00DD742E">
      <w:pPr>
        <w:pStyle w:val="Titre2"/>
        <w:jc w:val="right"/>
        <w:rPr>
          <w:rFonts w:ascii="Arial Black" w:hAnsi="Arial Black"/>
          <w:sz w:val="22"/>
        </w:rPr>
      </w:pPr>
      <w:r w:rsidRPr="00484A6A">
        <w:rPr>
          <w:rFonts w:ascii="Arial Black" w:hAnsi="Arial Black"/>
          <w:sz w:val="22"/>
        </w:rPr>
        <w:t>PERSONNEL COMMUNAL</w:t>
      </w:r>
    </w:p>
    <w:p w:rsidR="00DD742E" w:rsidRPr="00484A6A" w:rsidRDefault="00DD742E">
      <w:pPr>
        <w:tabs>
          <w:tab w:val="left" w:pos="1276"/>
          <w:tab w:val="left" w:pos="3261"/>
        </w:tabs>
        <w:ind w:left="2269"/>
        <w:jc w:val="right"/>
        <w:rPr>
          <w:rFonts w:ascii="Arial" w:hAnsi="Arial"/>
          <w:b/>
          <w:sz w:val="22"/>
        </w:rPr>
      </w:pPr>
    </w:p>
    <w:p w:rsidR="00736B4B" w:rsidRDefault="00736B4B" w:rsidP="000820F7">
      <w:pPr>
        <w:tabs>
          <w:tab w:val="left" w:pos="1276"/>
          <w:tab w:val="left" w:pos="3261"/>
          <w:tab w:val="left" w:pos="7230"/>
        </w:tabs>
        <w:ind w:left="2269"/>
        <w:jc w:val="right"/>
        <w:rPr>
          <w:rFonts w:ascii="Arial" w:hAnsi="Arial"/>
          <w:b/>
          <w:sz w:val="22"/>
        </w:rPr>
      </w:pPr>
      <w:r>
        <w:rPr>
          <w:rFonts w:ascii="Arial" w:hAnsi="Arial"/>
          <w:b/>
          <w:sz w:val="22"/>
        </w:rPr>
        <w:t>FIXATION DU NOMBRE DE REPRESEN</w:t>
      </w:r>
      <w:r w:rsidR="006903A6">
        <w:rPr>
          <w:rFonts w:ascii="Arial" w:hAnsi="Arial"/>
          <w:b/>
          <w:sz w:val="22"/>
        </w:rPr>
        <w:t>T</w:t>
      </w:r>
      <w:r>
        <w:rPr>
          <w:rFonts w:ascii="Arial" w:hAnsi="Arial"/>
          <w:b/>
          <w:sz w:val="22"/>
        </w:rPr>
        <w:t>ANTS DU PERSONNEL</w:t>
      </w:r>
    </w:p>
    <w:p w:rsidR="00785389" w:rsidRDefault="00736B4B" w:rsidP="000820F7">
      <w:pPr>
        <w:tabs>
          <w:tab w:val="left" w:pos="1276"/>
          <w:tab w:val="left" w:pos="3261"/>
          <w:tab w:val="left" w:pos="7230"/>
        </w:tabs>
        <w:ind w:left="2269"/>
        <w:jc w:val="right"/>
        <w:rPr>
          <w:rFonts w:ascii="Arial" w:hAnsi="Arial"/>
          <w:b/>
          <w:sz w:val="22"/>
        </w:rPr>
      </w:pPr>
      <w:r>
        <w:rPr>
          <w:rFonts w:ascii="Arial" w:hAnsi="Arial"/>
          <w:b/>
          <w:sz w:val="22"/>
        </w:rPr>
        <w:t xml:space="preserve">AU COMITE </w:t>
      </w:r>
      <w:r w:rsidR="00785389">
        <w:rPr>
          <w:rFonts w:ascii="Arial" w:hAnsi="Arial"/>
          <w:b/>
          <w:sz w:val="22"/>
        </w:rPr>
        <w:t>D'HYGIENE, DE SECURITE</w:t>
      </w:r>
    </w:p>
    <w:p w:rsidR="000820F7" w:rsidRDefault="00785389" w:rsidP="000820F7">
      <w:pPr>
        <w:tabs>
          <w:tab w:val="left" w:pos="1276"/>
          <w:tab w:val="left" w:pos="3261"/>
          <w:tab w:val="left" w:pos="7230"/>
        </w:tabs>
        <w:ind w:left="2269"/>
        <w:jc w:val="right"/>
        <w:rPr>
          <w:rFonts w:ascii="Arial" w:hAnsi="Arial"/>
          <w:b/>
          <w:sz w:val="22"/>
        </w:rPr>
      </w:pPr>
      <w:r>
        <w:rPr>
          <w:rFonts w:ascii="Arial" w:hAnsi="Arial"/>
          <w:b/>
          <w:sz w:val="22"/>
        </w:rPr>
        <w:t>ET DES CONDITIONS DE TRAVAIL</w:t>
      </w:r>
    </w:p>
    <w:p w:rsidR="00736B4B" w:rsidRDefault="00736B4B" w:rsidP="000820F7">
      <w:pPr>
        <w:tabs>
          <w:tab w:val="left" w:pos="1276"/>
          <w:tab w:val="left" w:pos="3261"/>
          <w:tab w:val="left" w:pos="7230"/>
        </w:tabs>
        <w:ind w:left="2269"/>
        <w:jc w:val="right"/>
        <w:rPr>
          <w:rFonts w:ascii="Arial" w:hAnsi="Arial"/>
          <w:b/>
          <w:sz w:val="22"/>
        </w:rPr>
      </w:pPr>
      <w:r>
        <w:rPr>
          <w:rFonts w:ascii="Arial" w:hAnsi="Arial"/>
          <w:b/>
          <w:sz w:val="22"/>
        </w:rPr>
        <w:t>DECISION DU MAINTIEN DU PARITARISME</w:t>
      </w:r>
    </w:p>
    <w:p w:rsidR="00736B4B" w:rsidRDefault="00736B4B" w:rsidP="000820F7">
      <w:pPr>
        <w:tabs>
          <w:tab w:val="left" w:pos="1276"/>
          <w:tab w:val="left" w:pos="3261"/>
          <w:tab w:val="left" w:pos="7230"/>
        </w:tabs>
        <w:ind w:left="2269"/>
        <w:jc w:val="right"/>
        <w:rPr>
          <w:rFonts w:ascii="Arial" w:hAnsi="Arial"/>
          <w:b/>
          <w:sz w:val="22"/>
        </w:rPr>
      </w:pPr>
      <w:r>
        <w:rPr>
          <w:rFonts w:ascii="Arial" w:hAnsi="Arial"/>
          <w:b/>
          <w:sz w:val="22"/>
        </w:rPr>
        <w:t>ET DECISION DU RECUEIL DE L'AVIS</w:t>
      </w:r>
    </w:p>
    <w:p w:rsidR="00736B4B" w:rsidRDefault="00736B4B" w:rsidP="000820F7">
      <w:pPr>
        <w:tabs>
          <w:tab w:val="left" w:pos="1276"/>
          <w:tab w:val="left" w:pos="3261"/>
          <w:tab w:val="left" w:pos="7230"/>
        </w:tabs>
        <w:ind w:left="2269"/>
        <w:jc w:val="right"/>
        <w:rPr>
          <w:rFonts w:ascii="Arial" w:hAnsi="Arial"/>
          <w:b/>
          <w:sz w:val="22"/>
        </w:rPr>
      </w:pPr>
      <w:r>
        <w:rPr>
          <w:rFonts w:ascii="Arial" w:hAnsi="Arial"/>
          <w:b/>
          <w:sz w:val="22"/>
        </w:rPr>
        <w:t>DES REPRESENTANTS DE LA COLLECTIVITE</w:t>
      </w:r>
    </w:p>
    <w:p w:rsidR="00696A47" w:rsidRDefault="00696A47" w:rsidP="000820F7">
      <w:pPr>
        <w:ind w:left="1418"/>
        <w:rPr>
          <w:rFonts w:ascii="Arial" w:hAnsi="Arial"/>
          <w:sz w:val="22"/>
        </w:rPr>
      </w:pPr>
    </w:p>
    <w:p w:rsidR="00736B4B" w:rsidRDefault="00736B4B" w:rsidP="000820F7">
      <w:pPr>
        <w:ind w:left="1418"/>
        <w:rPr>
          <w:rFonts w:ascii="Arial" w:hAnsi="Arial"/>
          <w:sz w:val="22"/>
        </w:rPr>
      </w:pPr>
    </w:p>
    <w:p w:rsidR="004E5105" w:rsidRDefault="004E5105" w:rsidP="000820F7">
      <w:pPr>
        <w:ind w:left="1418"/>
        <w:rPr>
          <w:rFonts w:ascii="Arial" w:hAnsi="Arial"/>
          <w:sz w:val="22"/>
        </w:rPr>
      </w:pPr>
    </w:p>
    <w:p w:rsidR="004E5105" w:rsidRDefault="004E5105" w:rsidP="000820F7">
      <w:pPr>
        <w:ind w:left="1418"/>
        <w:rPr>
          <w:rFonts w:ascii="Arial" w:hAnsi="Arial"/>
          <w:sz w:val="22"/>
        </w:rPr>
      </w:pPr>
    </w:p>
    <w:p w:rsidR="004E5105" w:rsidRDefault="004E5105" w:rsidP="000820F7">
      <w:pPr>
        <w:ind w:left="1418"/>
        <w:rPr>
          <w:rFonts w:ascii="Arial" w:hAnsi="Arial"/>
          <w:sz w:val="22"/>
        </w:rPr>
      </w:pPr>
    </w:p>
    <w:p w:rsidR="004E5105" w:rsidRDefault="004E5105" w:rsidP="000820F7">
      <w:pPr>
        <w:ind w:left="1418"/>
        <w:rPr>
          <w:rFonts w:ascii="Arial" w:hAnsi="Arial"/>
          <w:sz w:val="22"/>
        </w:rPr>
      </w:pPr>
      <w:r>
        <w:rPr>
          <w:rFonts w:ascii="Arial" w:hAnsi="Arial"/>
          <w:sz w:val="22"/>
        </w:rPr>
        <w:t>Pierre BARNET, conseiller municipal délégué aux finances et au personnel, expose à l'assemblée :</w:t>
      </w:r>
    </w:p>
    <w:p w:rsidR="004E5105" w:rsidRDefault="004E5105" w:rsidP="000820F7">
      <w:pPr>
        <w:ind w:left="1418"/>
        <w:rPr>
          <w:rFonts w:ascii="Arial" w:hAnsi="Arial"/>
          <w:sz w:val="22"/>
        </w:rPr>
      </w:pPr>
    </w:p>
    <w:p w:rsidR="00785389" w:rsidRDefault="004E5105" w:rsidP="00785389">
      <w:pPr>
        <w:ind w:left="1418"/>
        <w:jc w:val="both"/>
        <w:rPr>
          <w:rFonts w:ascii="Arial" w:hAnsi="Arial" w:cs="Arial"/>
          <w:sz w:val="22"/>
          <w:szCs w:val="22"/>
        </w:rPr>
      </w:pPr>
      <w:r>
        <w:rPr>
          <w:rFonts w:ascii="Arial" w:hAnsi="Arial" w:cs="Arial"/>
          <w:b/>
          <w:sz w:val="22"/>
          <w:szCs w:val="22"/>
        </w:rPr>
        <w:t>"</w:t>
      </w:r>
      <w:r w:rsidR="00785389">
        <w:rPr>
          <w:rFonts w:ascii="Arial" w:hAnsi="Arial" w:cs="Arial"/>
          <w:sz w:val="22"/>
          <w:szCs w:val="22"/>
        </w:rPr>
        <w:t>L’accord sur la santé et la sécurité au travail dans la fonction publique signé le 20 novembre 2009 a eu pour objectif de rénover la politique des employeurs publics en matière de protection de la santé et de la sécurité afin d’améliorer les conditions de travail des agents.</w:t>
      </w:r>
    </w:p>
    <w:p w:rsidR="00785389" w:rsidRDefault="00785389" w:rsidP="00785389">
      <w:pPr>
        <w:ind w:left="1418"/>
        <w:jc w:val="both"/>
        <w:rPr>
          <w:rFonts w:ascii="Arial" w:hAnsi="Arial" w:cs="Arial"/>
          <w:sz w:val="22"/>
          <w:szCs w:val="22"/>
        </w:rPr>
      </w:pPr>
    </w:p>
    <w:p w:rsidR="00785389" w:rsidRDefault="00785389" w:rsidP="00785389">
      <w:pPr>
        <w:ind w:left="1418"/>
        <w:jc w:val="both"/>
        <w:rPr>
          <w:rFonts w:ascii="Arial" w:hAnsi="Arial" w:cs="Arial"/>
          <w:sz w:val="22"/>
          <w:szCs w:val="22"/>
        </w:rPr>
      </w:pPr>
      <w:r>
        <w:rPr>
          <w:rFonts w:ascii="Arial" w:hAnsi="Arial" w:cs="Arial"/>
          <w:sz w:val="22"/>
          <w:szCs w:val="22"/>
        </w:rPr>
        <w:t>La loi n° 2010-751 du 5 juillet 2010 relative à la rénovation du dialogue social et comportant diverses dispositions relatives à la fonction publique a transposé l’une des mesures de l’accord en prévoyant en son article 18, la création, à la place des comités d’hygiène et de sécurité existants, de comités d’hygiène, de sécurité et des conditions de travail (CHSCT). Des modifications sur la mise en place de cette instance ont également été apportées.</w:t>
      </w:r>
    </w:p>
    <w:p w:rsidR="00785389" w:rsidRDefault="00785389" w:rsidP="00785389">
      <w:pPr>
        <w:ind w:left="1418"/>
        <w:jc w:val="both"/>
        <w:rPr>
          <w:rFonts w:ascii="Arial" w:hAnsi="Arial" w:cs="Arial"/>
          <w:sz w:val="22"/>
          <w:szCs w:val="22"/>
        </w:rPr>
      </w:pPr>
    </w:p>
    <w:p w:rsidR="00785389" w:rsidRDefault="00785389" w:rsidP="00785389">
      <w:pPr>
        <w:ind w:left="1416"/>
        <w:jc w:val="both"/>
        <w:rPr>
          <w:rFonts w:ascii="Arial" w:hAnsi="Arial" w:cs="Arial"/>
          <w:sz w:val="22"/>
          <w:szCs w:val="22"/>
        </w:rPr>
      </w:pPr>
      <w:r w:rsidRPr="00AB4C3C">
        <w:rPr>
          <w:rFonts w:ascii="Arial" w:hAnsi="Arial" w:cs="Arial"/>
          <w:sz w:val="22"/>
          <w:szCs w:val="22"/>
        </w:rPr>
        <w:t xml:space="preserve">Conformément aux obligations légales en vigueur, </w:t>
      </w:r>
      <w:r>
        <w:rPr>
          <w:rFonts w:ascii="Arial" w:hAnsi="Arial" w:cs="Arial"/>
          <w:sz w:val="22"/>
          <w:szCs w:val="22"/>
        </w:rPr>
        <w:t xml:space="preserve">la collectivité doit prendre une délibération à l’instar de ce qui se fait pour le Comité Technique, après consultation des organisations syndicales, pour déterminer : </w:t>
      </w:r>
    </w:p>
    <w:p w:rsidR="00785389" w:rsidRDefault="00785389" w:rsidP="00785389">
      <w:pPr>
        <w:numPr>
          <w:ilvl w:val="0"/>
          <w:numId w:val="7"/>
        </w:numPr>
        <w:spacing w:before="60"/>
        <w:ind w:left="1702" w:hanging="284"/>
        <w:jc w:val="both"/>
        <w:rPr>
          <w:rFonts w:ascii="Arial" w:hAnsi="Arial" w:cs="Arial"/>
          <w:sz w:val="22"/>
          <w:szCs w:val="22"/>
        </w:rPr>
      </w:pPr>
      <w:r w:rsidRPr="00F548A2">
        <w:rPr>
          <w:rFonts w:ascii="Arial" w:hAnsi="Arial" w:cs="Arial"/>
          <w:sz w:val="22"/>
          <w:szCs w:val="22"/>
        </w:rPr>
        <w:t>le nombre de représentants du personnel titulaires (compris entre 3 et 5</w:t>
      </w:r>
      <w:r>
        <w:rPr>
          <w:rFonts w:ascii="Arial" w:hAnsi="Arial" w:cs="Arial"/>
          <w:sz w:val="22"/>
          <w:szCs w:val="22"/>
        </w:rPr>
        <w:t> </w:t>
      </w:r>
      <w:r w:rsidRPr="00F548A2">
        <w:rPr>
          <w:rFonts w:ascii="Arial" w:hAnsi="Arial" w:cs="Arial"/>
          <w:sz w:val="22"/>
          <w:szCs w:val="22"/>
        </w:rPr>
        <w:t xml:space="preserve">membres en fonction de l’effectif apprécié au 1er janvier 2014) </w:t>
      </w:r>
      <w:r>
        <w:rPr>
          <w:rFonts w:ascii="Arial" w:hAnsi="Arial" w:cs="Arial"/>
          <w:sz w:val="22"/>
          <w:szCs w:val="22"/>
        </w:rPr>
        <w:t>;</w:t>
      </w:r>
    </w:p>
    <w:p w:rsidR="00785389" w:rsidRPr="00F548A2" w:rsidRDefault="00785389" w:rsidP="00785389">
      <w:pPr>
        <w:numPr>
          <w:ilvl w:val="0"/>
          <w:numId w:val="7"/>
        </w:numPr>
        <w:spacing w:before="60"/>
        <w:ind w:left="1702" w:hanging="284"/>
        <w:jc w:val="both"/>
        <w:rPr>
          <w:rFonts w:ascii="Arial" w:hAnsi="Arial" w:cs="Arial"/>
          <w:sz w:val="22"/>
          <w:szCs w:val="22"/>
        </w:rPr>
      </w:pPr>
      <w:r w:rsidRPr="00F548A2">
        <w:rPr>
          <w:rFonts w:ascii="Arial" w:hAnsi="Arial" w:cs="Arial"/>
          <w:sz w:val="22"/>
          <w:szCs w:val="22"/>
        </w:rPr>
        <w:t>le maintien ou non du paritarisme pour les représentants de la collectivité</w:t>
      </w:r>
      <w:r>
        <w:rPr>
          <w:rFonts w:ascii="Arial" w:hAnsi="Arial" w:cs="Arial"/>
          <w:sz w:val="22"/>
          <w:szCs w:val="22"/>
        </w:rPr>
        <w:t xml:space="preserve"> ;</w:t>
      </w:r>
    </w:p>
    <w:p w:rsidR="00785389" w:rsidRDefault="00785389" w:rsidP="00785389">
      <w:pPr>
        <w:numPr>
          <w:ilvl w:val="0"/>
          <w:numId w:val="7"/>
        </w:numPr>
        <w:spacing w:before="60"/>
        <w:ind w:left="1702" w:hanging="284"/>
        <w:jc w:val="both"/>
        <w:rPr>
          <w:rFonts w:ascii="Arial" w:hAnsi="Arial" w:cs="Arial"/>
          <w:sz w:val="22"/>
          <w:szCs w:val="22"/>
        </w:rPr>
      </w:pPr>
      <w:r w:rsidRPr="00AB4C3C">
        <w:rPr>
          <w:rFonts w:ascii="Arial" w:hAnsi="Arial" w:cs="Arial"/>
          <w:sz w:val="22"/>
          <w:szCs w:val="22"/>
        </w:rPr>
        <w:t>le maintien ou non du vote des représentants de la collectivité.</w:t>
      </w:r>
    </w:p>
    <w:p w:rsidR="00785389" w:rsidRDefault="00785389" w:rsidP="00785389">
      <w:pPr>
        <w:ind w:left="1418"/>
        <w:jc w:val="both"/>
        <w:rPr>
          <w:rFonts w:ascii="Arial" w:hAnsi="Arial" w:cs="Arial"/>
          <w:sz w:val="22"/>
          <w:szCs w:val="22"/>
        </w:rPr>
      </w:pPr>
    </w:p>
    <w:p w:rsidR="00785389" w:rsidRPr="00C47693" w:rsidRDefault="00785389" w:rsidP="00785389">
      <w:pPr>
        <w:ind w:left="1418"/>
        <w:jc w:val="both"/>
        <w:rPr>
          <w:rFonts w:ascii="Arial" w:hAnsi="Arial" w:cs="Arial"/>
          <w:b/>
          <w:sz w:val="22"/>
          <w:szCs w:val="22"/>
        </w:rPr>
      </w:pPr>
      <w:r>
        <w:rPr>
          <w:rFonts w:ascii="Arial" w:hAnsi="Arial" w:cs="Arial"/>
          <w:sz w:val="22"/>
          <w:szCs w:val="22"/>
        </w:rPr>
        <w:t>Eu égard à la consultation du 12 septembre 2014 des organisations syndicales et considérant que l’ancien fonctionnement du CHS donnait satisfaction, il est proposé que le n</w:t>
      </w:r>
      <w:r w:rsidRPr="00AB4C3C">
        <w:rPr>
          <w:rFonts w:ascii="Arial" w:hAnsi="Arial" w:cs="Arial"/>
          <w:sz w:val="22"/>
          <w:szCs w:val="22"/>
        </w:rPr>
        <w:t>ombre de représentants du personnel titulaires s</w:t>
      </w:r>
      <w:r>
        <w:rPr>
          <w:rFonts w:ascii="Arial" w:hAnsi="Arial" w:cs="Arial"/>
          <w:sz w:val="22"/>
          <w:szCs w:val="22"/>
        </w:rPr>
        <w:t>oit</w:t>
      </w:r>
      <w:r w:rsidRPr="00AB4C3C">
        <w:rPr>
          <w:rFonts w:ascii="Arial" w:hAnsi="Arial" w:cs="Arial"/>
          <w:sz w:val="22"/>
          <w:szCs w:val="22"/>
        </w:rPr>
        <w:t xml:space="preserve"> fixé</w:t>
      </w:r>
      <w:r>
        <w:rPr>
          <w:rFonts w:ascii="Arial" w:hAnsi="Arial" w:cs="Arial"/>
          <w:sz w:val="22"/>
          <w:szCs w:val="22"/>
        </w:rPr>
        <w:t>, comme antérieurement,</w:t>
      </w:r>
      <w:r w:rsidRPr="00AB4C3C">
        <w:rPr>
          <w:rFonts w:ascii="Arial" w:hAnsi="Arial" w:cs="Arial"/>
          <w:sz w:val="22"/>
          <w:szCs w:val="22"/>
        </w:rPr>
        <w:t xml:space="preserve"> à </w:t>
      </w:r>
      <w:r>
        <w:rPr>
          <w:rFonts w:ascii="Arial" w:hAnsi="Arial" w:cs="Arial"/>
          <w:sz w:val="22"/>
          <w:szCs w:val="22"/>
        </w:rPr>
        <w:t>4</w:t>
      </w:r>
      <w:r w:rsidRPr="00AB4C3C">
        <w:rPr>
          <w:rFonts w:ascii="Arial" w:hAnsi="Arial" w:cs="Arial"/>
          <w:sz w:val="22"/>
          <w:szCs w:val="22"/>
        </w:rPr>
        <w:t xml:space="preserve"> membres</w:t>
      </w:r>
      <w:r>
        <w:rPr>
          <w:rFonts w:ascii="Arial" w:hAnsi="Arial" w:cs="Arial"/>
          <w:sz w:val="22"/>
          <w:szCs w:val="22"/>
        </w:rPr>
        <w:t xml:space="preserve"> (pour un effectif apprécié au 1</w:t>
      </w:r>
      <w:r w:rsidRPr="00F548A2">
        <w:rPr>
          <w:rFonts w:ascii="Arial" w:hAnsi="Arial" w:cs="Arial"/>
          <w:sz w:val="22"/>
          <w:szCs w:val="22"/>
          <w:vertAlign w:val="superscript"/>
        </w:rPr>
        <w:t>er</w:t>
      </w:r>
      <w:r>
        <w:rPr>
          <w:rFonts w:ascii="Arial" w:hAnsi="Arial" w:cs="Arial"/>
          <w:sz w:val="22"/>
          <w:szCs w:val="22"/>
        </w:rPr>
        <w:t xml:space="preserve"> janvier 2014 de 124 agents)</w:t>
      </w:r>
      <w:r w:rsidRPr="00AB4C3C">
        <w:rPr>
          <w:rFonts w:ascii="Arial" w:hAnsi="Arial" w:cs="Arial"/>
          <w:sz w:val="22"/>
          <w:szCs w:val="22"/>
        </w:rPr>
        <w:t>, que le paritarisme</w:t>
      </w:r>
      <w:r>
        <w:rPr>
          <w:rFonts w:ascii="Arial" w:hAnsi="Arial" w:cs="Arial"/>
          <w:sz w:val="22"/>
          <w:szCs w:val="22"/>
        </w:rPr>
        <w:t xml:space="preserve"> soit</w:t>
      </w:r>
      <w:r w:rsidRPr="00AB4C3C">
        <w:rPr>
          <w:rFonts w:ascii="Arial" w:hAnsi="Arial" w:cs="Arial"/>
          <w:sz w:val="22"/>
          <w:szCs w:val="22"/>
        </w:rPr>
        <w:t xml:space="preserve"> maintenu et enfin que les repr</w:t>
      </w:r>
      <w:r>
        <w:rPr>
          <w:rFonts w:ascii="Arial" w:hAnsi="Arial" w:cs="Arial"/>
          <w:sz w:val="22"/>
          <w:szCs w:val="22"/>
        </w:rPr>
        <w:t>ésentants du personnel conservent leur droit de vote.</w:t>
      </w:r>
      <w:r w:rsidR="00C47693">
        <w:rPr>
          <w:rFonts w:ascii="Arial" w:hAnsi="Arial" w:cs="Arial"/>
          <w:b/>
          <w:sz w:val="22"/>
          <w:szCs w:val="22"/>
        </w:rPr>
        <w:t>"</w:t>
      </w:r>
    </w:p>
    <w:p w:rsidR="004E5105" w:rsidRDefault="004E5105" w:rsidP="00785389">
      <w:pPr>
        <w:ind w:left="1418"/>
        <w:jc w:val="both"/>
        <w:rPr>
          <w:rFonts w:ascii="Arial" w:hAnsi="Arial" w:cs="Arial"/>
          <w:sz w:val="22"/>
          <w:szCs w:val="22"/>
        </w:rPr>
      </w:pPr>
    </w:p>
    <w:p w:rsidR="004E5105" w:rsidRDefault="004E5105" w:rsidP="00785389">
      <w:pPr>
        <w:ind w:left="1418"/>
        <w:jc w:val="both"/>
        <w:rPr>
          <w:rFonts w:ascii="Arial" w:hAnsi="Arial" w:cs="Arial"/>
          <w:sz w:val="22"/>
          <w:szCs w:val="22"/>
        </w:rPr>
      </w:pPr>
      <w:r>
        <w:rPr>
          <w:rFonts w:ascii="Arial" w:hAnsi="Arial" w:cs="Arial"/>
          <w:sz w:val="22"/>
          <w:szCs w:val="22"/>
        </w:rPr>
        <w:t>Vu la loi n° 2010-751 du 5 juillet 2010 relative à la rénovation du dialogue social et comportant diverses dispositions relatives à la fonction publique ;</w:t>
      </w:r>
    </w:p>
    <w:p w:rsidR="004E5105" w:rsidRDefault="004E5105" w:rsidP="00785389">
      <w:pPr>
        <w:ind w:left="1418"/>
        <w:jc w:val="both"/>
        <w:rPr>
          <w:rFonts w:ascii="Arial" w:hAnsi="Arial" w:cs="Arial"/>
          <w:sz w:val="22"/>
          <w:szCs w:val="22"/>
        </w:rPr>
      </w:pPr>
    </w:p>
    <w:p w:rsidR="004E5105" w:rsidRDefault="004E5105" w:rsidP="00785389">
      <w:pPr>
        <w:ind w:left="1418"/>
        <w:jc w:val="both"/>
        <w:rPr>
          <w:rFonts w:ascii="Arial" w:hAnsi="Arial" w:cs="Arial"/>
          <w:sz w:val="22"/>
          <w:szCs w:val="22"/>
        </w:rPr>
      </w:pPr>
      <w:r>
        <w:rPr>
          <w:rFonts w:ascii="Arial" w:hAnsi="Arial" w:cs="Arial"/>
          <w:sz w:val="22"/>
          <w:szCs w:val="22"/>
        </w:rPr>
        <w:t>Vu le Code général des collectivités territoriales ;</w:t>
      </w:r>
    </w:p>
    <w:p w:rsidR="004E5105" w:rsidRDefault="004E5105" w:rsidP="00785389">
      <w:pPr>
        <w:ind w:left="1418"/>
        <w:jc w:val="both"/>
        <w:rPr>
          <w:rFonts w:ascii="Arial" w:hAnsi="Arial" w:cs="Arial"/>
          <w:sz w:val="22"/>
          <w:szCs w:val="22"/>
        </w:rPr>
      </w:pPr>
    </w:p>
    <w:p w:rsidR="004E5105" w:rsidRDefault="004E5105" w:rsidP="00785389">
      <w:pPr>
        <w:ind w:left="1418"/>
        <w:jc w:val="both"/>
        <w:rPr>
          <w:rFonts w:ascii="Arial" w:hAnsi="Arial" w:cs="Arial"/>
          <w:sz w:val="22"/>
          <w:szCs w:val="22"/>
        </w:rPr>
      </w:pPr>
    </w:p>
    <w:p w:rsidR="004E5105" w:rsidRDefault="004E5105" w:rsidP="00785389">
      <w:pPr>
        <w:ind w:left="1418"/>
        <w:jc w:val="both"/>
        <w:rPr>
          <w:rFonts w:ascii="Arial" w:hAnsi="Arial" w:cs="Arial"/>
          <w:sz w:val="22"/>
          <w:szCs w:val="22"/>
        </w:rPr>
      </w:pPr>
    </w:p>
    <w:p w:rsidR="004E5105" w:rsidRDefault="004E5105" w:rsidP="00785389">
      <w:pPr>
        <w:ind w:left="1418"/>
        <w:jc w:val="both"/>
        <w:rPr>
          <w:rFonts w:ascii="Arial" w:hAnsi="Arial" w:cs="Arial"/>
          <w:sz w:val="22"/>
          <w:szCs w:val="22"/>
        </w:rPr>
      </w:pPr>
    </w:p>
    <w:p w:rsidR="004E5105" w:rsidRDefault="004E5105" w:rsidP="00785389">
      <w:pPr>
        <w:ind w:left="1418"/>
        <w:jc w:val="both"/>
        <w:rPr>
          <w:rFonts w:ascii="Arial" w:hAnsi="Arial" w:cs="Arial"/>
          <w:sz w:val="22"/>
          <w:szCs w:val="22"/>
        </w:rPr>
      </w:pPr>
    </w:p>
    <w:p w:rsidR="004E5105" w:rsidRDefault="004E5105" w:rsidP="00785389">
      <w:pPr>
        <w:ind w:left="1418"/>
        <w:jc w:val="both"/>
        <w:rPr>
          <w:rFonts w:ascii="Arial" w:hAnsi="Arial" w:cs="Arial"/>
          <w:sz w:val="22"/>
          <w:szCs w:val="22"/>
        </w:rPr>
      </w:pPr>
    </w:p>
    <w:p w:rsidR="004E5105" w:rsidRDefault="004E5105" w:rsidP="00785389">
      <w:pPr>
        <w:ind w:left="1418"/>
        <w:jc w:val="both"/>
        <w:rPr>
          <w:rFonts w:ascii="Arial" w:hAnsi="Arial" w:cs="Arial"/>
          <w:sz w:val="22"/>
          <w:szCs w:val="22"/>
        </w:rPr>
      </w:pPr>
      <w:r>
        <w:rPr>
          <w:rFonts w:ascii="Arial" w:hAnsi="Arial" w:cs="Arial"/>
          <w:sz w:val="22"/>
          <w:szCs w:val="22"/>
        </w:rPr>
        <w:t>Après en avoir délibéré, le conseil municipal décide à l'unanimité :</w:t>
      </w:r>
    </w:p>
    <w:p w:rsidR="00785389" w:rsidRPr="00785389" w:rsidRDefault="004E5105" w:rsidP="00785389">
      <w:pPr>
        <w:numPr>
          <w:ilvl w:val="0"/>
          <w:numId w:val="8"/>
        </w:numPr>
        <w:spacing w:before="120"/>
        <w:ind w:left="1775" w:hanging="357"/>
        <w:jc w:val="both"/>
        <w:rPr>
          <w:rFonts w:ascii="Arial" w:hAnsi="Arial" w:cs="Arial"/>
          <w:sz w:val="22"/>
          <w:szCs w:val="22"/>
        </w:rPr>
      </w:pPr>
      <w:r>
        <w:rPr>
          <w:rFonts w:ascii="Arial" w:hAnsi="Arial" w:cs="Arial"/>
          <w:sz w:val="22"/>
          <w:szCs w:val="22"/>
        </w:rPr>
        <w:t xml:space="preserve">de </w:t>
      </w:r>
      <w:r w:rsidR="00785389" w:rsidRPr="00785389">
        <w:rPr>
          <w:rFonts w:ascii="Arial" w:hAnsi="Arial" w:cs="Arial"/>
          <w:sz w:val="22"/>
          <w:szCs w:val="22"/>
        </w:rPr>
        <w:t xml:space="preserve">fixer le nombre des membres du comité d’hygiène, de sécurité et des conditions de travail à </w:t>
      </w:r>
      <w:r w:rsidR="00785389" w:rsidRPr="00785389">
        <w:rPr>
          <w:rFonts w:ascii="Arial" w:hAnsi="Arial" w:cs="Arial"/>
          <w:b/>
          <w:sz w:val="22"/>
          <w:szCs w:val="22"/>
        </w:rPr>
        <w:t>quatre</w:t>
      </w:r>
      <w:r w:rsidR="00785389" w:rsidRPr="00785389">
        <w:rPr>
          <w:rFonts w:ascii="Arial" w:hAnsi="Arial" w:cs="Arial"/>
          <w:sz w:val="22"/>
          <w:szCs w:val="22"/>
        </w:rPr>
        <w:t xml:space="preserve"> représentants titulaires du personnel (et quatre</w:t>
      </w:r>
      <w:r w:rsidR="00785389">
        <w:rPr>
          <w:rFonts w:ascii="Arial" w:hAnsi="Arial" w:cs="Arial"/>
          <w:sz w:val="22"/>
          <w:szCs w:val="22"/>
        </w:rPr>
        <w:t xml:space="preserve"> représentants suppléants) ;</w:t>
      </w:r>
    </w:p>
    <w:p w:rsidR="00785389" w:rsidRPr="00785389" w:rsidRDefault="004E5105" w:rsidP="00785389">
      <w:pPr>
        <w:numPr>
          <w:ilvl w:val="0"/>
          <w:numId w:val="8"/>
        </w:numPr>
        <w:spacing w:before="120"/>
        <w:ind w:left="1775" w:hanging="357"/>
        <w:jc w:val="both"/>
        <w:rPr>
          <w:rFonts w:ascii="Arial" w:hAnsi="Arial" w:cs="Arial"/>
          <w:sz w:val="22"/>
          <w:szCs w:val="22"/>
        </w:rPr>
      </w:pPr>
      <w:r>
        <w:rPr>
          <w:rFonts w:ascii="Arial" w:hAnsi="Arial" w:cs="Arial"/>
          <w:sz w:val="22"/>
          <w:szCs w:val="22"/>
        </w:rPr>
        <w:t xml:space="preserve">de </w:t>
      </w:r>
      <w:r w:rsidR="00785389" w:rsidRPr="00785389">
        <w:rPr>
          <w:rFonts w:ascii="Arial" w:hAnsi="Arial" w:cs="Arial"/>
          <w:sz w:val="22"/>
          <w:szCs w:val="22"/>
        </w:rPr>
        <w:t>maintenir le paritarisme numérique entre les représentants du personnel est les r</w:t>
      </w:r>
      <w:r w:rsidR="00785389">
        <w:rPr>
          <w:rFonts w:ascii="Arial" w:hAnsi="Arial" w:cs="Arial"/>
          <w:sz w:val="22"/>
          <w:szCs w:val="22"/>
        </w:rPr>
        <w:t>eprésentants de la collectivité ;</w:t>
      </w:r>
    </w:p>
    <w:p w:rsidR="00785389" w:rsidRPr="00F548A2" w:rsidRDefault="004E5105" w:rsidP="00785389">
      <w:pPr>
        <w:numPr>
          <w:ilvl w:val="0"/>
          <w:numId w:val="8"/>
        </w:numPr>
        <w:spacing w:before="120"/>
        <w:ind w:left="1775" w:hanging="357"/>
        <w:jc w:val="both"/>
        <w:rPr>
          <w:rFonts w:ascii="Arial" w:hAnsi="Arial" w:cs="Arial"/>
          <w:sz w:val="22"/>
          <w:szCs w:val="22"/>
        </w:rPr>
      </w:pPr>
      <w:r>
        <w:rPr>
          <w:rFonts w:ascii="Arial" w:hAnsi="Arial" w:cs="Arial"/>
          <w:sz w:val="22"/>
          <w:szCs w:val="22"/>
        </w:rPr>
        <w:t xml:space="preserve">de </w:t>
      </w:r>
      <w:r w:rsidR="00785389" w:rsidRPr="00785389">
        <w:rPr>
          <w:rFonts w:ascii="Arial" w:hAnsi="Arial" w:cs="Arial"/>
          <w:sz w:val="22"/>
          <w:szCs w:val="22"/>
        </w:rPr>
        <w:t>recueillir, par le comité</w:t>
      </w:r>
      <w:r w:rsidR="00785389" w:rsidRPr="00F548A2">
        <w:rPr>
          <w:rFonts w:ascii="Arial" w:hAnsi="Arial" w:cs="Arial"/>
          <w:sz w:val="22"/>
          <w:szCs w:val="22"/>
        </w:rPr>
        <w:t xml:space="preserve"> </w:t>
      </w:r>
      <w:r w:rsidR="00785389">
        <w:rPr>
          <w:rFonts w:ascii="Arial" w:hAnsi="Arial" w:cs="Arial"/>
          <w:sz w:val="22"/>
          <w:szCs w:val="22"/>
        </w:rPr>
        <w:t>d’hygiène, de sécurité et des conditions de travail</w:t>
      </w:r>
      <w:r w:rsidR="00785389" w:rsidRPr="00F548A2">
        <w:rPr>
          <w:rFonts w:ascii="Arial" w:hAnsi="Arial" w:cs="Arial"/>
          <w:sz w:val="22"/>
          <w:szCs w:val="22"/>
        </w:rPr>
        <w:t>, l’avis des représentants de la collectivité</w:t>
      </w:r>
      <w:r w:rsidR="00785389">
        <w:rPr>
          <w:rFonts w:ascii="Arial" w:hAnsi="Arial" w:cs="Arial"/>
          <w:sz w:val="22"/>
          <w:szCs w:val="22"/>
        </w:rPr>
        <w:t>.</w:t>
      </w:r>
    </w:p>
    <w:p w:rsidR="00785389" w:rsidRPr="00F548A2" w:rsidRDefault="00785389" w:rsidP="00785389">
      <w:pPr>
        <w:ind w:left="1418"/>
        <w:jc w:val="both"/>
        <w:rPr>
          <w:rFonts w:ascii="Arial" w:hAnsi="Arial" w:cs="Arial"/>
          <w:sz w:val="22"/>
          <w:szCs w:val="22"/>
        </w:rPr>
      </w:pPr>
    </w:p>
    <w:p w:rsidR="00785389" w:rsidRDefault="00785389" w:rsidP="00785389">
      <w:pPr>
        <w:ind w:left="1418"/>
        <w:jc w:val="both"/>
        <w:rPr>
          <w:rFonts w:ascii="Arial" w:hAnsi="Arial" w:cs="Arial"/>
          <w:sz w:val="22"/>
          <w:szCs w:val="22"/>
        </w:rPr>
      </w:pPr>
      <w:r w:rsidRPr="00F548A2">
        <w:rPr>
          <w:rFonts w:ascii="Arial" w:hAnsi="Arial" w:cs="Arial"/>
          <w:sz w:val="22"/>
          <w:szCs w:val="22"/>
        </w:rPr>
        <w:t>La présente délibération sera communiquée aux organisations syndicales.</w:t>
      </w:r>
    </w:p>
    <w:p w:rsidR="00696A47" w:rsidRDefault="00696A47" w:rsidP="00785389">
      <w:pPr>
        <w:ind w:left="1418"/>
        <w:rPr>
          <w:rFonts w:ascii="Arial" w:hAnsi="Arial"/>
          <w:sz w:val="22"/>
        </w:rPr>
      </w:pPr>
    </w:p>
    <w:p w:rsidR="00A4278B" w:rsidRDefault="00A4278B" w:rsidP="00785389">
      <w:pPr>
        <w:ind w:left="1418"/>
        <w:rPr>
          <w:rFonts w:ascii="Arial" w:hAnsi="Arial"/>
          <w:sz w:val="22"/>
        </w:rPr>
      </w:pPr>
    </w:p>
    <w:p w:rsidR="00A4278B" w:rsidRDefault="00A4278B" w:rsidP="00785389">
      <w:pPr>
        <w:ind w:left="1418"/>
        <w:rPr>
          <w:rFonts w:ascii="Arial" w:hAnsi="Arial"/>
          <w:sz w:val="22"/>
        </w:rPr>
      </w:pPr>
    </w:p>
    <w:sectPr w:rsidR="00A4278B" w:rsidSect="004E5105">
      <w:headerReference w:type="even" r:id="rId8"/>
      <w:footerReference w:type="first" r:id="rId9"/>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221" w:rsidRDefault="005E5221">
      <w:r>
        <w:separator/>
      </w:r>
    </w:p>
  </w:endnote>
  <w:endnote w:type="continuationSeparator" w:id="0">
    <w:p w:rsidR="005E5221" w:rsidRDefault="005E5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05" w:rsidRDefault="004E5105" w:rsidP="004E5105">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221" w:rsidRDefault="005E5221">
      <w:r>
        <w:separator/>
      </w:r>
    </w:p>
  </w:footnote>
  <w:footnote w:type="continuationSeparator" w:id="0">
    <w:p w:rsidR="005E5221" w:rsidRDefault="005E5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05" w:rsidRDefault="004E5105" w:rsidP="004E5105">
    <w:pPr>
      <w:pStyle w:val="En-tte"/>
      <w:ind w:left="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148"/>
    <w:multiLevelType w:val="hybridMultilevel"/>
    <w:tmpl w:val="6BE0EAAE"/>
    <w:lvl w:ilvl="0" w:tplc="8FE49ABA">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
    <w:nsid w:val="10AC4EFE"/>
    <w:multiLevelType w:val="hybridMultilevel"/>
    <w:tmpl w:val="33CA5BAE"/>
    <w:lvl w:ilvl="0" w:tplc="040C000F">
      <w:start w:val="1"/>
      <w:numFmt w:val="decimal"/>
      <w:lvlText w:val="%1."/>
      <w:lvlJc w:val="left"/>
      <w:pPr>
        <w:ind w:left="1776" w:hanging="360"/>
      </w:pPr>
    </w:lvl>
    <w:lvl w:ilvl="1" w:tplc="040C0019">
      <w:start w:val="1"/>
      <w:numFmt w:val="decimal"/>
      <w:lvlText w:val="%2."/>
      <w:lvlJc w:val="left"/>
      <w:pPr>
        <w:tabs>
          <w:tab w:val="num" w:pos="2496"/>
        </w:tabs>
        <w:ind w:left="2496" w:hanging="360"/>
      </w:pPr>
    </w:lvl>
    <w:lvl w:ilvl="2" w:tplc="040C001B">
      <w:start w:val="1"/>
      <w:numFmt w:val="decimal"/>
      <w:lvlText w:val="%3."/>
      <w:lvlJc w:val="left"/>
      <w:pPr>
        <w:tabs>
          <w:tab w:val="num" w:pos="3216"/>
        </w:tabs>
        <w:ind w:left="3216" w:hanging="360"/>
      </w:pPr>
    </w:lvl>
    <w:lvl w:ilvl="3" w:tplc="040C000F">
      <w:start w:val="1"/>
      <w:numFmt w:val="decimal"/>
      <w:lvlText w:val="%4."/>
      <w:lvlJc w:val="left"/>
      <w:pPr>
        <w:tabs>
          <w:tab w:val="num" w:pos="3936"/>
        </w:tabs>
        <w:ind w:left="3936" w:hanging="360"/>
      </w:pPr>
    </w:lvl>
    <w:lvl w:ilvl="4" w:tplc="040C0019">
      <w:start w:val="1"/>
      <w:numFmt w:val="decimal"/>
      <w:lvlText w:val="%5."/>
      <w:lvlJc w:val="left"/>
      <w:pPr>
        <w:tabs>
          <w:tab w:val="num" w:pos="4656"/>
        </w:tabs>
        <w:ind w:left="4656" w:hanging="360"/>
      </w:pPr>
    </w:lvl>
    <w:lvl w:ilvl="5" w:tplc="040C001B">
      <w:start w:val="1"/>
      <w:numFmt w:val="decimal"/>
      <w:lvlText w:val="%6."/>
      <w:lvlJc w:val="left"/>
      <w:pPr>
        <w:tabs>
          <w:tab w:val="num" w:pos="5376"/>
        </w:tabs>
        <w:ind w:left="5376" w:hanging="360"/>
      </w:pPr>
    </w:lvl>
    <w:lvl w:ilvl="6" w:tplc="040C000F">
      <w:start w:val="1"/>
      <w:numFmt w:val="decimal"/>
      <w:lvlText w:val="%7."/>
      <w:lvlJc w:val="left"/>
      <w:pPr>
        <w:tabs>
          <w:tab w:val="num" w:pos="6096"/>
        </w:tabs>
        <w:ind w:left="6096" w:hanging="360"/>
      </w:pPr>
    </w:lvl>
    <w:lvl w:ilvl="7" w:tplc="040C0019">
      <w:start w:val="1"/>
      <w:numFmt w:val="decimal"/>
      <w:lvlText w:val="%8."/>
      <w:lvlJc w:val="left"/>
      <w:pPr>
        <w:tabs>
          <w:tab w:val="num" w:pos="6816"/>
        </w:tabs>
        <w:ind w:left="6816" w:hanging="360"/>
      </w:pPr>
    </w:lvl>
    <w:lvl w:ilvl="8" w:tplc="040C001B">
      <w:start w:val="1"/>
      <w:numFmt w:val="decimal"/>
      <w:lvlText w:val="%9."/>
      <w:lvlJc w:val="left"/>
      <w:pPr>
        <w:tabs>
          <w:tab w:val="num" w:pos="7536"/>
        </w:tabs>
        <w:ind w:left="7536" w:hanging="360"/>
      </w:pPr>
    </w:lvl>
  </w:abstractNum>
  <w:abstractNum w:abstractNumId="2">
    <w:nsid w:val="1D045468"/>
    <w:multiLevelType w:val="hybridMultilevel"/>
    <w:tmpl w:val="B50ACF76"/>
    <w:lvl w:ilvl="0" w:tplc="040C000D">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nsid w:val="24935F2F"/>
    <w:multiLevelType w:val="hybridMultilevel"/>
    <w:tmpl w:val="93CA3D6A"/>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
    <w:nsid w:val="400B2C3A"/>
    <w:multiLevelType w:val="hybridMultilevel"/>
    <w:tmpl w:val="4DAC2F04"/>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nsid w:val="709F579E"/>
    <w:multiLevelType w:val="hybridMultilevel"/>
    <w:tmpl w:val="3998C440"/>
    <w:lvl w:ilvl="0" w:tplc="E4A41CB6">
      <w:numFmt w:val="bullet"/>
      <w:lvlText w:val="-"/>
      <w:lvlJc w:val="left"/>
      <w:pPr>
        <w:ind w:left="2138" w:hanging="360"/>
      </w:pPr>
      <w:rPr>
        <w:rFonts w:ascii="Times New Roman" w:eastAsia="Times New Roman" w:hAnsi="Times New Roman" w:cs="Times New Roman" w:hint="default"/>
      </w:rPr>
    </w:lvl>
    <w:lvl w:ilvl="1" w:tplc="040C0003">
      <w:start w:val="1"/>
      <w:numFmt w:val="decimal"/>
      <w:lvlText w:val="%2."/>
      <w:lvlJc w:val="left"/>
      <w:pPr>
        <w:tabs>
          <w:tab w:val="num" w:pos="2858"/>
        </w:tabs>
        <w:ind w:left="2858" w:hanging="360"/>
      </w:pPr>
    </w:lvl>
    <w:lvl w:ilvl="2" w:tplc="040C0005">
      <w:start w:val="1"/>
      <w:numFmt w:val="decimal"/>
      <w:lvlText w:val="%3."/>
      <w:lvlJc w:val="left"/>
      <w:pPr>
        <w:tabs>
          <w:tab w:val="num" w:pos="3578"/>
        </w:tabs>
        <w:ind w:left="3578" w:hanging="360"/>
      </w:pPr>
    </w:lvl>
    <w:lvl w:ilvl="3" w:tplc="040C0001">
      <w:start w:val="1"/>
      <w:numFmt w:val="decimal"/>
      <w:lvlText w:val="%4."/>
      <w:lvlJc w:val="left"/>
      <w:pPr>
        <w:tabs>
          <w:tab w:val="num" w:pos="4298"/>
        </w:tabs>
        <w:ind w:left="4298" w:hanging="360"/>
      </w:pPr>
    </w:lvl>
    <w:lvl w:ilvl="4" w:tplc="040C0003">
      <w:start w:val="1"/>
      <w:numFmt w:val="decimal"/>
      <w:lvlText w:val="%5."/>
      <w:lvlJc w:val="left"/>
      <w:pPr>
        <w:tabs>
          <w:tab w:val="num" w:pos="5018"/>
        </w:tabs>
        <w:ind w:left="5018" w:hanging="360"/>
      </w:pPr>
    </w:lvl>
    <w:lvl w:ilvl="5" w:tplc="040C0005">
      <w:start w:val="1"/>
      <w:numFmt w:val="decimal"/>
      <w:lvlText w:val="%6."/>
      <w:lvlJc w:val="left"/>
      <w:pPr>
        <w:tabs>
          <w:tab w:val="num" w:pos="5738"/>
        </w:tabs>
        <w:ind w:left="5738" w:hanging="360"/>
      </w:pPr>
    </w:lvl>
    <w:lvl w:ilvl="6" w:tplc="040C0001">
      <w:start w:val="1"/>
      <w:numFmt w:val="decimal"/>
      <w:lvlText w:val="%7."/>
      <w:lvlJc w:val="left"/>
      <w:pPr>
        <w:tabs>
          <w:tab w:val="num" w:pos="6458"/>
        </w:tabs>
        <w:ind w:left="6458" w:hanging="360"/>
      </w:pPr>
    </w:lvl>
    <w:lvl w:ilvl="7" w:tplc="040C0003">
      <w:start w:val="1"/>
      <w:numFmt w:val="decimal"/>
      <w:lvlText w:val="%8."/>
      <w:lvlJc w:val="left"/>
      <w:pPr>
        <w:tabs>
          <w:tab w:val="num" w:pos="7178"/>
        </w:tabs>
        <w:ind w:left="7178" w:hanging="360"/>
      </w:pPr>
    </w:lvl>
    <w:lvl w:ilvl="8" w:tplc="040C0005">
      <w:start w:val="1"/>
      <w:numFmt w:val="decimal"/>
      <w:lvlText w:val="%9."/>
      <w:lvlJc w:val="left"/>
      <w:pPr>
        <w:tabs>
          <w:tab w:val="num" w:pos="7898"/>
        </w:tabs>
        <w:ind w:left="7898" w:hanging="360"/>
      </w:pPr>
    </w:lvl>
  </w:abstractNum>
  <w:abstractNum w:abstractNumId="6">
    <w:nsid w:val="741F0AAF"/>
    <w:multiLevelType w:val="hybridMultilevel"/>
    <w:tmpl w:val="0582BB26"/>
    <w:lvl w:ilvl="0" w:tplc="040C000B">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7">
    <w:nsid w:val="7A990507"/>
    <w:multiLevelType w:val="hybridMultilevel"/>
    <w:tmpl w:val="B034579E"/>
    <w:lvl w:ilvl="0" w:tplc="213A1292">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num w:numId="1">
    <w:abstractNumId w:val="7"/>
  </w:num>
  <w:num w:numId="2">
    <w:abstractNumId w:val="3"/>
  </w:num>
  <w:num w:numId="3">
    <w:abstractNumId w:val="2"/>
  </w:num>
  <w:num w:numId="4">
    <w:abstractNumId w:val="6"/>
  </w:num>
  <w:num w:numId="5">
    <w:abstractNumId w:val="4"/>
  </w:num>
  <w:num w:numId="6">
    <w:abstractNumId w:val="0"/>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702354"/>
    <w:rsid w:val="00003FFF"/>
    <w:rsid w:val="00012A09"/>
    <w:rsid w:val="0002695D"/>
    <w:rsid w:val="00026EC5"/>
    <w:rsid w:val="00030D24"/>
    <w:rsid w:val="00044090"/>
    <w:rsid w:val="0004659D"/>
    <w:rsid w:val="000559A1"/>
    <w:rsid w:val="0006420F"/>
    <w:rsid w:val="000816CA"/>
    <w:rsid w:val="000820F7"/>
    <w:rsid w:val="00082BDB"/>
    <w:rsid w:val="000B71D4"/>
    <w:rsid w:val="000C1764"/>
    <w:rsid w:val="000F0488"/>
    <w:rsid w:val="00131DE1"/>
    <w:rsid w:val="00132B59"/>
    <w:rsid w:val="00132ED8"/>
    <w:rsid w:val="001454F9"/>
    <w:rsid w:val="00162318"/>
    <w:rsid w:val="00170EE7"/>
    <w:rsid w:val="001A54F6"/>
    <w:rsid w:val="001B4BCD"/>
    <w:rsid w:val="001C011B"/>
    <w:rsid w:val="001C06CA"/>
    <w:rsid w:val="001C6A2D"/>
    <w:rsid w:val="001D2A05"/>
    <w:rsid w:val="001E0B92"/>
    <w:rsid w:val="001E6B0F"/>
    <w:rsid w:val="00241E67"/>
    <w:rsid w:val="00247F38"/>
    <w:rsid w:val="002526F8"/>
    <w:rsid w:val="00257F9F"/>
    <w:rsid w:val="00260247"/>
    <w:rsid w:val="00271304"/>
    <w:rsid w:val="00273796"/>
    <w:rsid w:val="00273D4D"/>
    <w:rsid w:val="00284B91"/>
    <w:rsid w:val="00284BDB"/>
    <w:rsid w:val="002B0148"/>
    <w:rsid w:val="002D3EC4"/>
    <w:rsid w:val="002E1735"/>
    <w:rsid w:val="002E2023"/>
    <w:rsid w:val="002E5AD3"/>
    <w:rsid w:val="002F5A46"/>
    <w:rsid w:val="00303FA6"/>
    <w:rsid w:val="00305D66"/>
    <w:rsid w:val="00336D10"/>
    <w:rsid w:val="00367CD2"/>
    <w:rsid w:val="0037733A"/>
    <w:rsid w:val="00394F22"/>
    <w:rsid w:val="003A685B"/>
    <w:rsid w:val="003E355A"/>
    <w:rsid w:val="0042663C"/>
    <w:rsid w:val="00441D6B"/>
    <w:rsid w:val="00452896"/>
    <w:rsid w:val="00456800"/>
    <w:rsid w:val="00470F41"/>
    <w:rsid w:val="004829C8"/>
    <w:rsid w:val="00484A6A"/>
    <w:rsid w:val="00494139"/>
    <w:rsid w:val="004B027E"/>
    <w:rsid w:val="004D10B8"/>
    <w:rsid w:val="004D50EF"/>
    <w:rsid w:val="004E5105"/>
    <w:rsid w:val="005233EF"/>
    <w:rsid w:val="00523626"/>
    <w:rsid w:val="00534A53"/>
    <w:rsid w:val="005532BE"/>
    <w:rsid w:val="00575972"/>
    <w:rsid w:val="00593AB9"/>
    <w:rsid w:val="005B72A4"/>
    <w:rsid w:val="005E43E7"/>
    <w:rsid w:val="005E5221"/>
    <w:rsid w:val="005F57A8"/>
    <w:rsid w:val="00605367"/>
    <w:rsid w:val="00607FF9"/>
    <w:rsid w:val="00610CCE"/>
    <w:rsid w:val="006121C7"/>
    <w:rsid w:val="00667FBF"/>
    <w:rsid w:val="0068426F"/>
    <w:rsid w:val="00687D79"/>
    <w:rsid w:val="006903A6"/>
    <w:rsid w:val="00696A47"/>
    <w:rsid w:val="006A630D"/>
    <w:rsid w:val="006C4B5B"/>
    <w:rsid w:val="006D3B70"/>
    <w:rsid w:val="006D5479"/>
    <w:rsid w:val="006D5A3E"/>
    <w:rsid w:val="00702354"/>
    <w:rsid w:val="00732351"/>
    <w:rsid w:val="00732543"/>
    <w:rsid w:val="00735C52"/>
    <w:rsid w:val="00736B4B"/>
    <w:rsid w:val="00785389"/>
    <w:rsid w:val="00786BE4"/>
    <w:rsid w:val="00791E05"/>
    <w:rsid w:val="007B23AB"/>
    <w:rsid w:val="007C42A7"/>
    <w:rsid w:val="007C709C"/>
    <w:rsid w:val="007E53DD"/>
    <w:rsid w:val="007F057A"/>
    <w:rsid w:val="007F12AA"/>
    <w:rsid w:val="007F1641"/>
    <w:rsid w:val="00805C23"/>
    <w:rsid w:val="00807BB2"/>
    <w:rsid w:val="008250B4"/>
    <w:rsid w:val="00834FB3"/>
    <w:rsid w:val="0085078D"/>
    <w:rsid w:val="008A366C"/>
    <w:rsid w:val="008A64B0"/>
    <w:rsid w:val="008C32BC"/>
    <w:rsid w:val="008D5DCF"/>
    <w:rsid w:val="008F30B6"/>
    <w:rsid w:val="0090259F"/>
    <w:rsid w:val="009116BB"/>
    <w:rsid w:val="00913771"/>
    <w:rsid w:val="009165DA"/>
    <w:rsid w:val="00927700"/>
    <w:rsid w:val="0093668C"/>
    <w:rsid w:val="00957A8D"/>
    <w:rsid w:val="009A16AE"/>
    <w:rsid w:val="009A4387"/>
    <w:rsid w:val="009B271E"/>
    <w:rsid w:val="009C51AF"/>
    <w:rsid w:val="009D0F8A"/>
    <w:rsid w:val="009D3CC8"/>
    <w:rsid w:val="009E1734"/>
    <w:rsid w:val="009E72AA"/>
    <w:rsid w:val="00A11CD9"/>
    <w:rsid w:val="00A145C2"/>
    <w:rsid w:val="00A179B6"/>
    <w:rsid w:val="00A22DC4"/>
    <w:rsid w:val="00A26301"/>
    <w:rsid w:val="00A30C0C"/>
    <w:rsid w:val="00A368D6"/>
    <w:rsid w:val="00A37E97"/>
    <w:rsid w:val="00A418AB"/>
    <w:rsid w:val="00A4278B"/>
    <w:rsid w:val="00A46A2F"/>
    <w:rsid w:val="00A64DF9"/>
    <w:rsid w:val="00A65E49"/>
    <w:rsid w:val="00A74433"/>
    <w:rsid w:val="00A82DAE"/>
    <w:rsid w:val="00A95BDC"/>
    <w:rsid w:val="00AB0670"/>
    <w:rsid w:val="00AB18B1"/>
    <w:rsid w:val="00AB3632"/>
    <w:rsid w:val="00AC67B5"/>
    <w:rsid w:val="00AE460A"/>
    <w:rsid w:val="00AF6A99"/>
    <w:rsid w:val="00B05E04"/>
    <w:rsid w:val="00B16339"/>
    <w:rsid w:val="00B308C9"/>
    <w:rsid w:val="00BA12C2"/>
    <w:rsid w:val="00BB7D85"/>
    <w:rsid w:val="00BD25BF"/>
    <w:rsid w:val="00BE7528"/>
    <w:rsid w:val="00C17557"/>
    <w:rsid w:val="00C47693"/>
    <w:rsid w:val="00C556B0"/>
    <w:rsid w:val="00C77193"/>
    <w:rsid w:val="00C8516B"/>
    <w:rsid w:val="00C90040"/>
    <w:rsid w:val="00C9399A"/>
    <w:rsid w:val="00CA7D86"/>
    <w:rsid w:val="00CF3628"/>
    <w:rsid w:val="00CF5B68"/>
    <w:rsid w:val="00D22EC3"/>
    <w:rsid w:val="00D57525"/>
    <w:rsid w:val="00D677ED"/>
    <w:rsid w:val="00D715D5"/>
    <w:rsid w:val="00D71D24"/>
    <w:rsid w:val="00D940CC"/>
    <w:rsid w:val="00D96D91"/>
    <w:rsid w:val="00DC0443"/>
    <w:rsid w:val="00DD0EFB"/>
    <w:rsid w:val="00DD742E"/>
    <w:rsid w:val="00E12C40"/>
    <w:rsid w:val="00E408BC"/>
    <w:rsid w:val="00E70CC0"/>
    <w:rsid w:val="00E813EC"/>
    <w:rsid w:val="00E92AEC"/>
    <w:rsid w:val="00E95DFD"/>
    <w:rsid w:val="00EB1A68"/>
    <w:rsid w:val="00EB30C4"/>
    <w:rsid w:val="00EC2538"/>
    <w:rsid w:val="00EC682A"/>
    <w:rsid w:val="00ED493F"/>
    <w:rsid w:val="00EE5C73"/>
    <w:rsid w:val="00F062A5"/>
    <w:rsid w:val="00F33CC7"/>
    <w:rsid w:val="00F41D11"/>
    <w:rsid w:val="00F52C2F"/>
    <w:rsid w:val="00F64AAF"/>
    <w:rsid w:val="00F83A84"/>
    <w:rsid w:val="00FA71AC"/>
    <w:rsid w:val="00FD085F"/>
    <w:rsid w:val="00FF68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2A7"/>
    <w:rPr>
      <w:rFonts w:ascii="Univers (W1)" w:hAnsi="Univers (W1)"/>
    </w:rPr>
  </w:style>
  <w:style w:type="paragraph" w:styleId="Titre1">
    <w:name w:val="heading 1"/>
    <w:basedOn w:val="Normal"/>
    <w:next w:val="Normal"/>
    <w:qFormat/>
    <w:rsid w:val="007C42A7"/>
    <w:pPr>
      <w:keepNext/>
      <w:tabs>
        <w:tab w:val="left" w:pos="1276"/>
        <w:tab w:val="left" w:pos="3402"/>
      </w:tabs>
      <w:outlineLvl w:val="0"/>
    </w:pPr>
    <w:rPr>
      <w:rFonts w:ascii="Univers" w:hAnsi="Univers"/>
      <w:b/>
      <w:bCs/>
      <w:vanish/>
      <w:sz w:val="22"/>
      <w:szCs w:val="22"/>
    </w:rPr>
  </w:style>
  <w:style w:type="paragraph" w:styleId="Titre2">
    <w:name w:val="heading 2"/>
    <w:basedOn w:val="Normal"/>
    <w:next w:val="Normal"/>
    <w:qFormat/>
    <w:rsid w:val="007C42A7"/>
    <w:pPr>
      <w:keepNext/>
      <w:tabs>
        <w:tab w:val="left" w:pos="1276"/>
        <w:tab w:val="left" w:pos="3261"/>
      </w:tabs>
      <w:ind w:left="2269"/>
      <w:jc w:val="center"/>
      <w:outlineLvl w:val="1"/>
    </w:pPr>
    <w:rPr>
      <w:rFonts w:ascii="Univers" w:hAnsi="Univers"/>
      <w:b/>
      <w:bCs/>
      <w:sz w:val="24"/>
      <w:szCs w:val="24"/>
    </w:rPr>
  </w:style>
  <w:style w:type="paragraph" w:styleId="Titre3">
    <w:name w:val="heading 3"/>
    <w:basedOn w:val="Normal"/>
    <w:next w:val="Normal"/>
    <w:qFormat/>
    <w:rsid w:val="007C42A7"/>
    <w:pPr>
      <w:keepNext/>
      <w:tabs>
        <w:tab w:val="left" w:pos="1276"/>
        <w:tab w:val="left" w:pos="3261"/>
      </w:tabs>
      <w:ind w:left="2268"/>
      <w:outlineLvl w:val="2"/>
    </w:pPr>
    <w:rPr>
      <w:rFonts w:ascii="Univers" w:hAnsi="Univers"/>
      <w:b/>
      <w:bCs/>
      <w:sz w:val="22"/>
      <w:szCs w:val="22"/>
    </w:rPr>
  </w:style>
  <w:style w:type="paragraph" w:styleId="Titre4">
    <w:name w:val="heading 4"/>
    <w:basedOn w:val="Normal"/>
    <w:next w:val="Normal"/>
    <w:qFormat/>
    <w:rsid w:val="007C42A7"/>
    <w:pPr>
      <w:keepNext/>
      <w:tabs>
        <w:tab w:val="left" w:pos="1276"/>
        <w:tab w:val="left" w:pos="3261"/>
      </w:tabs>
      <w:ind w:left="2269"/>
      <w:jc w:val="center"/>
      <w:outlineLvl w:val="3"/>
    </w:pPr>
    <w:rPr>
      <w:rFonts w:ascii="Tahoma" w:hAnsi="Tahoma" w:cs="Tahoma"/>
      <w:b/>
      <w:bCs/>
      <w:sz w:val="22"/>
      <w:szCs w:val="22"/>
    </w:rPr>
  </w:style>
  <w:style w:type="paragraph" w:styleId="Titre5">
    <w:name w:val="heading 5"/>
    <w:basedOn w:val="Normal"/>
    <w:next w:val="Normal"/>
    <w:qFormat/>
    <w:rsid w:val="007C42A7"/>
    <w:pPr>
      <w:keepNext/>
      <w:ind w:left="2269" w:firstLine="1133"/>
      <w:jc w:val="both"/>
      <w:outlineLvl w:val="4"/>
    </w:pPr>
    <w:rPr>
      <w:rFonts w:ascii="Tahoma" w:hAnsi="Tahoma" w:cs="Tahoma"/>
      <w:b/>
      <w:bCs/>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Aucuneliste">
    <w:name w:val="No List"/>
    <w:uiPriority w:val="99"/>
    <w:semiHidden/>
    <w:unhideWhenUsed/>
  </w:style>
  <w:style w:type="paragraph" w:styleId="Pieddepage">
    <w:name w:val="footer"/>
    <w:basedOn w:val="Normal"/>
    <w:rsid w:val="007C42A7"/>
    <w:pPr>
      <w:tabs>
        <w:tab w:val="center" w:pos="4819"/>
        <w:tab w:val="right" w:pos="9071"/>
      </w:tabs>
    </w:pPr>
  </w:style>
  <w:style w:type="paragraph" w:styleId="En-tte">
    <w:name w:val="header"/>
    <w:basedOn w:val="Normal"/>
    <w:rsid w:val="007C42A7"/>
    <w:pPr>
      <w:tabs>
        <w:tab w:val="center" w:pos="4819"/>
        <w:tab w:val="right" w:pos="9071"/>
      </w:tabs>
    </w:pPr>
  </w:style>
  <w:style w:type="paragraph" w:customStyle="1" w:styleId="Paragraphe">
    <w:name w:val="Paragraphe"/>
    <w:basedOn w:val="Normal"/>
    <w:rsid w:val="007C42A7"/>
    <w:pPr>
      <w:ind w:firstLine="1276"/>
      <w:jc w:val="both"/>
    </w:pPr>
  </w:style>
  <w:style w:type="paragraph" w:styleId="Retraitcorpsdetexte">
    <w:name w:val="Body Text Indent"/>
    <w:basedOn w:val="Normal"/>
    <w:rsid w:val="007C42A7"/>
    <w:pPr>
      <w:tabs>
        <w:tab w:val="left" w:pos="1276"/>
        <w:tab w:val="left" w:pos="3261"/>
      </w:tabs>
      <w:ind w:left="2269"/>
    </w:pPr>
    <w:rPr>
      <w:rFonts w:ascii="Univers" w:hAnsi="Univers"/>
      <w:b/>
      <w:bCs/>
      <w:sz w:val="22"/>
      <w:szCs w:val="22"/>
    </w:rPr>
  </w:style>
  <w:style w:type="paragraph" w:styleId="Retraitcorpsdetexte2">
    <w:name w:val="Body Text Indent 2"/>
    <w:basedOn w:val="Normal"/>
    <w:rsid w:val="007C42A7"/>
    <w:pPr>
      <w:ind w:left="2268" w:firstLine="1134"/>
      <w:jc w:val="both"/>
    </w:pPr>
    <w:rPr>
      <w:rFonts w:ascii="Univers" w:hAnsi="Univers"/>
      <w:sz w:val="22"/>
      <w:szCs w:val="22"/>
    </w:rPr>
  </w:style>
  <w:style w:type="paragraph" w:styleId="Retraitcorpsdetexte3">
    <w:name w:val="Body Text Indent 3"/>
    <w:basedOn w:val="Normal"/>
    <w:rsid w:val="007C42A7"/>
    <w:pPr>
      <w:ind w:left="2268"/>
      <w:jc w:val="both"/>
    </w:pPr>
    <w:rPr>
      <w:rFonts w:ascii="Univers" w:hAnsi="Univers"/>
      <w:sz w:val="22"/>
      <w:szCs w:val="22"/>
    </w:rPr>
  </w:style>
  <w:style w:type="character" w:styleId="Marquedecommentaire">
    <w:name w:val="annotation reference"/>
    <w:basedOn w:val="Policepardfaut"/>
    <w:semiHidden/>
    <w:rsid w:val="007C42A7"/>
    <w:rPr>
      <w:sz w:val="16"/>
      <w:szCs w:val="16"/>
    </w:rPr>
  </w:style>
  <w:style w:type="paragraph" w:styleId="Commentaire">
    <w:name w:val="annotation text"/>
    <w:basedOn w:val="Normal"/>
    <w:semiHidden/>
    <w:rsid w:val="007C42A7"/>
  </w:style>
  <w:style w:type="paragraph" w:styleId="Corpsdetexte">
    <w:name w:val="Body Text"/>
    <w:basedOn w:val="Normal"/>
    <w:rsid w:val="007C42A7"/>
    <w:rPr>
      <w:rFonts w:ascii="Times New Roman" w:hAnsi="Times New Roman"/>
    </w:rPr>
  </w:style>
  <w:style w:type="paragraph" w:styleId="Textedebulles">
    <w:name w:val="Balloon Text"/>
    <w:basedOn w:val="Normal"/>
    <w:semiHidden/>
    <w:rsid w:val="00575972"/>
    <w:rPr>
      <w:rFonts w:ascii="Tahoma" w:hAnsi="Tahoma" w:cs="Tahoma"/>
      <w:sz w:val="16"/>
      <w:szCs w:val="16"/>
    </w:rPr>
  </w:style>
  <w:style w:type="paragraph" w:styleId="NormalWeb">
    <w:name w:val="Normal (Web)"/>
    <w:basedOn w:val="Normal"/>
    <w:rsid w:val="00336D10"/>
    <w:pPr>
      <w:spacing w:before="120" w:after="150" w:line="300" w:lineRule="atLeast"/>
    </w:pPr>
    <w:rPr>
      <w:rFonts w:ascii="Times New Roman" w:eastAsia="SimSun" w:hAnsi="Times New Roman"/>
      <w:sz w:val="24"/>
      <w:szCs w:val="24"/>
      <w:lang w:eastAsia="zh-CN"/>
    </w:rPr>
  </w:style>
  <w:style w:type="paragraph" w:styleId="Paragraphedeliste">
    <w:name w:val="List Paragraph"/>
    <w:basedOn w:val="Normal"/>
    <w:uiPriority w:val="34"/>
    <w:qFormat/>
    <w:rsid w:val="00BD25BF"/>
    <w:pPr>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57ACE-F7FC-4D30-B67F-00849B19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450</Words>
  <Characters>2424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ACTION SOCIALE 28.03.1997</vt:lpstr>
    </vt:vector>
  </TitlesOfParts>
  <Company>VILLE de RIORGES</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SOCIALE 28.03.1997</dc:title>
  <dc:subject>Budget prévisionnel halte garderie</dc:subject>
  <dc:creator>Secrétariat Général</dc:creator>
  <cp:keywords>halte-garderie, budget prévisionnel, 1997</cp:keywords>
  <cp:lastModifiedBy>marbea</cp:lastModifiedBy>
  <cp:revision>8</cp:revision>
  <cp:lastPrinted>2014-09-25T11:54:00Z</cp:lastPrinted>
  <dcterms:created xsi:type="dcterms:W3CDTF">2014-09-10T15:13:00Z</dcterms:created>
  <dcterms:modified xsi:type="dcterms:W3CDTF">2014-09-25T11:54:00Z</dcterms:modified>
</cp:coreProperties>
</file>