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B9" w:rsidRPr="00C606B9" w:rsidRDefault="00C606B9" w:rsidP="00C606B9">
      <w:pPr>
        <w:pStyle w:val="Titre1"/>
        <w:ind w:left="567"/>
        <w:rPr>
          <w:rFonts w:ascii="Arial Black" w:hAnsi="Arial Black"/>
          <w:vanish w:val="0"/>
        </w:rPr>
      </w:pPr>
      <w:r w:rsidRPr="00C606B9">
        <w:rPr>
          <w:rFonts w:ascii="Arial Black" w:hAnsi="Arial Black"/>
          <w:vanish w:val="0"/>
        </w:rPr>
        <w:t>Ville de Riorges</w:t>
      </w:r>
    </w:p>
    <w:p w:rsidR="00C606B9" w:rsidRPr="00C606B9" w:rsidRDefault="00B71C7D" w:rsidP="00664046">
      <w:pPr>
        <w:pStyle w:val="Titre1"/>
        <w:tabs>
          <w:tab w:val="right" w:pos="9639"/>
        </w:tabs>
        <w:ind w:left="567"/>
        <w:rPr>
          <w:rFonts w:ascii="Arial" w:hAnsi="Arial"/>
          <w:vanish w:val="0"/>
        </w:rPr>
      </w:pPr>
      <w:r>
        <w:rPr>
          <w:rFonts w:ascii="Arial" w:hAnsi="Arial"/>
          <w:vanish w:val="0"/>
        </w:rPr>
        <w:t>Délibération du c</w:t>
      </w:r>
      <w:r w:rsidR="00C606B9" w:rsidRPr="00C606B9">
        <w:rPr>
          <w:rFonts w:ascii="Arial" w:hAnsi="Arial"/>
          <w:vanish w:val="0"/>
        </w:rPr>
        <w:t xml:space="preserve">onseil municipal du </w:t>
      </w:r>
      <w:r w:rsidR="00FF3376">
        <w:rPr>
          <w:rFonts w:ascii="Arial" w:hAnsi="Arial"/>
          <w:vanish w:val="0"/>
        </w:rPr>
        <w:t>22</w:t>
      </w:r>
      <w:r w:rsidR="00B3144F">
        <w:rPr>
          <w:rFonts w:ascii="Arial" w:hAnsi="Arial"/>
          <w:vanish w:val="0"/>
        </w:rPr>
        <w:t xml:space="preserve"> mai 201</w:t>
      </w:r>
      <w:r w:rsidR="00FF3376">
        <w:rPr>
          <w:rFonts w:ascii="Arial" w:hAnsi="Arial"/>
          <w:vanish w:val="0"/>
        </w:rPr>
        <w:t>4</w:t>
      </w:r>
      <w:r w:rsidR="00C606B9" w:rsidRPr="00C606B9">
        <w:rPr>
          <w:rFonts w:ascii="Arial" w:hAnsi="Arial"/>
          <w:vanish w:val="0"/>
        </w:rPr>
        <w:tab/>
      </w:r>
      <w:r w:rsidR="001B2F6F">
        <w:rPr>
          <w:rFonts w:ascii="Arial" w:hAnsi="Arial"/>
          <w:vanish w:val="0"/>
        </w:rPr>
        <w:t>5.1</w:t>
      </w:r>
    </w:p>
    <w:p w:rsidR="007F0D01" w:rsidRDefault="007F0D01">
      <w:pPr>
        <w:tabs>
          <w:tab w:val="left" w:pos="1276"/>
          <w:tab w:val="left" w:pos="3402"/>
        </w:tabs>
        <w:ind w:left="2269"/>
        <w:jc w:val="center"/>
        <w:rPr>
          <w:rFonts w:ascii="Arial" w:hAnsi="Arial"/>
          <w:b/>
          <w:sz w:val="22"/>
        </w:rPr>
      </w:pPr>
    </w:p>
    <w:p w:rsidR="00E92338" w:rsidRPr="00C606B9" w:rsidRDefault="00E92338">
      <w:pPr>
        <w:tabs>
          <w:tab w:val="left" w:pos="1276"/>
          <w:tab w:val="left" w:pos="3402"/>
        </w:tabs>
        <w:ind w:left="2269"/>
        <w:jc w:val="center"/>
        <w:rPr>
          <w:rFonts w:ascii="Arial" w:hAnsi="Arial"/>
          <w:b/>
          <w:sz w:val="22"/>
        </w:rPr>
      </w:pPr>
    </w:p>
    <w:p w:rsidR="007F0D01" w:rsidRPr="00C606B9" w:rsidRDefault="007F0D01">
      <w:pPr>
        <w:tabs>
          <w:tab w:val="left" w:pos="1276"/>
          <w:tab w:val="left" w:pos="3402"/>
        </w:tabs>
        <w:ind w:left="2269"/>
        <w:jc w:val="center"/>
        <w:rPr>
          <w:rFonts w:ascii="Arial" w:hAnsi="Arial"/>
          <w:b/>
          <w:sz w:val="22"/>
        </w:rPr>
      </w:pPr>
    </w:p>
    <w:p w:rsidR="007F0D01" w:rsidRDefault="002A4642" w:rsidP="00195DB7">
      <w:pPr>
        <w:pStyle w:val="Titre2"/>
        <w:jc w:val="right"/>
        <w:rPr>
          <w:rFonts w:ascii="Arial Black" w:hAnsi="Arial Black"/>
          <w:sz w:val="22"/>
        </w:rPr>
      </w:pPr>
      <w:r>
        <w:rPr>
          <w:rFonts w:ascii="Arial Black" w:hAnsi="Arial Black"/>
          <w:sz w:val="22"/>
        </w:rPr>
        <w:t>VIE SCOLAIRE-CITOYENNET</w:t>
      </w:r>
      <w:r w:rsidR="000D5096">
        <w:rPr>
          <w:rFonts w:ascii="Arial Black" w:hAnsi="Arial Black"/>
          <w:sz w:val="22"/>
        </w:rPr>
        <w:t>E</w:t>
      </w:r>
    </w:p>
    <w:p w:rsidR="007F0D01" w:rsidRDefault="007F0D01">
      <w:pPr>
        <w:tabs>
          <w:tab w:val="left" w:pos="1276"/>
          <w:tab w:val="left" w:pos="3261"/>
        </w:tabs>
        <w:ind w:left="2269"/>
        <w:jc w:val="right"/>
        <w:rPr>
          <w:rFonts w:ascii="Arial" w:hAnsi="Arial"/>
          <w:b/>
          <w:sz w:val="22"/>
        </w:rPr>
      </w:pPr>
    </w:p>
    <w:p w:rsidR="007F0D01" w:rsidRDefault="001802B7">
      <w:pPr>
        <w:pStyle w:val="Titre4"/>
        <w:jc w:val="right"/>
        <w:rPr>
          <w:rFonts w:ascii="Arial" w:hAnsi="Arial"/>
        </w:rPr>
      </w:pPr>
      <w:r>
        <w:rPr>
          <w:rFonts w:ascii="Arial" w:hAnsi="Arial"/>
        </w:rPr>
        <w:t>RESTAURATION SCOLAIRE</w:t>
      </w:r>
    </w:p>
    <w:p w:rsidR="007F0D01" w:rsidRDefault="007F0D01" w:rsidP="00C606B9">
      <w:pPr>
        <w:pStyle w:val="Titre7"/>
        <w:rPr>
          <w:sz w:val="22"/>
        </w:rPr>
      </w:pPr>
      <w:r>
        <w:rPr>
          <w:sz w:val="22"/>
        </w:rPr>
        <w:t>TARIFS APPLICABLES POUR L'ANNEE SCOLAIRE 20</w:t>
      </w:r>
      <w:r w:rsidR="00D15211">
        <w:rPr>
          <w:sz w:val="22"/>
        </w:rPr>
        <w:t>1</w:t>
      </w:r>
      <w:r w:rsidR="00FF3376">
        <w:rPr>
          <w:sz w:val="22"/>
        </w:rPr>
        <w:t>4</w:t>
      </w:r>
      <w:r>
        <w:rPr>
          <w:sz w:val="22"/>
        </w:rPr>
        <w:t>/20</w:t>
      </w:r>
      <w:r w:rsidR="005F0363">
        <w:rPr>
          <w:sz w:val="22"/>
        </w:rPr>
        <w:t>1</w:t>
      </w:r>
      <w:r w:rsidR="00FF3376">
        <w:rPr>
          <w:sz w:val="22"/>
        </w:rPr>
        <w:t>5</w:t>
      </w:r>
    </w:p>
    <w:p w:rsidR="0060742F" w:rsidRDefault="0060742F" w:rsidP="0060742F">
      <w:pPr>
        <w:ind w:left="1418"/>
        <w:jc w:val="both"/>
        <w:rPr>
          <w:rFonts w:ascii="Arial" w:hAnsi="Arial"/>
          <w:sz w:val="22"/>
        </w:rPr>
      </w:pPr>
    </w:p>
    <w:p w:rsidR="009A4BBE" w:rsidRDefault="009A4BBE" w:rsidP="0060742F">
      <w:pPr>
        <w:ind w:left="1418"/>
        <w:jc w:val="both"/>
        <w:rPr>
          <w:rFonts w:ascii="Arial" w:hAnsi="Arial"/>
          <w:sz w:val="22"/>
        </w:rPr>
      </w:pPr>
    </w:p>
    <w:p w:rsidR="00C03F88" w:rsidRDefault="00C03F88" w:rsidP="0060742F">
      <w:pPr>
        <w:ind w:left="1418"/>
        <w:jc w:val="both"/>
        <w:rPr>
          <w:rFonts w:ascii="Arial" w:hAnsi="Arial"/>
          <w:sz w:val="22"/>
        </w:rPr>
      </w:pPr>
    </w:p>
    <w:p w:rsidR="00B71C7D" w:rsidRDefault="00B71C7D" w:rsidP="0060742F">
      <w:pPr>
        <w:ind w:left="1418"/>
        <w:jc w:val="both"/>
        <w:rPr>
          <w:rFonts w:ascii="Arial" w:hAnsi="Arial"/>
          <w:sz w:val="22"/>
        </w:rPr>
      </w:pPr>
    </w:p>
    <w:p w:rsidR="00B71C7D" w:rsidRDefault="00B71C7D" w:rsidP="0060742F">
      <w:pPr>
        <w:ind w:left="1418"/>
        <w:jc w:val="both"/>
        <w:rPr>
          <w:rFonts w:ascii="Arial" w:hAnsi="Arial"/>
          <w:sz w:val="22"/>
        </w:rPr>
      </w:pPr>
      <w:r>
        <w:rPr>
          <w:rFonts w:ascii="Arial" w:hAnsi="Arial"/>
          <w:sz w:val="22"/>
        </w:rPr>
        <w:t>Nathalie TISSIER, adjointe, déléguée à la vie scolaire et à la citoyenneté, expose à l'assemblée :</w:t>
      </w:r>
    </w:p>
    <w:p w:rsidR="00B71C7D" w:rsidRDefault="00B71C7D" w:rsidP="0060742F">
      <w:pPr>
        <w:ind w:left="1418"/>
        <w:jc w:val="both"/>
        <w:rPr>
          <w:rFonts w:ascii="Arial" w:hAnsi="Arial"/>
          <w:sz w:val="22"/>
        </w:rPr>
      </w:pPr>
    </w:p>
    <w:p w:rsidR="00B3144F" w:rsidRDefault="00B71C7D" w:rsidP="00B3144F">
      <w:pPr>
        <w:pStyle w:val="Retraitcorpsdetexte"/>
        <w:tabs>
          <w:tab w:val="clear" w:pos="1276"/>
        </w:tabs>
        <w:ind w:left="1418"/>
        <w:jc w:val="both"/>
        <w:rPr>
          <w:rFonts w:ascii="Arial" w:hAnsi="Arial" w:cs="Arial"/>
          <w:b w:val="0"/>
          <w:bCs w:val="0"/>
        </w:rPr>
      </w:pPr>
      <w:r>
        <w:rPr>
          <w:rFonts w:ascii="Arial" w:hAnsi="Arial" w:cs="Arial"/>
          <w:bCs w:val="0"/>
        </w:rPr>
        <w:t>"</w:t>
      </w:r>
      <w:r w:rsidR="00FF3376">
        <w:rPr>
          <w:rFonts w:ascii="Arial" w:hAnsi="Arial" w:cs="Arial"/>
          <w:b w:val="0"/>
          <w:bCs w:val="0"/>
        </w:rPr>
        <w:t>D</w:t>
      </w:r>
      <w:r w:rsidR="00B3144F" w:rsidRPr="00CD6D71">
        <w:rPr>
          <w:rFonts w:ascii="Arial" w:hAnsi="Arial" w:cs="Arial"/>
          <w:b w:val="0"/>
          <w:bCs w:val="0"/>
        </w:rPr>
        <w:t xml:space="preserve">epuis de nombreuses années, la ville de Riorges applique une formule de calcul du prix de la restauration scolaire, qui rend la participation des familles directement proportionnelle au quotient familial. Cette formule est révisée chaque année pour tenir compte de l’évolution des coûts de la </w:t>
      </w:r>
      <w:r w:rsidR="00B3144F">
        <w:rPr>
          <w:rFonts w:ascii="Arial" w:hAnsi="Arial" w:cs="Arial"/>
          <w:b w:val="0"/>
          <w:bCs w:val="0"/>
        </w:rPr>
        <w:t>prestation fournie aux familles et de la hausse de l'indice des prix.</w:t>
      </w:r>
    </w:p>
    <w:p w:rsidR="00B3144F" w:rsidRDefault="00B3144F" w:rsidP="00B3144F">
      <w:pPr>
        <w:pStyle w:val="Retraitcorpsdetexte"/>
        <w:tabs>
          <w:tab w:val="clear" w:pos="1276"/>
        </w:tabs>
        <w:ind w:left="1418"/>
        <w:jc w:val="both"/>
        <w:rPr>
          <w:rFonts w:ascii="Arial" w:hAnsi="Arial" w:cs="Arial"/>
          <w:b w:val="0"/>
          <w:bCs w:val="0"/>
        </w:rPr>
      </w:pPr>
    </w:p>
    <w:p w:rsidR="00B3144F" w:rsidRPr="004C1513" w:rsidRDefault="00FF3376" w:rsidP="00B3144F">
      <w:pPr>
        <w:pStyle w:val="Retraitcorpsdetexte"/>
        <w:tabs>
          <w:tab w:val="clear" w:pos="1276"/>
        </w:tabs>
        <w:ind w:left="1418"/>
        <w:jc w:val="both"/>
        <w:rPr>
          <w:rFonts w:ascii="Arial" w:hAnsi="Arial" w:cs="Arial"/>
          <w:bCs w:val="0"/>
        </w:rPr>
      </w:pPr>
      <w:r>
        <w:rPr>
          <w:rFonts w:ascii="Arial" w:hAnsi="Arial" w:cs="Arial"/>
          <w:b w:val="0"/>
          <w:bCs w:val="0"/>
        </w:rPr>
        <w:t>Conformément à la clause de révision contenue dans le marché public, l</w:t>
      </w:r>
      <w:r w:rsidR="00B3144F">
        <w:rPr>
          <w:rFonts w:ascii="Arial" w:hAnsi="Arial" w:cs="Arial"/>
          <w:b w:val="0"/>
          <w:bCs w:val="0"/>
        </w:rPr>
        <w:t xml:space="preserve">e fournisseur actuel </w:t>
      </w:r>
      <w:r>
        <w:rPr>
          <w:rFonts w:ascii="Arial" w:hAnsi="Arial" w:cs="Arial"/>
          <w:b w:val="0"/>
          <w:bCs w:val="0"/>
        </w:rPr>
        <w:t>applique une augmentation de 1,545</w:t>
      </w:r>
      <w:r w:rsidR="00B3144F">
        <w:rPr>
          <w:rFonts w:ascii="Arial" w:hAnsi="Arial" w:cs="Arial"/>
          <w:b w:val="0"/>
          <w:bCs w:val="0"/>
        </w:rPr>
        <w:t xml:space="preserve"> % sur l’achat des repas, à compter du 1</w:t>
      </w:r>
      <w:r w:rsidR="00B3144F" w:rsidRPr="00280E52">
        <w:rPr>
          <w:rFonts w:ascii="Arial" w:hAnsi="Arial" w:cs="Arial"/>
          <w:b w:val="0"/>
          <w:bCs w:val="0"/>
          <w:vertAlign w:val="superscript"/>
        </w:rPr>
        <w:t>er</w:t>
      </w:r>
      <w:r w:rsidR="00B3144F">
        <w:rPr>
          <w:rFonts w:ascii="Arial" w:hAnsi="Arial" w:cs="Arial"/>
          <w:b w:val="0"/>
          <w:bCs w:val="0"/>
        </w:rPr>
        <w:t xml:space="preserve"> septembre 201</w:t>
      </w:r>
      <w:r>
        <w:rPr>
          <w:rFonts w:ascii="Arial" w:hAnsi="Arial" w:cs="Arial"/>
          <w:b w:val="0"/>
          <w:bCs w:val="0"/>
        </w:rPr>
        <w:t>4</w:t>
      </w:r>
      <w:r w:rsidR="00B3144F">
        <w:rPr>
          <w:rFonts w:ascii="Arial" w:hAnsi="Arial" w:cs="Arial"/>
          <w:b w:val="0"/>
          <w:bCs w:val="0"/>
        </w:rPr>
        <w:t>.</w:t>
      </w:r>
      <w:r w:rsidR="004C1513">
        <w:rPr>
          <w:rFonts w:ascii="Arial" w:hAnsi="Arial" w:cs="Arial"/>
          <w:bCs w:val="0"/>
        </w:rPr>
        <w:t>"</w:t>
      </w:r>
    </w:p>
    <w:p w:rsidR="00B3144F" w:rsidRDefault="00B3144F" w:rsidP="00B3144F">
      <w:pPr>
        <w:pStyle w:val="Retraitcorpsdetexte"/>
        <w:tabs>
          <w:tab w:val="clear" w:pos="1276"/>
        </w:tabs>
        <w:ind w:left="1418"/>
        <w:jc w:val="both"/>
        <w:rPr>
          <w:rFonts w:ascii="Arial" w:hAnsi="Arial" w:cs="Arial"/>
          <w:b w:val="0"/>
          <w:bCs w:val="0"/>
        </w:rPr>
      </w:pPr>
    </w:p>
    <w:p w:rsidR="00B3144F" w:rsidRPr="00CD6D71" w:rsidRDefault="00B3144F" w:rsidP="00B3144F">
      <w:pPr>
        <w:ind w:left="1418"/>
        <w:jc w:val="both"/>
        <w:rPr>
          <w:rFonts w:ascii="Arial" w:hAnsi="Arial" w:cs="Arial"/>
          <w:sz w:val="22"/>
          <w:szCs w:val="22"/>
        </w:rPr>
      </w:pPr>
      <w:r>
        <w:rPr>
          <w:rFonts w:ascii="Arial" w:hAnsi="Arial" w:cs="Arial"/>
          <w:sz w:val="22"/>
          <w:szCs w:val="22"/>
        </w:rPr>
        <w:t>Ainsi, i</w:t>
      </w:r>
      <w:r w:rsidRPr="00CD6D71">
        <w:rPr>
          <w:rFonts w:ascii="Arial" w:hAnsi="Arial" w:cs="Arial"/>
          <w:sz w:val="22"/>
          <w:szCs w:val="22"/>
        </w:rPr>
        <w:t>l e</w:t>
      </w:r>
      <w:r>
        <w:rPr>
          <w:rFonts w:ascii="Arial" w:hAnsi="Arial" w:cs="Arial"/>
          <w:sz w:val="22"/>
          <w:szCs w:val="22"/>
        </w:rPr>
        <w:t xml:space="preserve">st proposé au conseil municipal d’actualiser les tarifs pour les enfants scolarisés à Riorges </w:t>
      </w:r>
      <w:r w:rsidRPr="00CD6D71">
        <w:rPr>
          <w:rFonts w:ascii="Arial" w:hAnsi="Arial" w:cs="Arial"/>
          <w:sz w:val="22"/>
          <w:szCs w:val="22"/>
        </w:rPr>
        <w:t>:</w:t>
      </w:r>
    </w:p>
    <w:p w:rsidR="00B3144F" w:rsidRPr="00CD6D71" w:rsidRDefault="00B3144F" w:rsidP="00B3144F">
      <w:pPr>
        <w:numPr>
          <w:ilvl w:val="0"/>
          <w:numId w:val="1"/>
        </w:numPr>
        <w:tabs>
          <w:tab w:val="clear" w:pos="1494"/>
          <w:tab w:val="left" w:pos="1701"/>
        </w:tabs>
        <w:spacing w:before="160"/>
        <w:ind w:left="1702" w:hanging="284"/>
        <w:jc w:val="both"/>
        <w:rPr>
          <w:rFonts w:ascii="Arial" w:hAnsi="Arial" w:cs="Arial"/>
          <w:sz w:val="22"/>
          <w:szCs w:val="22"/>
        </w:rPr>
      </w:pPr>
      <w:r>
        <w:rPr>
          <w:rFonts w:ascii="Arial" w:hAnsi="Arial" w:cs="Arial"/>
          <w:sz w:val="22"/>
          <w:szCs w:val="22"/>
        </w:rPr>
        <w:t xml:space="preserve">Pour les enfants domiciliés à Riorges et pour les enfants </w:t>
      </w:r>
      <w:r w:rsidR="00F54118">
        <w:rPr>
          <w:rFonts w:ascii="Arial" w:hAnsi="Arial" w:cs="Arial"/>
          <w:sz w:val="22"/>
          <w:szCs w:val="22"/>
        </w:rPr>
        <w:t>domiciliés</w:t>
      </w:r>
      <w:r>
        <w:rPr>
          <w:rFonts w:ascii="Arial" w:hAnsi="Arial" w:cs="Arial"/>
          <w:sz w:val="22"/>
          <w:szCs w:val="22"/>
        </w:rPr>
        <w:t xml:space="preserve"> à Roanne, Mably et Le Coteau, dans le cadre des conventions de réciprocité, de</w:t>
      </w:r>
      <w:r w:rsidRPr="00CD6D71">
        <w:rPr>
          <w:rFonts w:ascii="Arial" w:hAnsi="Arial" w:cs="Arial"/>
          <w:sz w:val="22"/>
          <w:szCs w:val="22"/>
        </w:rPr>
        <w:t xml:space="preserve"> fixer comme suit les </w:t>
      </w:r>
      <w:r>
        <w:rPr>
          <w:rFonts w:ascii="Arial" w:hAnsi="Arial" w:cs="Arial"/>
          <w:sz w:val="22"/>
          <w:szCs w:val="22"/>
        </w:rPr>
        <w:t>tarifs minimum et maximum, les quotients familiaux minimum et maximum restant inchangés</w:t>
      </w:r>
      <w:r w:rsidRPr="00CD6D71">
        <w:rPr>
          <w:rFonts w:ascii="Arial" w:hAnsi="Arial" w:cs="Arial"/>
          <w:sz w:val="22"/>
          <w:szCs w:val="22"/>
        </w:rPr>
        <w:t xml:space="preserve"> : </w:t>
      </w:r>
    </w:p>
    <w:p w:rsidR="00B3144F" w:rsidRPr="00CD6D71" w:rsidRDefault="00B3144F" w:rsidP="00B3144F">
      <w:pPr>
        <w:numPr>
          <w:ilvl w:val="0"/>
          <w:numId w:val="3"/>
        </w:numPr>
        <w:tabs>
          <w:tab w:val="clear" w:pos="1494"/>
          <w:tab w:val="left" w:pos="1985"/>
        </w:tabs>
        <w:spacing w:before="40"/>
        <w:ind w:left="1701" w:firstLine="0"/>
        <w:jc w:val="both"/>
        <w:rPr>
          <w:rFonts w:ascii="Arial" w:hAnsi="Arial" w:cs="Arial"/>
          <w:sz w:val="22"/>
          <w:szCs w:val="22"/>
        </w:rPr>
      </w:pPr>
      <w:r w:rsidRPr="00CD6D71">
        <w:rPr>
          <w:rFonts w:ascii="Arial" w:hAnsi="Arial" w:cs="Arial"/>
          <w:sz w:val="22"/>
          <w:szCs w:val="22"/>
        </w:rPr>
        <w:t xml:space="preserve">quotient familial minimum (Qmin) à </w:t>
      </w:r>
      <w:r>
        <w:rPr>
          <w:rFonts w:ascii="Arial" w:hAnsi="Arial" w:cs="Arial"/>
          <w:b/>
          <w:bCs/>
          <w:sz w:val="22"/>
          <w:szCs w:val="22"/>
        </w:rPr>
        <w:t>220</w:t>
      </w:r>
      <w:r w:rsidRPr="00CD6D71">
        <w:rPr>
          <w:rFonts w:ascii="Arial" w:hAnsi="Arial" w:cs="Arial"/>
          <w:b/>
          <w:bCs/>
          <w:sz w:val="22"/>
          <w:szCs w:val="22"/>
        </w:rPr>
        <w:t xml:space="preserve"> €</w:t>
      </w:r>
      <w:r w:rsidRPr="00CD6D71">
        <w:rPr>
          <w:rFonts w:ascii="Arial" w:hAnsi="Arial" w:cs="Arial"/>
          <w:sz w:val="22"/>
          <w:szCs w:val="22"/>
        </w:rPr>
        <w:t xml:space="preserve"> ; </w:t>
      </w:r>
    </w:p>
    <w:p w:rsidR="00B3144F" w:rsidRPr="00CD6D71" w:rsidRDefault="00B3144F" w:rsidP="00B3144F">
      <w:pPr>
        <w:numPr>
          <w:ilvl w:val="0"/>
          <w:numId w:val="3"/>
        </w:numPr>
        <w:tabs>
          <w:tab w:val="clear" w:pos="1494"/>
          <w:tab w:val="left" w:pos="1985"/>
        </w:tabs>
        <w:spacing w:before="40"/>
        <w:ind w:left="1701" w:firstLine="0"/>
        <w:jc w:val="both"/>
        <w:rPr>
          <w:rFonts w:ascii="Arial" w:hAnsi="Arial" w:cs="Arial"/>
          <w:sz w:val="22"/>
          <w:szCs w:val="22"/>
        </w:rPr>
      </w:pPr>
      <w:r w:rsidRPr="00CD6D71">
        <w:rPr>
          <w:rFonts w:ascii="Arial" w:hAnsi="Arial" w:cs="Arial"/>
          <w:sz w:val="22"/>
          <w:szCs w:val="22"/>
        </w:rPr>
        <w:t xml:space="preserve">quotient familial maximum (Qmax) à </w:t>
      </w:r>
      <w:r>
        <w:rPr>
          <w:rFonts w:ascii="Arial" w:hAnsi="Arial" w:cs="Arial"/>
          <w:b/>
          <w:bCs/>
          <w:sz w:val="22"/>
          <w:szCs w:val="22"/>
        </w:rPr>
        <w:t>910</w:t>
      </w:r>
      <w:r w:rsidRPr="00CD6D71">
        <w:rPr>
          <w:rFonts w:ascii="Arial" w:hAnsi="Arial" w:cs="Arial"/>
          <w:b/>
          <w:bCs/>
          <w:sz w:val="22"/>
          <w:szCs w:val="22"/>
        </w:rPr>
        <w:t xml:space="preserve"> €</w:t>
      </w:r>
      <w:r w:rsidRPr="00CD6D71">
        <w:rPr>
          <w:rFonts w:ascii="Arial" w:hAnsi="Arial" w:cs="Arial"/>
          <w:sz w:val="22"/>
          <w:szCs w:val="22"/>
        </w:rPr>
        <w:t xml:space="preserve"> ; </w:t>
      </w:r>
    </w:p>
    <w:p w:rsidR="00B3144F" w:rsidRPr="00FF3376" w:rsidRDefault="00B3144F" w:rsidP="00FF3376">
      <w:pPr>
        <w:numPr>
          <w:ilvl w:val="0"/>
          <w:numId w:val="3"/>
        </w:numPr>
        <w:tabs>
          <w:tab w:val="clear" w:pos="1494"/>
          <w:tab w:val="left" w:pos="1985"/>
        </w:tabs>
        <w:spacing w:before="40"/>
        <w:ind w:left="1701" w:firstLine="0"/>
        <w:jc w:val="both"/>
        <w:rPr>
          <w:rFonts w:ascii="Arial" w:hAnsi="Arial" w:cs="Arial"/>
          <w:sz w:val="22"/>
          <w:szCs w:val="22"/>
        </w:rPr>
      </w:pPr>
      <w:r w:rsidRPr="00FF3376">
        <w:rPr>
          <w:rFonts w:ascii="Arial" w:hAnsi="Arial" w:cs="Arial"/>
          <w:sz w:val="22"/>
          <w:szCs w:val="22"/>
        </w:rPr>
        <w:t>tarif minimum (Tmin) de 1,1</w:t>
      </w:r>
      <w:r w:rsidR="00FF3376" w:rsidRPr="00FF3376">
        <w:rPr>
          <w:rFonts w:ascii="Arial" w:hAnsi="Arial" w:cs="Arial"/>
          <w:sz w:val="22"/>
          <w:szCs w:val="22"/>
        </w:rPr>
        <w:t>4</w:t>
      </w:r>
      <w:r w:rsidRPr="00FF3376">
        <w:rPr>
          <w:rFonts w:ascii="Arial" w:hAnsi="Arial" w:cs="Arial"/>
          <w:sz w:val="22"/>
          <w:szCs w:val="22"/>
        </w:rPr>
        <w:t xml:space="preserve"> € à </w:t>
      </w:r>
      <w:r w:rsidRPr="00FF3376">
        <w:rPr>
          <w:rFonts w:ascii="Arial" w:hAnsi="Arial" w:cs="Arial"/>
          <w:b/>
          <w:bCs/>
          <w:sz w:val="22"/>
          <w:szCs w:val="22"/>
        </w:rPr>
        <w:t>1,1</w:t>
      </w:r>
      <w:r w:rsidR="00FF3376">
        <w:rPr>
          <w:rFonts w:ascii="Arial" w:hAnsi="Arial" w:cs="Arial"/>
          <w:b/>
          <w:bCs/>
          <w:sz w:val="22"/>
          <w:szCs w:val="22"/>
        </w:rPr>
        <w:t>6</w:t>
      </w:r>
      <w:r w:rsidRPr="00FF3376">
        <w:rPr>
          <w:rFonts w:ascii="Arial" w:hAnsi="Arial" w:cs="Arial"/>
          <w:b/>
          <w:bCs/>
          <w:sz w:val="22"/>
          <w:szCs w:val="22"/>
        </w:rPr>
        <w:t xml:space="preserve"> €</w:t>
      </w:r>
      <w:r w:rsidRPr="00FF3376">
        <w:rPr>
          <w:rFonts w:ascii="Arial" w:hAnsi="Arial" w:cs="Arial"/>
          <w:sz w:val="22"/>
          <w:szCs w:val="22"/>
        </w:rPr>
        <w:t xml:space="preserve"> ; </w:t>
      </w:r>
    </w:p>
    <w:p w:rsidR="00B3144F" w:rsidRPr="00CD6D71" w:rsidRDefault="00B3144F" w:rsidP="00B3144F">
      <w:pPr>
        <w:numPr>
          <w:ilvl w:val="0"/>
          <w:numId w:val="3"/>
        </w:numPr>
        <w:tabs>
          <w:tab w:val="clear" w:pos="1494"/>
          <w:tab w:val="left" w:pos="1985"/>
        </w:tabs>
        <w:spacing w:before="40"/>
        <w:ind w:left="1701" w:firstLine="0"/>
        <w:jc w:val="both"/>
        <w:rPr>
          <w:rFonts w:ascii="Arial" w:hAnsi="Arial" w:cs="Arial"/>
          <w:sz w:val="22"/>
          <w:szCs w:val="22"/>
        </w:rPr>
      </w:pPr>
      <w:r w:rsidRPr="00CD6D71">
        <w:rPr>
          <w:rFonts w:ascii="Arial" w:hAnsi="Arial" w:cs="Arial"/>
          <w:sz w:val="22"/>
          <w:szCs w:val="22"/>
        </w:rPr>
        <w:t xml:space="preserve">tarif maximum (Tmax) </w:t>
      </w:r>
      <w:r>
        <w:rPr>
          <w:rFonts w:ascii="Arial" w:hAnsi="Arial" w:cs="Arial"/>
          <w:sz w:val="22"/>
          <w:szCs w:val="22"/>
        </w:rPr>
        <w:t>de 4,</w:t>
      </w:r>
      <w:r w:rsidR="00FF3376">
        <w:rPr>
          <w:rFonts w:ascii="Arial" w:hAnsi="Arial" w:cs="Arial"/>
          <w:sz w:val="22"/>
          <w:szCs w:val="22"/>
        </w:rPr>
        <w:t>85</w:t>
      </w:r>
      <w:r>
        <w:rPr>
          <w:rFonts w:ascii="Arial" w:hAnsi="Arial" w:cs="Arial"/>
          <w:sz w:val="22"/>
          <w:szCs w:val="22"/>
        </w:rPr>
        <w:t xml:space="preserve"> € </w:t>
      </w:r>
      <w:r w:rsidRPr="00CD6D71">
        <w:rPr>
          <w:rFonts w:ascii="Arial" w:hAnsi="Arial" w:cs="Arial"/>
          <w:sz w:val="22"/>
          <w:szCs w:val="22"/>
        </w:rPr>
        <w:t xml:space="preserve">à </w:t>
      </w:r>
      <w:r w:rsidRPr="00CD6D71">
        <w:rPr>
          <w:rFonts w:ascii="Arial" w:hAnsi="Arial" w:cs="Arial"/>
          <w:b/>
          <w:bCs/>
          <w:sz w:val="22"/>
          <w:szCs w:val="22"/>
        </w:rPr>
        <w:t>4,</w:t>
      </w:r>
      <w:r w:rsidR="00FF3376">
        <w:rPr>
          <w:rFonts w:ascii="Arial" w:hAnsi="Arial" w:cs="Arial"/>
          <w:b/>
          <w:bCs/>
          <w:sz w:val="22"/>
          <w:szCs w:val="22"/>
        </w:rPr>
        <w:t>92</w:t>
      </w:r>
      <w:r w:rsidRPr="00CD6D71">
        <w:rPr>
          <w:rFonts w:ascii="Arial" w:hAnsi="Arial" w:cs="Arial"/>
          <w:b/>
          <w:bCs/>
          <w:sz w:val="22"/>
          <w:szCs w:val="22"/>
        </w:rPr>
        <w:t xml:space="preserve"> €</w:t>
      </w:r>
      <w:r w:rsidRPr="00116FE2">
        <w:rPr>
          <w:rFonts w:ascii="Arial" w:hAnsi="Arial" w:cs="Arial"/>
          <w:sz w:val="22"/>
          <w:szCs w:val="22"/>
        </w:rPr>
        <w:t xml:space="preserve"> </w:t>
      </w:r>
      <w:r w:rsidRPr="00CD6D71">
        <w:rPr>
          <w:rFonts w:ascii="Arial" w:hAnsi="Arial" w:cs="Arial"/>
          <w:sz w:val="22"/>
          <w:szCs w:val="22"/>
        </w:rPr>
        <w:t>;</w:t>
      </w:r>
    </w:p>
    <w:p w:rsidR="00B3144F" w:rsidRPr="00CD6D71" w:rsidRDefault="00B3144F" w:rsidP="00B3144F">
      <w:pPr>
        <w:spacing w:before="40"/>
        <w:ind w:left="1701"/>
        <w:jc w:val="both"/>
        <w:rPr>
          <w:rFonts w:ascii="Arial" w:hAnsi="Arial" w:cs="Arial"/>
          <w:sz w:val="22"/>
          <w:szCs w:val="22"/>
        </w:rPr>
      </w:pPr>
      <w:r w:rsidRPr="00CD6D71">
        <w:rPr>
          <w:rFonts w:ascii="Arial" w:hAnsi="Arial" w:cs="Arial"/>
          <w:sz w:val="22"/>
          <w:szCs w:val="22"/>
        </w:rPr>
        <w:t>la formule applicable étant la suivante :</w:t>
      </w:r>
    </w:p>
    <w:p w:rsidR="00B3144F" w:rsidRPr="00CD6D71" w:rsidRDefault="00B3144F" w:rsidP="00B3144F">
      <w:pPr>
        <w:spacing w:before="40"/>
        <w:ind w:left="1701"/>
        <w:jc w:val="both"/>
        <w:rPr>
          <w:rFonts w:ascii="Arial" w:hAnsi="Arial" w:cs="Arial"/>
          <w:b/>
          <w:bCs/>
          <w:sz w:val="22"/>
          <w:szCs w:val="22"/>
        </w:rPr>
      </w:pPr>
      <w:r w:rsidRPr="00CD6D71">
        <w:rPr>
          <w:rFonts w:ascii="Arial" w:hAnsi="Arial" w:cs="Arial"/>
          <w:b/>
          <w:bCs/>
          <w:sz w:val="22"/>
          <w:szCs w:val="22"/>
        </w:rPr>
        <w:t>Tarif = Tmin + ((Tmax - Tmin) / (Qmax – Qmin)) X (QF – Qmin)</w:t>
      </w:r>
    </w:p>
    <w:p w:rsidR="00B3144F" w:rsidRPr="00CD6D71" w:rsidRDefault="00B3144F" w:rsidP="00B3144F">
      <w:pPr>
        <w:numPr>
          <w:ilvl w:val="0"/>
          <w:numId w:val="1"/>
        </w:numPr>
        <w:tabs>
          <w:tab w:val="num" w:pos="1701"/>
        </w:tabs>
        <w:spacing w:before="160"/>
        <w:ind w:left="1702" w:hanging="284"/>
        <w:jc w:val="both"/>
        <w:rPr>
          <w:rFonts w:ascii="Arial" w:hAnsi="Arial" w:cs="Arial"/>
          <w:sz w:val="22"/>
          <w:szCs w:val="22"/>
        </w:rPr>
      </w:pPr>
      <w:r w:rsidRPr="00CD6D71">
        <w:rPr>
          <w:rFonts w:ascii="Arial" w:hAnsi="Arial" w:cs="Arial"/>
          <w:sz w:val="22"/>
          <w:szCs w:val="22"/>
        </w:rPr>
        <w:t xml:space="preserve">de fixer le tarif forfaitaire applicable aux enfants domiciliés hors de la commune à </w:t>
      </w:r>
      <w:r w:rsidR="00FF3376">
        <w:rPr>
          <w:rFonts w:ascii="Arial" w:hAnsi="Arial" w:cs="Arial"/>
          <w:b/>
          <w:sz w:val="22"/>
          <w:szCs w:val="22"/>
        </w:rPr>
        <w:t>7,28</w:t>
      </w:r>
      <w:r w:rsidR="007F4046" w:rsidRPr="007F4046">
        <w:rPr>
          <w:rFonts w:ascii="Arial" w:hAnsi="Arial" w:cs="Arial"/>
          <w:b/>
          <w:sz w:val="22"/>
          <w:szCs w:val="22"/>
        </w:rPr>
        <w:t xml:space="preserve"> €</w:t>
      </w:r>
      <w:r w:rsidR="007F4046">
        <w:rPr>
          <w:rFonts w:ascii="Arial" w:hAnsi="Arial" w:cs="Arial"/>
          <w:sz w:val="22"/>
          <w:szCs w:val="22"/>
        </w:rPr>
        <w:t>,</w:t>
      </w:r>
      <w:r w:rsidR="007F4046" w:rsidRPr="007F4046">
        <w:rPr>
          <w:rFonts w:ascii="Arial" w:hAnsi="Arial" w:cs="Arial"/>
          <w:spacing w:val="-20"/>
          <w:sz w:val="22"/>
          <w:szCs w:val="22"/>
        </w:rPr>
        <w:t xml:space="preserve"> </w:t>
      </w:r>
      <w:r w:rsidR="007F4046">
        <w:rPr>
          <w:rFonts w:ascii="Arial" w:hAnsi="Arial" w:cs="Arial"/>
          <w:sz w:val="22"/>
          <w:szCs w:val="22"/>
        </w:rPr>
        <w:t>tarif</w:t>
      </w:r>
      <w:r w:rsidR="007F4046" w:rsidRPr="007F4046">
        <w:rPr>
          <w:rFonts w:ascii="Arial" w:hAnsi="Arial" w:cs="Arial"/>
          <w:spacing w:val="-20"/>
          <w:sz w:val="22"/>
          <w:szCs w:val="22"/>
        </w:rPr>
        <w:t xml:space="preserve"> </w:t>
      </w:r>
      <w:r w:rsidR="007F4046">
        <w:rPr>
          <w:rFonts w:ascii="Arial" w:hAnsi="Arial" w:cs="Arial"/>
          <w:sz w:val="22"/>
          <w:szCs w:val="22"/>
        </w:rPr>
        <w:t>s'approchant</w:t>
      </w:r>
      <w:r w:rsidRPr="007F4046">
        <w:rPr>
          <w:rFonts w:ascii="Arial" w:hAnsi="Arial" w:cs="Arial"/>
          <w:spacing w:val="-20"/>
          <w:sz w:val="22"/>
          <w:szCs w:val="22"/>
        </w:rPr>
        <w:t xml:space="preserve"> </w:t>
      </w:r>
      <w:r w:rsidR="007F4046">
        <w:rPr>
          <w:rFonts w:ascii="Arial" w:hAnsi="Arial" w:cs="Arial"/>
          <w:sz w:val="22"/>
          <w:szCs w:val="22"/>
        </w:rPr>
        <w:t>du</w:t>
      </w:r>
      <w:r w:rsidR="007F4046" w:rsidRPr="007F4046">
        <w:rPr>
          <w:rFonts w:ascii="Arial" w:hAnsi="Arial" w:cs="Arial"/>
          <w:spacing w:val="-20"/>
          <w:sz w:val="22"/>
          <w:szCs w:val="22"/>
        </w:rPr>
        <w:t xml:space="preserve"> </w:t>
      </w:r>
      <w:r w:rsidR="007F4046">
        <w:rPr>
          <w:rFonts w:ascii="Arial" w:hAnsi="Arial" w:cs="Arial"/>
          <w:sz w:val="22"/>
          <w:szCs w:val="22"/>
        </w:rPr>
        <w:t>coût</w:t>
      </w:r>
      <w:r w:rsidR="007F4046" w:rsidRPr="007F4046">
        <w:rPr>
          <w:rFonts w:ascii="Arial" w:hAnsi="Arial" w:cs="Arial"/>
          <w:spacing w:val="-20"/>
          <w:sz w:val="22"/>
          <w:szCs w:val="22"/>
        </w:rPr>
        <w:t xml:space="preserve"> </w:t>
      </w:r>
      <w:r w:rsidR="007F4046">
        <w:rPr>
          <w:rFonts w:ascii="Arial" w:hAnsi="Arial" w:cs="Arial"/>
          <w:sz w:val="22"/>
          <w:szCs w:val="22"/>
        </w:rPr>
        <w:t>réel d’un repas</w:t>
      </w:r>
      <w:r w:rsidRPr="00CD6D71">
        <w:rPr>
          <w:rFonts w:ascii="Arial" w:hAnsi="Arial" w:cs="Arial"/>
          <w:sz w:val="22"/>
          <w:szCs w:val="22"/>
        </w:rPr>
        <w:t xml:space="preserve"> </w:t>
      </w:r>
      <w:r w:rsidR="007F4046">
        <w:rPr>
          <w:rFonts w:ascii="Arial" w:hAnsi="Arial" w:cs="Arial"/>
          <w:sz w:val="22"/>
          <w:szCs w:val="22"/>
        </w:rPr>
        <w:t>(8,</w:t>
      </w:r>
      <w:r w:rsidR="00FF3376">
        <w:rPr>
          <w:rFonts w:ascii="Arial" w:hAnsi="Arial" w:cs="Arial"/>
          <w:sz w:val="22"/>
          <w:szCs w:val="22"/>
        </w:rPr>
        <w:t>35</w:t>
      </w:r>
      <w:r w:rsidR="007F4046" w:rsidRPr="007F4046">
        <w:rPr>
          <w:rFonts w:ascii="Arial" w:hAnsi="Arial" w:cs="Arial"/>
          <w:spacing w:val="-20"/>
          <w:sz w:val="22"/>
          <w:szCs w:val="22"/>
        </w:rPr>
        <w:t xml:space="preserve"> </w:t>
      </w:r>
      <w:r w:rsidR="007F4046">
        <w:rPr>
          <w:rFonts w:ascii="Arial" w:hAnsi="Arial" w:cs="Arial"/>
          <w:sz w:val="22"/>
          <w:szCs w:val="22"/>
        </w:rPr>
        <w:t>€ pour 201</w:t>
      </w:r>
      <w:r w:rsidR="00FF3376">
        <w:rPr>
          <w:rFonts w:ascii="Arial" w:hAnsi="Arial" w:cs="Arial"/>
          <w:sz w:val="22"/>
          <w:szCs w:val="22"/>
        </w:rPr>
        <w:t>3</w:t>
      </w:r>
      <w:r w:rsidR="007F4046">
        <w:rPr>
          <w:rFonts w:ascii="Arial" w:hAnsi="Arial" w:cs="Arial"/>
          <w:sz w:val="22"/>
          <w:szCs w:val="22"/>
        </w:rPr>
        <w:t>)</w:t>
      </w:r>
      <w:r w:rsidRPr="007F4046">
        <w:rPr>
          <w:rFonts w:ascii="Arial" w:hAnsi="Arial" w:cs="Arial"/>
          <w:spacing w:val="-20"/>
          <w:sz w:val="22"/>
          <w:szCs w:val="22"/>
        </w:rPr>
        <w:t xml:space="preserve"> </w:t>
      </w:r>
      <w:r w:rsidRPr="00CD6D71">
        <w:rPr>
          <w:rFonts w:ascii="Arial" w:hAnsi="Arial" w:cs="Arial"/>
          <w:sz w:val="22"/>
          <w:szCs w:val="22"/>
        </w:rPr>
        <w:t>;</w:t>
      </w:r>
    </w:p>
    <w:p w:rsidR="00B3144F" w:rsidRPr="00CD6D71" w:rsidRDefault="00B3144F" w:rsidP="00B3144F">
      <w:pPr>
        <w:numPr>
          <w:ilvl w:val="0"/>
          <w:numId w:val="1"/>
        </w:numPr>
        <w:tabs>
          <w:tab w:val="num" w:pos="1701"/>
        </w:tabs>
        <w:spacing w:before="160"/>
        <w:ind w:left="1702" w:hanging="284"/>
        <w:jc w:val="both"/>
        <w:rPr>
          <w:rFonts w:ascii="Arial" w:hAnsi="Arial" w:cs="Arial"/>
          <w:sz w:val="22"/>
          <w:szCs w:val="22"/>
        </w:rPr>
      </w:pPr>
      <w:r w:rsidRPr="00CD6D71">
        <w:rPr>
          <w:rFonts w:ascii="Arial" w:hAnsi="Arial" w:cs="Arial"/>
          <w:sz w:val="22"/>
          <w:szCs w:val="22"/>
        </w:rPr>
        <w:t xml:space="preserve">de dire que les dispositions prises antérieurement, précisées ci-dessous, restent valables : </w:t>
      </w:r>
    </w:p>
    <w:p w:rsidR="00B3144F" w:rsidRPr="00B3144F" w:rsidRDefault="00B3144F" w:rsidP="00B3144F">
      <w:pPr>
        <w:numPr>
          <w:ilvl w:val="0"/>
          <w:numId w:val="2"/>
        </w:numPr>
        <w:tabs>
          <w:tab w:val="clear" w:pos="360"/>
          <w:tab w:val="num" w:pos="1985"/>
        </w:tabs>
        <w:spacing w:before="60"/>
        <w:ind w:left="1985" w:hanging="284"/>
        <w:jc w:val="both"/>
        <w:rPr>
          <w:rFonts w:ascii="Arial" w:hAnsi="Arial" w:cs="Arial"/>
          <w:sz w:val="22"/>
          <w:szCs w:val="22"/>
        </w:rPr>
      </w:pPr>
      <w:r w:rsidRPr="00B3144F">
        <w:rPr>
          <w:rFonts w:ascii="Arial" w:hAnsi="Arial" w:cs="Arial"/>
          <w:sz w:val="22"/>
          <w:szCs w:val="22"/>
        </w:rPr>
        <w:t>demi-tarif consenti aux familles domiciliées à Riorges, Roanne, Mably ou Le Coteau, pour le 3</w:t>
      </w:r>
      <w:r w:rsidRPr="00B3144F">
        <w:rPr>
          <w:rFonts w:ascii="Arial" w:hAnsi="Arial" w:cs="Arial"/>
          <w:sz w:val="22"/>
          <w:szCs w:val="22"/>
          <w:vertAlign w:val="superscript"/>
        </w:rPr>
        <w:t>ème</w:t>
      </w:r>
      <w:r w:rsidRPr="00B3144F">
        <w:rPr>
          <w:rFonts w:ascii="Arial" w:hAnsi="Arial" w:cs="Arial"/>
          <w:sz w:val="22"/>
          <w:szCs w:val="22"/>
        </w:rPr>
        <w:t xml:space="preserve"> enfant et les suivants, lorsque le quotient est inférieur au Qmax et que les repas ont été effectivement facturés pour 3 enfants et plus. Ce demi-tarif ne pourra être inférieur au Tmin, soit 1,1</w:t>
      </w:r>
      <w:r w:rsidR="00FF3376">
        <w:rPr>
          <w:rFonts w:ascii="Arial" w:hAnsi="Arial" w:cs="Arial"/>
          <w:sz w:val="22"/>
          <w:szCs w:val="22"/>
        </w:rPr>
        <w:t>6</w:t>
      </w:r>
      <w:r w:rsidRPr="00B3144F">
        <w:rPr>
          <w:rFonts w:ascii="Arial" w:hAnsi="Arial" w:cs="Arial"/>
          <w:sz w:val="22"/>
          <w:szCs w:val="22"/>
        </w:rPr>
        <w:t xml:space="preserve"> € ;</w:t>
      </w:r>
    </w:p>
    <w:p w:rsidR="00B3144F" w:rsidRPr="00B3144F" w:rsidRDefault="00B3144F" w:rsidP="00B3144F">
      <w:pPr>
        <w:numPr>
          <w:ilvl w:val="0"/>
          <w:numId w:val="2"/>
        </w:numPr>
        <w:tabs>
          <w:tab w:val="clear" w:pos="360"/>
          <w:tab w:val="num" w:pos="1985"/>
        </w:tabs>
        <w:spacing w:before="60"/>
        <w:ind w:left="1985" w:hanging="284"/>
        <w:jc w:val="both"/>
        <w:rPr>
          <w:rFonts w:ascii="Arial" w:hAnsi="Arial" w:cs="Arial"/>
          <w:sz w:val="22"/>
          <w:szCs w:val="22"/>
        </w:rPr>
      </w:pPr>
      <w:r w:rsidRPr="00B3144F">
        <w:rPr>
          <w:rFonts w:ascii="Arial" w:hAnsi="Arial" w:cs="Arial"/>
          <w:sz w:val="22"/>
          <w:szCs w:val="22"/>
        </w:rPr>
        <w:t xml:space="preserve">pour les enfants dont les parents ne sont pas domiciliés à Riorges, mais dont l’un d’entre eux au moins exerce une activité professionnelle sur la commune, le tarif appliqué est équivalent au Tmax, soit </w:t>
      </w:r>
      <w:r w:rsidRPr="00B3144F">
        <w:rPr>
          <w:rFonts w:ascii="Arial" w:hAnsi="Arial" w:cs="Arial"/>
          <w:b/>
          <w:bCs/>
          <w:sz w:val="22"/>
          <w:szCs w:val="22"/>
        </w:rPr>
        <w:t>4,</w:t>
      </w:r>
      <w:r w:rsidR="00FF3376">
        <w:rPr>
          <w:rFonts w:ascii="Arial" w:hAnsi="Arial" w:cs="Arial"/>
          <w:b/>
          <w:bCs/>
          <w:sz w:val="22"/>
          <w:szCs w:val="22"/>
        </w:rPr>
        <w:t>92</w:t>
      </w:r>
      <w:r w:rsidRPr="00B3144F">
        <w:rPr>
          <w:rFonts w:ascii="Arial" w:hAnsi="Arial" w:cs="Arial"/>
          <w:b/>
          <w:bCs/>
          <w:sz w:val="22"/>
          <w:szCs w:val="22"/>
        </w:rPr>
        <w:t xml:space="preserve"> €</w:t>
      </w:r>
      <w:r w:rsidRPr="00B3144F">
        <w:rPr>
          <w:rFonts w:ascii="Arial" w:hAnsi="Arial" w:cs="Arial"/>
          <w:sz w:val="22"/>
          <w:szCs w:val="22"/>
        </w:rPr>
        <w:t xml:space="preserve"> ;</w:t>
      </w:r>
    </w:p>
    <w:p w:rsidR="00B3144F" w:rsidRDefault="00B3144F" w:rsidP="00B3144F">
      <w:pPr>
        <w:numPr>
          <w:ilvl w:val="0"/>
          <w:numId w:val="2"/>
        </w:numPr>
        <w:tabs>
          <w:tab w:val="clear" w:pos="360"/>
          <w:tab w:val="num" w:pos="1985"/>
        </w:tabs>
        <w:spacing w:before="60"/>
        <w:ind w:left="1985" w:hanging="284"/>
        <w:jc w:val="both"/>
        <w:rPr>
          <w:rFonts w:ascii="Arial" w:hAnsi="Arial" w:cs="Arial"/>
          <w:sz w:val="22"/>
          <w:szCs w:val="22"/>
        </w:rPr>
      </w:pPr>
      <w:r w:rsidRPr="00B3144F">
        <w:rPr>
          <w:rFonts w:ascii="Arial" w:hAnsi="Arial" w:cs="Arial"/>
          <w:sz w:val="22"/>
          <w:szCs w:val="22"/>
        </w:rPr>
        <w:t>pour les agents communaux et les agents travaillant dans les écoles, le tarif appliqué passe</w:t>
      </w:r>
      <w:r w:rsidR="00204927">
        <w:rPr>
          <w:rFonts w:ascii="Arial" w:hAnsi="Arial" w:cs="Arial"/>
          <w:sz w:val="22"/>
          <w:szCs w:val="22"/>
        </w:rPr>
        <w:t xml:space="preserve"> </w:t>
      </w:r>
      <w:r w:rsidR="00D95D09">
        <w:rPr>
          <w:rFonts w:ascii="Arial" w:hAnsi="Arial" w:cs="Arial"/>
          <w:sz w:val="22"/>
          <w:szCs w:val="22"/>
        </w:rPr>
        <w:t>de 3,81 €</w:t>
      </w:r>
      <w:r w:rsidRPr="00B3144F">
        <w:rPr>
          <w:rFonts w:ascii="Arial" w:hAnsi="Arial" w:cs="Arial"/>
          <w:sz w:val="22"/>
          <w:szCs w:val="22"/>
        </w:rPr>
        <w:t xml:space="preserve"> à </w:t>
      </w:r>
      <w:r w:rsidRPr="00B3144F">
        <w:rPr>
          <w:rFonts w:ascii="Arial" w:hAnsi="Arial" w:cs="Arial"/>
          <w:b/>
          <w:bCs/>
          <w:sz w:val="22"/>
          <w:szCs w:val="22"/>
        </w:rPr>
        <w:t>3,8</w:t>
      </w:r>
      <w:r w:rsidR="00FF3376">
        <w:rPr>
          <w:rFonts w:ascii="Arial" w:hAnsi="Arial" w:cs="Arial"/>
          <w:b/>
          <w:bCs/>
          <w:sz w:val="22"/>
          <w:szCs w:val="22"/>
        </w:rPr>
        <w:t>7</w:t>
      </w:r>
      <w:r w:rsidRPr="00B3144F">
        <w:rPr>
          <w:rFonts w:ascii="Arial" w:hAnsi="Arial" w:cs="Arial"/>
          <w:b/>
          <w:bCs/>
          <w:sz w:val="22"/>
          <w:szCs w:val="22"/>
        </w:rPr>
        <w:t xml:space="preserve"> €</w:t>
      </w:r>
      <w:r w:rsidRPr="00B3144F">
        <w:rPr>
          <w:rFonts w:ascii="Arial" w:hAnsi="Arial" w:cs="Arial"/>
          <w:sz w:val="22"/>
          <w:szCs w:val="22"/>
        </w:rPr>
        <w:t> ;</w:t>
      </w:r>
    </w:p>
    <w:p w:rsidR="00B71C7D" w:rsidRDefault="00B71C7D" w:rsidP="00B71C7D">
      <w:pPr>
        <w:spacing w:before="60"/>
        <w:jc w:val="both"/>
        <w:rPr>
          <w:rFonts w:ascii="Arial" w:hAnsi="Arial" w:cs="Arial"/>
          <w:sz w:val="22"/>
          <w:szCs w:val="22"/>
        </w:rPr>
      </w:pPr>
    </w:p>
    <w:p w:rsidR="00B71C7D" w:rsidRDefault="00B71C7D" w:rsidP="00B71C7D">
      <w:pPr>
        <w:spacing w:before="60"/>
        <w:jc w:val="both"/>
        <w:rPr>
          <w:rFonts w:ascii="Arial" w:hAnsi="Arial" w:cs="Arial"/>
          <w:sz w:val="22"/>
          <w:szCs w:val="22"/>
        </w:rPr>
      </w:pPr>
    </w:p>
    <w:p w:rsidR="00B71C7D" w:rsidRDefault="00B71C7D" w:rsidP="00B71C7D">
      <w:pPr>
        <w:spacing w:before="60"/>
        <w:jc w:val="both"/>
        <w:rPr>
          <w:rFonts w:ascii="Arial" w:hAnsi="Arial" w:cs="Arial"/>
          <w:sz w:val="22"/>
          <w:szCs w:val="22"/>
        </w:rPr>
      </w:pPr>
    </w:p>
    <w:p w:rsidR="00B3144F" w:rsidRDefault="00B3144F" w:rsidP="00B3144F">
      <w:pPr>
        <w:numPr>
          <w:ilvl w:val="0"/>
          <w:numId w:val="1"/>
        </w:numPr>
        <w:tabs>
          <w:tab w:val="clear" w:pos="1494"/>
          <w:tab w:val="num" w:pos="1560"/>
          <w:tab w:val="num" w:pos="1701"/>
        </w:tabs>
        <w:spacing w:before="160"/>
        <w:ind w:left="1701" w:hanging="285"/>
        <w:jc w:val="both"/>
        <w:rPr>
          <w:rFonts w:ascii="Arial" w:hAnsi="Arial" w:cs="Arial"/>
          <w:sz w:val="22"/>
          <w:szCs w:val="22"/>
        </w:rPr>
      </w:pPr>
      <w:r w:rsidRPr="00B3144F">
        <w:rPr>
          <w:rFonts w:ascii="Arial" w:hAnsi="Arial" w:cs="Arial"/>
          <w:sz w:val="22"/>
          <w:szCs w:val="22"/>
        </w:rPr>
        <w:t>de dire que les repas pris et non réservés dans les délais prescrits seront</w:t>
      </w:r>
      <w:r>
        <w:rPr>
          <w:rFonts w:ascii="Arial" w:hAnsi="Arial" w:cs="Arial"/>
          <w:sz w:val="22"/>
          <w:szCs w:val="22"/>
        </w:rPr>
        <w:t xml:space="preserve"> facturés au tarif maximum, soit : </w:t>
      </w:r>
      <w:r>
        <w:rPr>
          <w:rFonts w:ascii="Arial" w:hAnsi="Arial" w:cs="Arial"/>
          <w:b/>
          <w:bCs/>
          <w:sz w:val="22"/>
          <w:szCs w:val="22"/>
        </w:rPr>
        <w:t>4,</w:t>
      </w:r>
      <w:r w:rsidR="00FF3376">
        <w:rPr>
          <w:rFonts w:ascii="Arial" w:hAnsi="Arial" w:cs="Arial"/>
          <w:b/>
          <w:bCs/>
          <w:sz w:val="22"/>
          <w:szCs w:val="22"/>
        </w:rPr>
        <w:t>92</w:t>
      </w:r>
      <w:r w:rsidRPr="00356945">
        <w:rPr>
          <w:rFonts w:ascii="Arial" w:hAnsi="Arial" w:cs="Arial"/>
          <w:b/>
          <w:bCs/>
          <w:sz w:val="22"/>
          <w:szCs w:val="22"/>
        </w:rPr>
        <w:t xml:space="preserve"> €</w:t>
      </w:r>
      <w:r>
        <w:rPr>
          <w:rFonts w:ascii="Arial" w:hAnsi="Arial" w:cs="Arial"/>
          <w:sz w:val="22"/>
          <w:szCs w:val="22"/>
        </w:rPr>
        <w:t xml:space="preserve"> ou </w:t>
      </w:r>
      <w:r>
        <w:rPr>
          <w:rFonts w:ascii="Arial" w:hAnsi="Arial" w:cs="Arial"/>
          <w:b/>
          <w:bCs/>
          <w:sz w:val="22"/>
          <w:szCs w:val="22"/>
        </w:rPr>
        <w:t>7</w:t>
      </w:r>
      <w:r w:rsidRPr="00B7230C">
        <w:rPr>
          <w:rFonts w:ascii="Arial" w:hAnsi="Arial" w:cs="Arial"/>
          <w:b/>
          <w:bCs/>
          <w:sz w:val="22"/>
          <w:szCs w:val="22"/>
        </w:rPr>
        <w:t>,</w:t>
      </w:r>
      <w:r w:rsidR="00FF3376">
        <w:rPr>
          <w:rFonts w:ascii="Arial" w:hAnsi="Arial" w:cs="Arial"/>
          <w:b/>
          <w:bCs/>
          <w:sz w:val="22"/>
          <w:szCs w:val="22"/>
        </w:rPr>
        <w:t>28</w:t>
      </w:r>
      <w:r w:rsidRPr="00B7230C">
        <w:rPr>
          <w:rFonts w:ascii="Arial" w:hAnsi="Arial" w:cs="Arial"/>
          <w:b/>
          <w:bCs/>
          <w:sz w:val="22"/>
          <w:szCs w:val="22"/>
        </w:rPr>
        <w:t xml:space="preserve"> €</w:t>
      </w:r>
      <w:r>
        <w:rPr>
          <w:rFonts w:ascii="Arial" w:hAnsi="Arial" w:cs="Arial"/>
          <w:sz w:val="22"/>
          <w:szCs w:val="22"/>
        </w:rPr>
        <w:t xml:space="preserve"> pour les extérieurs.</w:t>
      </w:r>
    </w:p>
    <w:p w:rsidR="00B3144F" w:rsidRDefault="00B3144F" w:rsidP="00B3144F">
      <w:pPr>
        <w:ind w:left="1418"/>
        <w:jc w:val="both"/>
        <w:rPr>
          <w:rFonts w:ascii="Arial" w:hAnsi="Arial" w:cs="Arial"/>
          <w:sz w:val="22"/>
          <w:szCs w:val="22"/>
        </w:rPr>
      </w:pPr>
    </w:p>
    <w:p w:rsidR="00B3144F" w:rsidRDefault="00B3144F" w:rsidP="00B3144F">
      <w:pPr>
        <w:ind w:left="1418"/>
        <w:jc w:val="both"/>
        <w:rPr>
          <w:rFonts w:ascii="Arial" w:hAnsi="Arial" w:cs="Arial"/>
          <w:sz w:val="22"/>
          <w:szCs w:val="22"/>
        </w:rPr>
      </w:pPr>
      <w:r>
        <w:rPr>
          <w:rFonts w:ascii="Arial" w:hAnsi="Arial" w:cs="Arial"/>
          <w:sz w:val="22"/>
          <w:szCs w:val="22"/>
        </w:rPr>
        <w:t>Ces dispositions seront applicables à compter de la rentrée scolaire 201</w:t>
      </w:r>
      <w:r w:rsidR="00FF3376">
        <w:rPr>
          <w:rFonts w:ascii="Arial" w:hAnsi="Arial" w:cs="Arial"/>
          <w:sz w:val="22"/>
          <w:szCs w:val="22"/>
        </w:rPr>
        <w:t>4</w:t>
      </w:r>
      <w:r>
        <w:rPr>
          <w:rFonts w:ascii="Arial" w:hAnsi="Arial" w:cs="Arial"/>
          <w:sz w:val="22"/>
          <w:szCs w:val="22"/>
        </w:rPr>
        <w:t>/201</w:t>
      </w:r>
      <w:r w:rsidR="00FF3376">
        <w:rPr>
          <w:rFonts w:ascii="Arial" w:hAnsi="Arial" w:cs="Arial"/>
          <w:sz w:val="22"/>
          <w:szCs w:val="22"/>
        </w:rPr>
        <w:t>5</w:t>
      </w:r>
      <w:r w:rsidR="00877608">
        <w:rPr>
          <w:rFonts w:ascii="Arial" w:hAnsi="Arial" w:cs="Arial"/>
          <w:sz w:val="22"/>
          <w:szCs w:val="22"/>
        </w:rPr>
        <w:t>, soit au 1</w:t>
      </w:r>
      <w:r w:rsidR="00877608" w:rsidRPr="00877608">
        <w:rPr>
          <w:rFonts w:ascii="Arial" w:hAnsi="Arial" w:cs="Arial"/>
          <w:sz w:val="22"/>
          <w:szCs w:val="22"/>
          <w:vertAlign w:val="superscript"/>
        </w:rPr>
        <w:t>er</w:t>
      </w:r>
      <w:r w:rsidR="00877608">
        <w:rPr>
          <w:rFonts w:ascii="Arial" w:hAnsi="Arial" w:cs="Arial"/>
          <w:sz w:val="22"/>
          <w:szCs w:val="22"/>
        </w:rPr>
        <w:t xml:space="preserve"> </w:t>
      </w:r>
      <w:r>
        <w:rPr>
          <w:rFonts w:ascii="Arial" w:hAnsi="Arial" w:cs="Arial"/>
          <w:sz w:val="22"/>
          <w:szCs w:val="22"/>
        </w:rPr>
        <w:t>septembre 201</w:t>
      </w:r>
      <w:r w:rsidR="00877608">
        <w:rPr>
          <w:rFonts w:ascii="Arial" w:hAnsi="Arial" w:cs="Arial"/>
          <w:sz w:val="22"/>
          <w:szCs w:val="22"/>
        </w:rPr>
        <w:t>4</w:t>
      </w:r>
      <w:r>
        <w:rPr>
          <w:rFonts w:ascii="Arial" w:hAnsi="Arial" w:cs="Arial"/>
          <w:sz w:val="22"/>
          <w:szCs w:val="22"/>
        </w:rPr>
        <w:t>.</w:t>
      </w:r>
    </w:p>
    <w:p w:rsidR="00C03F88" w:rsidRDefault="00C03F88" w:rsidP="0060742F">
      <w:pPr>
        <w:ind w:left="1418"/>
        <w:jc w:val="both"/>
        <w:rPr>
          <w:rFonts w:ascii="Arial" w:hAnsi="Arial"/>
          <w:sz w:val="22"/>
        </w:rPr>
      </w:pPr>
    </w:p>
    <w:p w:rsidR="00B71C7D" w:rsidRDefault="00B71C7D" w:rsidP="0060742F">
      <w:pPr>
        <w:ind w:left="1418"/>
        <w:jc w:val="both"/>
        <w:rPr>
          <w:rFonts w:ascii="Arial" w:hAnsi="Arial"/>
          <w:sz w:val="22"/>
        </w:rPr>
      </w:pPr>
      <w:r>
        <w:rPr>
          <w:rFonts w:ascii="Arial" w:hAnsi="Arial"/>
          <w:sz w:val="22"/>
        </w:rPr>
        <w:t>ADOPTE à l'unanimité.</w:t>
      </w:r>
    </w:p>
    <w:p w:rsidR="00B71C7D" w:rsidRDefault="00B71C7D" w:rsidP="0060742F">
      <w:pPr>
        <w:ind w:left="1418"/>
        <w:jc w:val="both"/>
        <w:rPr>
          <w:rFonts w:ascii="Arial" w:hAnsi="Arial"/>
          <w:sz w:val="22"/>
        </w:rPr>
      </w:pPr>
    </w:p>
    <w:p w:rsidR="00B71C7D" w:rsidRDefault="00B71C7D" w:rsidP="0060742F">
      <w:pPr>
        <w:ind w:left="1418"/>
        <w:jc w:val="both"/>
        <w:rPr>
          <w:rFonts w:ascii="Arial" w:hAnsi="Arial"/>
          <w:sz w:val="22"/>
        </w:rPr>
      </w:pPr>
    </w:p>
    <w:p w:rsidR="00B71C7D" w:rsidRDefault="00B71C7D" w:rsidP="0060742F">
      <w:pPr>
        <w:ind w:left="1418"/>
        <w:jc w:val="both"/>
        <w:rPr>
          <w:rFonts w:ascii="Arial" w:hAnsi="Arial"/>
          <w:sz w:val="22"/>
        </w:rPr>
      </w:pPr>
    </w:p>
    <w:sectPr w:rsidR="00B71C7D" w:rsidSect="00B71C7D">
      <w:headerReference w:type="even" r:id="rId7"/>
      <w:headerReference w:type="default"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376" w:rsidRDefault="00FF3376">
      <w:r>
        <w:separator/>
      </w:r>
    </w:p>
  </w:endnote>
  <w:endnote w:type="continuationSeparator" w:id="0">
    <w:p w:rsidR="00FF3376" w:rsidRDefault="00FF3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rostyle">
    <w:altName w:val="Arial"/>
    <w:charset w:val="00"/>
    <w:family w:val="swiss"/>
    <w:pitch w:val="variable"/>
    <w:sig w:usb0="00000207" w:usb1="00000000" w:usb2="00000000" w:usb3="00000000" w:csb0="00000097"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7D" w:rsidRDefault="00B71C7D" w:rsidP="00B71C7D">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376" w:rsidRDefault="00FF3376">
      <w:r>
        <w:separator/>
      </w:r>
    </w:p>
  </w:footnote>
  <w:footnote w:type="continuationSeparator" w:id="0">
    <w:p w:rsidR="00FF3376" w:rsidRDefault="00FF3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76" w:rsidRDefault="00FF3376">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76" w:rsidRDefault="00FF3376">
    <w:pPr>
      <w:pStyle w:val="En-tte"/>
      <w:ind w:left="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02F1"/>
    <w:multiLevelType w:val="singleLevel"/>
    <w:tmpl w:val="092C4904"/>
    <w:lvl w:ilvl="0">
      <w:start w:val="1"/>
      <w:numFmt w:val="decimal"/>
      <w:lvlText w:val="%1."/>
      <w:lvlJc w:val="left"/>
      <w:pPr>
        <w:tabs>
          <w:tab w:val="num" w:pos="1494"/>
        </w:tabs>
        <w:ind w:left="1494" w:hanging="360"/>
      </w:pPr>
      <w:rPr>
        <w:rFonts w:hint="default"/>
      </w:rPr>
    </w:lvl>
  </w:abstractNum>
  <w:abstractNum w:abstractNumId="1">
    <w:nsid w:val="1BB7753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497563C4"/>
    <w:multiLevelType w:val="singleLevel"/>
    <w:tmpl w:val="63CC1AB0"/>
    <w:lvl w:ilvl="0">
      <w:numFmt w:val="bullet"/>
      <w:lvlText w:val="-"/>
      <w:lvlJc w:val="left"/>
      <w:pPr>
        <w:tabs>
          <w:tab w:val="num" w:pos="1494"/>
        </w:tabs>
        <w:ind w:left="1494" w:hanging="360"/>
      </w:pPr>
      <w:rPr>
        <w:rFonts w:ascii="Times New Roman" w:hAnsi="Times New Roman"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74C01"/>
    <w:rsid w:val="00000165"/>
    <w:rsid w:val="00003386"/>
    <w:rsid w:val="00020143"/>
    <w:rsid w:val="00040DC8"/>
    <w:rsid w:val="000427D4"/>
    <w:rsid w:val="00091523"/>
    <w:rsid w:val="000D5096"/>
    <w:rsid w:val="00105791"/>
    <w:rsid w:val="00142E8C"/>
    <w:rsid w:val="0016094E"/>
    <w:rsid w:val="00174C01"/>
    <w:rsid w:val="001802B7"/>
    <w:rsid w:val="00181357"/>
    <w:rsid w:val="00195DB7"/>
    <w:rsid w:val="001B2F6F"/>
    <w:rsid w:val="001C0A88"/>
    <w:rsid w:val="001F23D0"/>
    <w:rsid w:val="00204927"/>
    <w:rsid w:val="002146A2"/>
    <w:rsid w:val="002239CA"/>
    <w:rsid w:val="00287841"/>
    <w:rsid w:val="00293C3B"/>
    <w:rsid w:val="002A4642"/>
    <w:rsid w:val="002B73E3"/>
    <w:rsid w:val="002D4ADA"/>
    <w:rsid w:val="002D621F"/>
    <w:rsid w:val="00310266"/>
    <w:rsid w:val="00330236"/>
    <w:rsid w:val="00370119"/>
    <w:rsid w:val="003A0D64"/>
    <w:rsid w:val="00456944"/>
    <w:rsid w:val="004A5090"/>
    <w:rsid w:val="004C1513"/>
    <w:rsid w:val="005043CB"/>
    <w:rsid w:val="00523A8D"/>
    <w:rsid w:val="00587E71"/>
    <w:rsid w:val="005A552E"/>
    <w:rsid w:val="005F0363"/>
    <w:rsid w:val="0060742F"/>
    <w:rsid w:val="006556D3"/>
    <w:rsid w:val="00660EB4"/>
    <w:rsid w:val="00664046"/>
    <w:rsid w:val="006951E2"/>
    <w:rsid w:val="006B78ED"/>
    <w:rsid w:val="006C3ED8"/>
    <w:rsid w:val="006E1297"/>
    <w:rsid w:val="006F2BD5"/>
    <w:rsid w:val="007102F7"/>
    <w:rsid w:val="0074660B"/>
    <w:rsid w:val="007A0BA9"/>
    <w:rsid w:val="007A65D1"/>
    <w:rsid w:val="007C1FEC"/>
    <w:rsid w:val="007D2205"/>
    <w:rsid w:val="007E1FCB"/>
    <w:rsid w:val="007F0D01"/>
    <w:rsid w:val="007F4046"/>
    <w:rsid w:val="00856B73"/>
    <w:rsid w:val="00877608"/>
    <w:rsid w:val="008A0051"/>
    <w:rsid w:val="008A08C8"/>
    <w:rsid w:val="009062D6"/>
    <w:rsid w:val="00983DAF"/>
    <w:rsid w:val="009A4BBE"/>
    <w:rsid w:val="00A36E73"/>
    <w:rsid w:val="00AB42B9"/>
    <w:rsid w:val="00B3144F"/>
    <w:rsid w:val="00B47FE6"/>
    <w:rsid w:val="00B52F1F"/>
    <w:rsid w:val="00B63010"/>
    <w:rsid w:val="00B71C7D"/>
    <w:rsid w:val="00B81DFA"/>
    <w:rsid w:val="00BC5ACA"/>
    <w:rsid w:val="00C03F88"/>
    <w:rsid w:val="00C519D4"/>
    <w:rsid w:val="00C606B9"/>
    <w:rsid w:val="00CD6D71"/>
    <w:rsid w:val="00CE4F6E"/>
    <w:rsid w:val="00CF2CD8"/>
    <w:rsid w:val="00D06B26"/>
    <w:rsid w:val="00D15211"/>
    <w:rsid w:val="00D95D09"/>
    <w:rsid w:val="00DC2847"/>
    <w:rsid w:val="00DD7D70"/>
    <w:rsid w:val="00DE4312"/>
    <w:rsid w:val="00E3226A"/>
    <w:rsid w:val="00E324FA"/>
    <w:rsid w:val="00E92338"/>
    <w:rsid w:val="00E9249C"/>
    <w:rsid w:val="00EA1B2F"/>
    <w:rsid w:val="00F34D88"/>
    <w:rsid w:val="00F361D0"/>
    <w:rsid w:val="00F54118"/>
    <w:rsid w:val="00F96BFC"/>
    <w:rsid w:val="00FA0C42"/>
    <w:rsid w:val="00FF29C9"/>
    <w:rsid w:val="00FF32D5"/>
    <w:rsid w:val="00FF33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12"/>
    <w:rPr>
      <w:rFonts w:ascii="Univers (W1)" w:hAnsi="Univers (W1)"/>
    </w:rPr>
  </w:style>
  <w:style w:type="paragraph" w:styleId="Titre1">
    <w:name w:val="heading 1"/>
    <w:basedOn w:val="Normal"/>
    <w:next w:val="Normal"/>
    <w:qFormat/>
    <w:rsid w:val="00DE4312"/>
    <w:pPr>
      <w:keepNext/>
      <w:tabs>
        <w:tab w:val="left" w:pos="1276"/>
        <w:tab w:val="left" w:pos="3402"/>
      </w:tabs>
      <w:outlineLvl w:val="0"/>
    </w:pPr>
    <w:rPr>
      <w:rFonts w:ascii="Univers" w:hAnsi="Univers"/>
      <w:b/>
      <w:bCs/>
      <w:vanish/>
      <w:sz w:val="22"/>
      <w:szCs w:val="22"/>
    </w:rPr>
  </w:style>
  <w:style w:type="paragraph" w:styleId="Titre2">
    <w:name w:val="heading 2"/>
    <w:basedOn w:val="Normal"/>
    <w:next w:val="Normal"/>
    <w:qFormat/>
    <w:rsid w:val="00DE4312"/>
    <w:pPr>
      <w:keepNext/>
      <w:tabs>
        <w:tab w:val="left" w:pos="1276"/>
        <w:tab w:val="left" w:pos="3261"/>
      </w:tabs>
      <w:ind w:left="2269"/>
      <w:jc w:val="center"/>
      <w:outlineLvl w:val="1"/>
    </w:pPr>
    <w:rPr>
      <w:rFonts w:ascii="Univers" w:hAnsi="Univers"/>
      <w:b/>
      <w:bCs/>
      <w:sz w:val="24"/>
      <w:szCs w:val="24"/>
    </w:rPr>
  </w:style>
  <w:style w:type="paragraph" w:styleId="Titre3">
    <w:name w:val="heading 3"/>
    <w:basedOn w:val="Normal"/>
    <w:next w:val="Normal"/>
    <w:qFormat/>
    <w:rsid w:val="00DE4312"/>
    <w:pPr>
      <w:keepNext/>
      <w:tabs>
        <w:tab w:val="left" w:pos="1276"/>
        <w:tab w:val="left" w:pos="3261"/>
      </w:tabs>
      <w:ind w:left="2268"/>
      <w:outlineLvl w:val="2"/>
    </w:pPr>
    <w:rPr>
      <w:rFonts w:ascii="Univers" w:hAnsi="Univers"/>
      <w:b/>
      <w:bCs/>
      <w:sz w:val="22"/>
      <w:szCs w:val="22"/>
    </w:rPr>
  </w:style>
  <w:style w:type="paragraph" w:styleId="Titre4">
    <w:name w:val="heading 4"/>
    <w:basedOn w:val="Normal"/>
    <w:next w:val="Normal"/>
    <w:qFormat/>
    <w:rsid w:val="00DE4312"/>
    <w:pPr>
      <w:keepNext/>
      <w:tabs>
        <w:tab w:val="left" w:pos="1276"/>
        <w:tab w:val="left" w:pos="3261"/>
      </w:tabs>
      <w:ind w:left="2269"/>
      <w:jc w:val="center"/>
      <w:outlineLvl w:val="3"/>
    </w:pPr>
    <w:rPr>
      <w:rFonts w:ascii="Univers" w:hAnsi="Univers"/>
      <w:b/>
      <w:bCs/>
      <w:sz w:val="22"/>
      <w:szCs w:val="22"/>
    </w:rPr>
  </w:style>
  <w:style w:type="paragraph" w:styleId="Titre5">
    <w:name w:val="heading 5"/>
    <w:basedOn w:val="Normal"/>
    <w:next w:val="Normal"/>
    <w:qFormat/>
    <w:rsid w:val="00DE4312"/>
    <w:pPr>
      <w:keepNext/>
      <w:spacing w:before="120"/>
      <w:jc w:val="center"/>
      <w:outlineLvl w:val="4"/>
    </w:pPr>
    <w:rPr>
      <w:rFonts w:ascii="Univers" w:hAnsi="Univers"/>
      <w:b/>
      <w:bCs/>
      <w:sz w:val="18"/>
      <w:szCs w:val="18"/>
    </w:rPr>
  </w:style>
  <w:style w:type="paragraph" w:styleId="Titre6">
    <w:name w:val="heading 6"/>
    <w:basedOn w:val="Normal"/>
    <w:next w:val="Normal"/>
    <w:qFormat/>
    <w:rsid w:val="00DE4312"/>
    <w:pPr>
      <w:keepNext/>
      <w:tabs>
        <w:tab w:val="left" w:pos="1276"/>
        <w:tab w:val="left" w:pos="3261"/>
      </w:tabs>
      <w:ind w:left="2269"/>
      <w:outlineLvl w:val="5"/>
    </w:pPr>
    <w:rPr>
      <w:rFonts w:ascii="Univers" w:hAnsi="Univers"/>
      <w:b/>
      <w:bCs/>
      <w:sz w:val="22"/>
      <w:szCs w:val="22"/>
    </w:rPr>
  </w:style>
  <w:style w:type="paragraph" w:styleId="Titre7">
    <w:name w:val="heading 7"/>
    <w:basedOn w:val="Normal"/>
    <w:next w:val="Normal"/>
    <w:qFormat/>
    <w:rsid w:val="00DE4312"/>
    <w:pPr>
      <w:keepNext/>
      <w:jc w:val="right"/>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Aucuneliste">
    <w:name w:val="No List"/>
    <w:uiPriority w:val="99"/>
    <w:semiHidden/>
    <w:unhideWhenUsed/>
  </w:style>
  <w:style w:type="paragraph" w:styleId="Pieddepage">
    <w:name w:val="footer"/>
    <w:basedOn w:val="Normal"/>
    <w:rsid w:val="00DE4312"/>
    <w:pPr>
      <w:tabs>
        <w:tab w:val="center" w:pos="4819"/>
        <w:tab w:val="right" w:pos="9071"/>
      </w:tabs>
    </w:pPr>
  </w:style>
  <w:style w:type="paragraph" w:styleId="En-tte">
    <w:name w:val="header"/>
    <w:basedOn w:val="Normal"/>
    <w:rsid w:val="00DE4312"/>
    <w:pPr>
      <w:tabs>
        <w:tab w:val="center" w:pos="4819"/>
        <w:tab w:val="right" w:pos="9071"/>
      </w:tabs>
    </w:pPr>
  </w:style>
  <w:style w:type="paragraph" w:customStyle="1" w:styleId="Paragraphe">
    <w:name w:val="Paragraphe"/>
    <w:basedOn w:val="Normal"/>
    <w:rsid w:val="00DE4312"/>
    <w:pPr>
      <w:ind w:firstLine="1276"/>
      <w:jc w:val="both"/>
    </w:pPr>
  </w:style>
  <w:style w:type="paragraph" w:styleId="Retraitcorpsdetexte">
    <w:name w:val="Body Text Indent"/>
    <w:basedOn w:val="Normal"/>
    <w:rsid w:val="00DE4312"/>
    <w:pPr>
      <w:tabs>
        <w:tab w:val="left" w:pos="1276"/>
        <w:tab w:val="left" w:pos="3261"/>
      </w:tabs>
      <w:ind w:left="2269"/>
    </w:pPr>
    <w:rPr>
      <w:rFonts w:ascii="Univers" w:hAnsi="Univers"/>
      <w:b/>
      <w:bCs/>
      <w:sz w:val="22"/>
      <w:szCs w:val="22"/>
    </w:rPr>
  </w:style>
  <w:style w:type="paragraph" w:styleId="Retraitcorpsdetexte2">
    <w:name w:val="Body Text Indent 2"/>
    <w:basedOn w:val="Normal"/>
    <w:rsid w:val="00DE4312"/>
    <w:pPr>
      <w:ind w:left="2268" w:firstLine="1134"/>
      <w:jc w:val="both"/>
    </w:pPr>
    <w:rPr>
      <w:rFonts w:ascii="Univers" w:hAnsi="Univers"/>
      <w:sz w:val="22"/>
      <w:szCs w:val="22"/>
    </w:rPr>
  </w:style>
  <w:style w:type="paragraph" w:styleId="Retraitcorpsdetexte3">
    <w:name w:val="Body Text Indent 3"/>
    <w:basedOn w:val="Normal"/>
    <w:rsid w:val="00DE4312"/>
    <w:pPr>
      <w:ind w:left="2268"/>
      <w:jc w:val="both"/>
    </w:pPr>
    <w:rPr>
      <w:rFonts w:ascii="Univers" w:hAnsi="Univers"/>
      <w:sz w:val="22"/>
      <w:szCs w:val="22"/>
    </w:rPr>
  </w:style>
  <w:style w:type="character" w:styleId="Marquedecommentaire">
    <w:name w:val="annotation reference"/>
    <w:basedOn w:val="Policepardfaut"/>
    <w:semiHidden/>
    <w:rsid w:val="00DE4312"/>
    <w:rPr>
      <w:sz w:val="16"/>
      <w:szCs w:val="16"/>
    </w:rPr>
  </w:style>
  <w:style w:type="paragraph" w:styleId="Commentaire">
    <w:name w:val="annotation text"/>
    <w:basedOn w:val="Normal"/>
    <w:semiHidden/>
    <w:rsid w:val="00DE4312"/>
  </w:style>
  <w:style w:type="paragraph" w:styleId="Corpsdetexte">
    <w:name w:val="Body Text"/>
    <w:basedOn w:val="Normal"/>
    <w:rsid w:val="00DE4312"/>
    <w:pPr>
      <w:tabs>
        <w:tab w:val="left" w:pos="1418"/>
      </w:tabs>
      <w:spacing w:before="80"/>
      <w:jc w:val="both"/>
    </w:pPr>
    <w:rPr>
      <w:rFonts w:ascii="Tahoma" w:hAnsi="Tahoma" w:cs="Tahoma"/>
      <w:sz w:val="22"/>
      <w:szCs w:val="22"/>
    </w:rPr>
  </w:style>
  <w:style w:type="paragraph" w:styleId="Corpsdetexte2">
    <w:name w:val="Body Text 2"/>
    <w:basedOn w:val="Normal"/>
    <w:rsid w:val="00DE4312"/>
    <w:pPr>
      <w:jc w:val="both"/>
    </w:pPr>
    <w:rPr>
      <w:rFonts w:ascii="Metrostyle" w:hAnsi="Metrostyle"/>
      <w:sz w:val="24"/>
      <w:szCs w:val="24"/>
    </w:rPr>
  </w:style>
  <w:style w:type="paragraph" w:styleId="Explorateurdedocuments">
    <w:name w:val="Document Map"/>
    <w:basedOn w:val="Normal"/>
    <w:semiHidden/>
    <w:rsid w:val="00DE4312"/>
    <w:pPr>
      <w:shd w:val="clear" w:color="auto" w:fill="000080"/>
    </w:pPr>
    <w:rPr>
      <w:rFonts w:ascii="Tahoma" w:hAnsi="Tahoma" w:cs="Tahoma"/>
    </w:rPr>
  </w:style>
  <w:style w:type="paragraph" w:styleId="Textedebulles">
    <w:name w:val="Balloon Text"/>
    <w:basedOn w:val="Normal"/>
    <w:semiHidden/>
    <w:rsid w:val="00710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404</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ACTION SOCIALE 28.03.1997</vt:lpstr>
    </vt:vector>
  </TitlesOfParts>
  <Company>VILLE de RIORGES</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SOCIALE 28.03.1997</dc:title>
  <dc:subject>Budget prévisionnel halte garderie</dc:subject>
  <dc:creator>Secrétariat Général</dc:creator>
  <cp:keywords>halte-garderie, budget prévisionnel, 1997</cp:keywords>
  <cp:lastModifiedBy>marbea</cp:lastModifiedBy>
  <cp:revision>13</cp:revision>
  <cp:lastPrinted>2014-05-26T12:59:00Z</cp:lastPrinted>
  <dcterms:created xsi:type="dcterms:W3CDTF">2014-04-30T13:06:00Z</dcterms:created>
  <dcterms:modified xsi:type="dcterms:W3CDTF">2014-05-26T13:00:00Z</dcterms:modified>
</cp:coreProperties>
</file>