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3B" w:rsidRPr="00E93497" w:rsidRDefault="0025793B" w:rsidP="0025793B">
      <w:pPr>
        <w:pStyle w:val="Titre1"/>
        <w:ind w:left="567"/>
        <w:rPr>
          <w:rFonts w:ascii="Arial Black" w:hAnsi="Arial Black"/>
          <w:vanish w:val="0"/>
        </w:rPr>
      </w:pPr>
      <w:r w:rsidRPr="00E93497">
        <w:rPr>
          <w:rFonts w:ascii="Arial Black" w:hAnsi="Arial Black"/>
          <w:vanish w:val="0"/>
        </w:rPr>
        <w:t>Ville de Riorges</w:t>
      </w:r>
    </w:p>
    <w:p w:rsidR="0025793B" w:rsidRPr="00E93497" w:rsidRDefault="007C393F" w:rsidP="00B37833">
      <w:pPr>
        <w:pStyle w:val="Titre1"/>
        <w:tabs>
          <w:tab w:val="right" w:pos="9639"/>
        </w:tabs>
        <w:ind w:left="567"/>
        <w:rPr>
          <w:rFonts w:ascii="Arial" w:hAnsi="Arial"/>
          <w:vanish w:val="0"/>
        </w:rPr>
      </w:pPr>
      <w:r>
        <w:rPr>
          <w:rFonts w:ascii="Arial" w:hAnsi="Arial"/>
          <w:vanish w:val="0"/>
        </w:rPr>
        <w:t>Délibération du c</w:t>
      </w:r>
      <w:r w:rsidR="0025793B" w:rsidRPr="00E93497">
        <w:rPr>
          <w:rFonts w:ascii="Arial" w:hAnsi="Arial"/>
          <w:vanish w:val="0"/>
        </w:rPr>
        <w:t xml:space="preserve">onseil municipal du </w:t>
      </w:r>
      <w:r w:rsidR="00BA4E4C">
        <w:rPr>
          <w:rFonts w:ascii="Arial" w:hAnsi="Arial"/>
          <w:vanish w:val="0"/>
        </w:rPr>
        <w:t>25 septembre 2014</w:t>
      </w:r>
      <w:r w:rsidR="0025793B" w:rsidRPr="00E93497">
        <w:rPr>
          <w:rFonts w:ascii="Arial" w:hAnsi="Arial"/>
          <w:vanish w:val="0"/>
        </w:rPr>
        <w:tab/>
      </w:r>
      <w:r w:rsidR="00931C2B">
        <w:rPr>
          <w:rFonts w:ascii="Arial" w:hAnsi="Arial"/>
          <w:vanish w:val="0"/>
        </w:rPr>
        <w:t>3.6</w:t>
      </w:r>
    </w:p>
    <w:p w:rsidR="006D3223" w:rsidRDefault="006D3223">
      <w:pPr>
        <w:tabs>
          <w:tab w:val="left" w:pos="1276"/>
          <w:tab w:val="left" w:pos="3402"/>
        </w:tabs>
        <w:ind w:left="2269"/>
        <w:jc w:val="center"/>
        <w:rPr>
          <w:rFonts w:ascii="Arial" w:hAnsi="Arial"/>
          <w:b/>
          <w:sz w:val="22"/>
        </w:rPr>
      </w:pPr>
    </w:p>
    <w:p w:rsidR="006D3223" w:rsidRDefault="006D3223">
      <w:pPr>
        <w:tabs>
          <w:tab w:val="left" w:pos="1276"/>
          <w:tab w:val="left" w:pos="3402"/>
        </w:tabs>
        <w:ind w:left="2269"/>
        <w:jc w:val="center"/>
        <w:rPr>
          <w:rFonts w:ascii="Arial" w:hAnsi="Arial"/>
          <w:b/>
          <w:sz w:val="22"/>
        </w:rPr>
      </w:pPr>
    </w:p>
    <w:p w:rsidR="006D3223" w:rsidRDefault="006D3223">
      <w:pPr>
        <w:tabs>
          <w:tab w:val="left" w:pos="1276"/>
          <w:tab w:val="left" w:pos="3402"/>
        </w:tabs>
        <w:ind w:left="2269"/>
        <w:jc w:val="center"/>
        <w:rPr>
          <w:rFonts w:ascii="Arial" w:hAnsi="Arial"/>
          <w:b/>
          <w:sz w:val="22"/>
        </w:rPr>
      </w:pPr>
    </w:p>
    <w:p w:rsidR="00161632" w:rsidRDefault="00161632" w:rsidP="00161632">
      <w:pPr>
        <w:pStyle w:val="Titre2"/>
        <w:jc w:val="right"/>
        <w:rPr>
          <w:rFonts w:ascii="Arial Black" w:hAnsi="Arial Black"/>
          <w:sz w:val="22"/>
        </w:rPr>
      </w:pPr>
      <w:r>
        <w:rPr>
          <w:rFonts w:ascii="Arial Black" w:hAnsi="Arial Black"/>
          <w:sz w:val="22"/>
        </w:rPr>
        <w:t>CADRE DE VIE-</w:t>
      </w:r>
      <w:r w:rsidR="00C51D83">
        <w:rPr>
          <w:rFonts w:ascii="Arial Black" w:hAnsi="Arial Black"/>
          <w:sz w:val="22"/>
        </w:rPr>
        <w:t>COMMERCE-ARTISANAT</w:t>
      </w:r>
      <w:r>
        <w:rPr>
          <w:rFonts w:ascii="Arial Black" w:hAnsi="Arial Black"/>
          <w:sz w:val="22"/>
        </w:rPr>
        <w:t>-</w:t>
      </w:r>
    </w:p>
    <w:p w:rsidR="006D3223" w:rsidRDefault="00161632">
      <w:pPr>
        <w:pStyle w:val="Titre2"/>
        <w:jc w:val="right"/>
        <w:rPr>
          <w:rFonts w:ascii="Arial Black" w:hAnsi="Arial Black"/>
          <w:sz w:val="22"/>
        </w:rPr>
      </w:pPr>
      <w:r>
        <w:rPr>
          <w:rFonts w:ascii="Arial Black" w:hAnsi="Arial Black"/>
          <w:sz w:val="22"/>
        </w:rPr>
        <w:t>DEVELOPPEMENT DURABLE</w:t>
      </w:r>
    </w:p>
    <w:p w:rsidR="006D3223" w:rsidRDefault="006D3223">
      <w:pPr>
        <w:tabs>
          <w:tab w:val="left" w:pos="1276"/>
          <w:tab w:val="left" w:pos="3261"/>
        </w:tabs>
        <w:ind w:left="2269"/>
        <w:jc w:val="right"/>
        <w:rPr>
          <w:rFonts w:ascii="Arial" w:hAnsi="Arial"/>
          <w:b/>
          <w:sz w:val="22"/>
        </w:rPr>
      </w:pPr>
    </w:p>
    <w:p w:rsidR="006D3223" w:rsidRDefault="006D3223" w:rsidP="00254DDE">
      <w:pPr>
        <w:pStyle w:val="Titre4"/>
        <w:jc w:val="right"/>
        <w:rPr>
          <w:rFonts w:ascii="Arial" w:hAnsi="Arial"/>
        </w:rPr>
      </w:pPr>
      <w:r>
        <w:rPr>
          <w:rFonts w:ascii="Arial" w:hAnsi="Arial"/>
        </w:rPr>
        <w:t xml:space="preserve">QUALITE ET PRIX </w:t>
      </w:r>
      <w:r w:rsidR="00254DDE">
        <w:rPr>
          <w:rFonts w:ascii="Arial" w:hAnsi="Arial"/>
        </w:rPr>
        <w:t>DU</w:t>
      </w:r>
      <w:r>
        <w:rPr>
          <w:rFonts w:ascii="Arial" w:hAnsi="Arial"/>
        </w:rPr>
        <w:t xml:space="preserve"> SERVICE PUBLIC</w:t>
      </w:r>
    </w:p>
    <w:p w:rsidR="006D3223" w:rsidRDefault="001827FB" w:rsidP="0025793B">
      <w:pPr>
        <w:pStyle w:val="Titre4"/>
        <w:jc w:val="right"/>
        <w:rPr>
          <w:rFonts w:ascii="Arial" w:hAnsi="Arial"/>
        </w:rPr>
      </w:pPr>
      <w:r>
        <w:rPr>
          <w:rFonts w:ascii="Arial" w:hAnsi="Arial"/>
        </w:rPr>
        <w:t>DE COLLECTE DES DECHETS MENAGERS ET ASSIMILES</w:t>
      </w:r>
    </w:p>
    <w:p w:rsidR="006D3223" w:rsidRDefault="006D3223" w:rsidP="005373EF">
      <w:pPr>
        <w:pStyle w:val="Titre4"/>
        <w:jc w:val="right"/>
        <w:rPr>
          <w:rFonts w:ascii="Arial" w:hAnsi="Arial"/>
        </w:rPr>
      </w:pPr>
      <w:r>
        <w:rPr>
          <w:rFonts w:ascii="Arial" w:hAnsi="Arial"/>
        </w:rPr>
        <w:t xml:space="preserve">RAPPORT </w:t>
      </w:r>
      <w:r w:rsidR="001827FB">
        <w:rPr>
          <w:rFonts w:ascii="Arial" w:hAnsi="Arial"/>
        </w:rPr>
        <w:t>D'ACTIVITE</w:t>
      </w:r>
      <w:r w:rsidR="00934655">
        <w:rPr>
          <w:rFonts w:ascii="Arial" w:hAnsi="Arial"/>
        </w:rPr>
        <w:t>S</w:t>
      </w:r>
      <w:r w:rsidR="006F42EB">
        <w:rPr>
          <w:rFonts w:ascii="Arial" w:hAnsi="Arial"/>
        </w:rPr>
        <w:t xml:space="preserve"> 201</w:t>
      </w:r>
      <w:r w:rsidR="00BA4E4C">
        <w:rPr>
          <w:rFonts w:ascii="Arial" w:hAnsi="Arial"/>
        </w:rPr>
        <w:t>3</w:t>
      </w:r>
    </w:p>
    <w:p w:rsidR="006D3223" w:rsidRDefault="006D3223">
      <w:pPr>
        <w:ind w:left="1418"/>
        <w:jc w:val="both"/>
        <w:rPr>
          <w:rFonts w:ascii="Arial" w:hAnsi="Arial"/>
          <w:sz w:val="22"/>
        </w:rPr>
      </w:pPr>
    </w:p>
    <w:p w:rsidR="0067004F" w:rsidRDefault="0067004F">
      <w:pPr>
        <w:ind w:left="1418"/>
        <w:jc w:val="both"/>
        <w:rPr>
          <w:rFonts w:ascii="Arial" w:hAnsi="Arial"/>
          <w:sz w:val="22"/>
        </w:rPr>
      </w:pPr>
    </w:p>
    <w:p w:rsidR="003C02A8" w:rsidRDefault="003C02A8">
      <w:pPr>
        <w:ind w:left="1418"/>
        <w:jc w:val="both"/>
        <w:rPr>
          <w:rFonts w:ascii="Arial" w:hAnsi="Arial"/>
          <w:sz w:val="22"/>
        </w:rPr>
      </w:pPr>
    </w:p>
    <w:p w:rsidR="007C393F" w:rsidRDefault="007C393F" w:rsidP="00D9781F">
      <w:pPr>
        <w:ind w:left="1418"/>
        <w:jc w:val="both"/>
        <w:rPr>
          <w:rFonts w:ascii="Arial" w:hAnsi="Arial" w:cs="Arial"/>
          <w:sz w:val="22"/>
          <w:szCs w:val="22"/>
        </w:rPr>
      </w:pPr>
      <w:r>
        <w:rPr>
          <w:rFonts w:ascii="Arial" w:hAnsi="Arial" w:cs="Arial"/>
          <w:sz w:val="22"/>
          <w:szCs w:val="22"/>
        </w:rPr>
        <w:t xml:space="preserve">Alain CHAUDAGNE, adjoint délégué en matière de défense et accessibilité, expose à l'assemblée : </w:t>
      </w:r>
    </w:p>
    <w:p w:rsidR="00B37833" w:rsidRDefault="00B37833">
      <w:pPr>
        <w:ind w:left="1418"/>
        <w:jc w:val="both"/>
        <w:rPr>
          <w:rFonts w:ascii="Arial" w:hAnsi="Arial"/>
          <w:sz w:val="22"/>
        </w:rPr>
      </w:pPr>
    </w:p>
    <w:p w:rsidR="006D3223" w:rsidRDefault="007C393F" w:rsidP="00533EF4">
      <w:pPr>
        <w:ind w:left="1418"/>
        <w:jc w:val="both"/>
        <w:rPr>
          <w:rFonts w:ascii="Arial" w:hAnsi="Arial"/>
          <w:sz w:val="22"/>
        </w:rPr>
      </w:pPr>
      <w:r>
        <w:rPr>
          <w:rFonts w:ascii="Arial" w:hAnsi="Arial"/>
          <w:b/>
          <w:sz w:val="22"/>
        </w:rPr>
        <w:t>"</w:t>
      </w:r>
      <w:r w:rsidR="006D3223">
        <w:rPr>
          <w:rFonts w:ascii="Arial" w:hAnsi="Arial"/>
          <w:sz w:val="22"/>
        </w:rPr>
        <w:t xml:space="preserve">Le décret n° 2000-404 du 11 mai 2000 prévoit </w:t>
      </w:r>
      <w:r w:rsidR="004D233E">
        <w:rPr>
          <w:rFonts w:ascii="Arial" w:hAnsi="Arial"/>
          <w:sz w:val="22"/>
        </w:rPr>
        <w:t xml:space="preserve">notamment </w:t>
      </w:r>
      <w:r w:rsidR="006D3223">
        <w:rPr>
          <w:rFonts w:ascii="Arial" w:hAnsi="Arial"/>
          <w:sz w:val="22"/>
        </w:rPr>
        <w:t>que le maire présente au co</w:t>
      </w:r>
      <w:r w:rsidR="00533EF4">
        <w:rPr>
          <w:rFonts w:ascii="Arial" w:hAnsi="Arial"/>
          <w:sz w:val="22"/>
        </w:rPr>
        <w:t>nseil municipal,</w:t>
      </w:r>
      <w:r w:rsidR="006D3223">
        <w:rPr>
          <w:rFonts w:ascii="Arial" w:hAnsi="Arial"/>
          <w:sz w:val="22"/>
        </w:rPr>
        <w:t xml:space="preserve"> un rapport annuel sur la qualité et le prix d</w:t>
      </w:r>
      <w:r w:rsidR="00254DDE">
        <w:rPr>
          <w:rFonts w:ascii="Arial" w:hAnsi="Arial"/>
          <w:sz w:val="22"/>
        </w:rPr>
        <w:t>u</w:t>
      </w:r>
      <w:r w:rsidR="006D3223">
        <w:rPr>
          <w:rFonts w:ascii="Arial" w:hAnsi="Arial"/>
          <w:sz w:val="22"/>
        </w:rPr>
        <w:t xml:space="preserve"> service public </w:t>
      </w:r>
      <w:r w:rsidR="005373EF">
        <w:rPr>
          <w:rFonts w:ascii="Arial" w:hAnsi="Arial"/>
          <w:sz w:val="22"/>
        </w:rPr>
        <w:t>d'élimination</w:t>
      </w:r>
      <w:r w:rsidR="006D3223">
        <w:rPr>
          <w:rFonts w:ascii="Arial" w:hAnsi="Arial"/>
          <w:sz w:val="22"/>
        </w:rPr>
        <w:t xml:space="preserve"> des déchets.</w:t>
      </w:r>
    </w:p>
    <w:p w:rsidR="006D3223" w:rsidRDefault="006D3223">
      <w:pPr>
        <w:ind w:left="1418"/>
        <w:jc w:val="both"/>
        <w:rPr>
          <w:rFonts w:ascii="Arial" w:hAnsi="Arial"/>
          <w:sz w:val="22"/>
        </w:rPr>
      </w:pPr>
    </w:p>
    <w:p w:rsidR="006D3223" w:rsidRDefault="006D3223" w:rsidP="005373EF">
      <w:pPr>
        <w:ind w:left="1418"/>
        <w:jc w:val="both"/>
        <w:rPr>
          <w:rFonts w:ascii="Arial" w:hAnsi="Arial"/>
          <w:sz w:val="22"/>
        </w:rPr>
      </w:pPr>
      <w:r>
        <w:rPr>
          <w:rFonts w:ascii="Arial" w:hAnsi="Arial"/>
          <w:sz w:val="22"/>
        </w:rPr>
        <w:t xml:space="preserve">Lorsque –et c'est le cas de Riorges– la compétence en matière </w:t>
      </w:r>
      <w:r w:rsidR="005373EF">
        <w:rPr>
          <w:rFonts w:ascii="Arial" w:hAnsi="Arial"/>
          <w:sz w:val="22"/>
        </w:rPr>
        <w:t>d'élimination</w:t>
      </w:r>
      <w:r w:rsidR="00254DDE">
        <w:rPr>
          <w:rFonts w:ascii="Arial" w:hAnsi="Arial"/>
          <w:sz w:val="22"/>
        </w:rPr>
        <w:t xml:space="preserve"> des </w:t>
      </w:r>
      <w:r>
        <w:rPr>
          <w:rFonts w:ascii="Arial" w:hAnsi="Arial"/>
          <w:sz w:val="22"/>
        </w:rPr>
        <w:t>déchets ménagers et assimilés a été transférée à un établissement public de coopération intercommunale, le contenu du rapport sur la qualité et le prix du service est intégré dans le rapport prévu à l'article L 5211-39 du code général des collectivités territoriales. Cette dernière disposition concerne le rapport retraçant l'activité de l'établissement que le président de l'établissement public</w:t>
      </w:r>
      <w:r>
        <w:rPr>
          <w:rFonts w:ascii="Arial" w:hAnsi="Arial"/>
          <w:spacing w:val="-20"/>
          <w:sz w:val="22"/>
        </w:rPr>
        <w:t xml:space="preserve"> </w:t>
      </w:r>
      <w:r>
        <w:rPr>
          <w:rFonts w:ascii="Arial" w:hAnsi="Arial"/>
          <w:sz w:val="22"/>
        </w:rPr>
        <w:t>de</w:t>
      </w:r>
      <w:r>
        <w:rPr>
          <w:rFonts w:ascii="Arial" w:hAnsi="Arial"/>
          <w:spacing w:val="-20"/>
          <w:sz w:val="22"/>
        </w:rPr>
        <w:t xml:space="preserve"> </w:t>
      </w:r>
      <w:r>
        <w:rPr>
          <w:rFonts w:ascii="Arial" w:hAnsi="Arial"/>
          <w:sz w:val="22"/>
        </w:rPr>
        <w:t>coopération intercommunale adresse</w:t>
      </w:r>
      <w:r>
        <w:rPr>
          <w:rFonts w:ascii="Arial" w:hAnsi="Arial"/>
          <w:spacing w:val="-20"/>
          <w:sz w:val="22"/>
        </w:rPr>
        <w:t xml:space="preserve"> </w:t>
      </w:r>
      <w:r>
        <w:rPr>
          <w:rFonts w:ascii="Arial" w:hAnsi="Arial"/>
          <w:sz w:val="22"/>
        </w:rPr>
        <w:t>chaque</w:t>
      </w:r>
      <w:r>
        <w:rPr>
          <w:rFonts w:ascii="Arial" w:hAnsi="Arial"/>
          <w:spacing w:val="-20"/>
          <w:sz w:val="22"/>
        </w:rPr>
        <w:t xml:space="preserve"> </w:t>
      </w:r>
      <w:r>
        <w:rPr>
          <w:rFonts w:ascii="Arial" w:hAnsi="Arial"/>
          <w:sz w:val="22"/>
        </w:rPr>
        <w:t>année</w:t>
      </w:r>
      <w:r>
        <w:rPr>
          <w:rFonts w:ascii="Arial" w:hAnsi="Arial"/>
          <w:spacing w:val="-20"/>
          <w:sz w:val="22"/>
        </w:rPr>
        <w:t xml:space="preserve"> </w:t>
      </w:r>
      <w:r>
        <w:rPr>
          <w:rFonts w:ascii="Arial" w:hAnsi="Arial"/>
          <w:sz w:val="22"/>
        </w:rPr>
        <w:t>avant</w:t>
      </w:r>
      <w:r>
        <w:rPr>
          <w:rFonts w:ascii="Arial" w:hAnsi="Arial"/>
          <w:spacing w:val="-20"/>
          <w:sz w:val="22"/>
        </w:rPr>
        <w:t xml:space="preserve"> </w:t>
      </w:r>
      <w:r>
        <w:rPr>
          <w:rFonts w:ascii="Arial" w:hAnsi="Arial"/>
          <w:sz w:val="22"/>
        </w:rPr>
        <w:t>le</w:t>
      </w:r>
      <w:r>
        <w:rPr>
          <w:rFonts w:ascii="Arial" w:hAnsi="Arial"/>
          <w:spacing w:val="-20"/>
          <w:sz w:val="22"/>
        </w:rPr>
        <w:t xml:space="preserve"> </w:t>
      </w:r>
      <w:r>
        <w:rPr>
          <w:rFonts w:ascii="Arial" w:hAnsi="Arial"/>
          <w:sz w:val="22"/>
        </w:rPr>
        <w:t>30</w:t>
      </w:r>
      <w:r>
        <w:rPr>
          <w:rFonts w:ascii="Arial" w:hAnsi="Arial"/>
          <w:spacing w:val="-20"/>
          <w:sz w:val="22"/>
        </w:rPr>
        <w:t> </w:t>
      </w:r>
      <w:r>
        <w:rPr>
          <w:rFonts w:ascii="Arial" w:hAnsi="Arial"/>
          <w:sz w:val="22"/>
        </w:rPr>
        <w:t>septembre au maire de chaque commune membre.</w:t>
      </w:r>
    </w:p>
    <w:p w:rsidR="006D3223" w:rsidRDefault="006D3223">
      <w:pPr>
        <w:ind w:left="1418"/>
        <w:jc w:val="both"/>
        <w:rPr>
          <w:rFonts w:ascii="Arial" w:hAnsi="Arial"/>
          <w:sz w:val="22"/>
        </w:rPr>
      </w:pPr>
    </w:p>
    <w:p w:rsidR="006D3223" w:rsidRDefault="006D3223" w:rsidP="0025793B">
      <w:pPr>
        <w:ind w:left="1418"/>
        <w:jc w:val="both"/>
        <w:rPr>
          <w:rFonts w:ascii="Arial" w:hAnsi="Arial"/>
          <w:sz w:val="22"/>
        </w:rPr>
      </w:pPr>
      <w:r>
        <w:rPr>
          <w:rFonts w:ascii="Arial" w:hAnsi="Arial"/>
          <w:sz w:val="22"/>
        </w:rPr>
        <w:t xml:space="preserve">Le rapport sur la qualité et le prix du service public </w:t>
      </w:r>
      <w:r w:rsidR="005373EF">
        <w:rPr>
          <w:rFonts w:ascii="Arial" w:hAnsi="Arial"/>
          <w:sz w:val="22"/>
        </w:rPr>
        <w:t>d'élimination</w:t>
      </w:r>
      <w:r>
        <w:rPr>
          <w:rFonts w:ascii="Arial" w:hAnsi="Arial"/>
          <w:sz w:val="22"/>
        </w:rPr>
        <w:t xml:space="preserve"> des déchets pour l'année 20</w:t>
      </w:r>
      <w:r w:rsidR="0025793B">
        <w:rPr>
          <w:rFonts w:ascii="Arial" w:hAnsi="Arial"/>
          <w:sz w:val="22"/>
        </w:rPr>
        <w:t>1</w:t>
      </w:r>
      <w:r w:rsidR="00BA4E4C">
        <w:rPr>
          <w:rFonts w:ascii="Arial" w:hAnsi="Arial"/>
          <w:sz w:val="22"/>
        </w:rPr>
        <w:t>3</w:t>
      </w:r>
      <w:r>
        <w:rPr>
          <w:rFonts w:ascii="Arial" w:hAnsi="Arial"/>
          <w:sz w:val="22"/>
        </w:rPr>
        <w:t xml:space="preserve"> étant établi, il peut être communiqué à l'assemblée.</w:t>
      </w:r>
    </w:p>
    <w:p w:rsidR="007257EA" w:rsidRDefault="007257EA" w:rsidP="006D3223">
      <w:pPr>
        <w:ind w:left="1418"/>
        <w:jc w:val="both"/>
        <w:rPr>
          <w:rFonts w:ascii="Arial" w:hAnsi="Arial"/>
          <w:sz w:val="22"/>
        </w:rPr>
      </w:pPr>
    </w:p>
    <w:p w:rsidR="00BA4E4C" w:rsidRDefault="00BA4E4C" w:rsidP="006D3223">
      <w:pPr>
        <w:ind w:left="1418"/>
        <w:jc w:val="both"/>
        <w:rPr>
          <w:rFonts w:ascii="Arial" w:hAnsi="Arial"/>
          <w:sz w:val="22"/>
        </w:rPr>
      </w:pPr>
      <w:r>
        <w:rPr>
          <w:rFonts w:ascii="Arial" w:hAnsi="Arial"/>
          <w:sz w:val="22"/>
        </w:rPr>
        <w:t>Ce rapport prend en compte la population issue du dernier recensement (INSEE 2013), soit 101 405 habitants pour le territoire de Roannais Agglomération qui comprend,</w:t>
      </w:r>
      <w:r w:rsidRPr="00BA4E4C">
        <w:rPr>
          <w:rFonts w:ascii="Arial" w:hAnsi="Arial"/>
          <w:spacing w:val="-20"/>
          <w:sz w:val="22"/>
        </w:rPr>
        <w:t xml:space="preserve"> </w:t>
      </w:r>
      <w:r>
        <w:rPr>
          <w:rFonts w:ascii="Arial" w:hAnsi="Arial"/>
          <w:sz w:val="22"/>
        </w:rPr>
        <w:t>depuis</w:t>
      </w:r>
      <w:r w:rsidRPr="00BA4E4C">
        <w:rPr>
          <w:rFonts w:ascii="Arial" w:hAnsi="Arial"/>
          <w:spacing w:val="-20"/>
          <w:sz w:val="22"/>
        </w:rPr>
        <w:t xml:space="preserve"> </w:t>
      </w:r>
      <w:r>
        <w:rPr>
          <w:rFonts w:ascii="Arial" w:hAnsi="Arial"/>
          <w:sz w:val="22"/>
        </w:rPr>
        <w:t>le</w:t>
      </w:r>
      <w:r w:rsidRPr="00BA4E4C">
        <w:rPr>
          <w:rFonts w:ascii="Arial" w:hAnsi="Arial"/>
          <w:spacing w:val="-20"/>
          <w:sz w:val="22"/>
        </w:rPr>
        <w:t xml:space="preserve"> </w:t>
      </w:r>
      <w:r>
        <w:rPr>
          <w:rFonts w:ascii="Arial" w:hAnsi="Arial"/>
          <w:sz w:val="22"/>
        </w:rPr>
        <w:t>1</w:t>
      </w:r>
      <w:r>
        <w:rPr>
          <w:rFonts w:ascii="Arial" w:hAnsi="Arial"/>
          <w:sz w:val="22"/>
          <w:vertAlign w:val="superscript"/>
        </w:rPr>
        <w:t xml:space="preserve">er </w:t>
      </w:r>
      <w:r>
        <w:rPr>
          <w:rFonts w:ascii="Arial" w:hAnsi="Arial"/>
          <w:sz w:val="22"/>
        </w:rPr>
        <w:t>janvier 2013,</w:t>
      </w:r>
      <w:r w:rsidRPr="00BA4E4C">
        <w:rPr>
          <w:rFonts w:ascii="Arial" w:hAnsi="Arial"/>
          <w:spacing w:val="-20"/>
          <w:sz w:val="22"/>
        </w:rPr>
        <w:t xml:space="preserve"> </w:t>
      </w:r>
      <w:r>
        <w:rPr>
          <w:rFonts w:ascii="Arial" w:hAnsi="Arial"/>
          <w:sz w:val="22"/>
        </w:rPr>
        <w:t>40</w:t>
      </w:r>
      <w:r w:rsidRPr="00BA4E4C">
        <w:rPr>
          <w:rFonts w:ascii="Arial" w:hAnsi="Arial"/>
          <w:spacing w:val="-20"/>
          <w:sz w:val="22"/>
        </w:rPr>
        <w:t xml:space="preserve"> </w:t>
      </w:r>
      <w:r>
        <w:rPr>
          <w:rFonts w:ascii="Arial" w:hAnsi="Arial"/>
          <w:sz w:val="22"/>
        </w:rPr>
        <w:t>communes, pour une superficie de 696</w:t>
      </w:r>
      <w:r w:rsidRPr="00BA4E4C">
        <w:rPr>
          <w:rFonts w:ascii="Arial" w:hAnsi="Arial"/>
          <w:spacing w:val="-20"/>
          <w:sz w:val="22"/>
        </w:rPr>
        <w:t xml:space="preserve"> </w:t>
      </w:r>
      <w:r>
        <w:rPr>
          <w:rFonts w:ascii="Arial" w:hAnsi="Arial"/>
          <w:sz w:val="22"/>
        </w:rPr>
        <w:t xml:space="preserve">km². </w:t>
      </w:r>
    </w:p>
    <w:p w:rsidR="00BA4E4C" w:rsidRDefault="00BA4E4C" w:rsidP="006D3223">
      <w:pPr>
        <w:ind w:left="1418"/>
        <w:jc w:val="both"/>
        <w:rPr>
          <w:rFonts w:ascii="Arial" w:hAnsi="Arial"/>
          <w:sz w:val="22"/>
        </w:rPr>
      </w:pPr>
    </w:p>
    <w:p w:rsidR="00DC7736" w:rsidRDefault="00DC7736" w:rsidP="006D3223">
      <w:pPr>
        <w:ind w:left="1418"/>
        <w:jc w:val="both"/>
        <w:rPr>
          <w:rFonts w:ascii="Arial" w:hAnsi="Arial"/>
          <w:sz w:val="22"/>
        </w:rPr>
      </w:pPr>
      <w:r>
        <w:rPr>
          <w:rFonts w:ascii="Arial" w:hAnsi="Arial"/>
          <w:sz w:val="22"/>
        </w:rPr>
        <w:t>Inscrites dans une démarche mondiale de protection de l'environnement, traduite en France par le Grenelle de l'Environnement, les grandes activités du service sont :</w:t>
      </w:r>
    </w:p>
    <w:p w:rsidR="00DC7736" w:rsidRDefault="00DC7736" w:rsidP="006D3223">
      <w:pPr>
        <w:ind w:left="1418"/>
        <w:jc w:val="both"/>
        <w:rPr>
          <w:rFonts w:ascii="Arial" w:hAnsi="Arial"/>
          <w:sz w:val="22"/>
        </w:rPr>
      </w:pPr>
      <w:r>
        <w:rPr>
          <w:rFonts w:ascii="Arial" w:hAnsi="Arial"/>
          <w:sz w:val="22"/>
        </w:rPr>
        <w:t>- collecter les matières ;</w:t>
      </w:r>
    </w:p>
    <w:p w:rsidR="00DC7736" w:rsidRDefault="00DC7736" w:rsidP="006D3223">
      <w:pPr>
        <w:ind w:left="1418"/>
        <w:jc w:val="both"/>
        <w:rPr>
          <w:rFonts w:ascii="Arial" w:hAnsi="Arial"/>
          <w:sz w:val="22"/>
        </w:rPr>
      </w:pPr>
      <w:r>
        <w:rPr>
          <w:rFonts w:ascii="Arial" w:hAnsi="Arial"/>
          <w:sz w:val="22"/>
        </w:rPr>
        <w:t>- les acheminer vers des points de captage définis ;</w:t>
      </w:r>
    </w:p>
    <w:p w:rsidR="00DC7736" w:rsidRDefault="00DC7736" w:rsidP="006D3223">
      <w:pPr>
        <w:ind w:left="1418"/>
        <w:jc w:val="both"/>
        <w:rPr>
          <w:rFonts w:ascii="Arial" w:hAnsi="Arial"/>
          <w:sz w:val="22"/>
        </w:rPr>
      </w:pPr>
      <w:r>
        <w:rPr>
          <w:rFonts w:ascii="Arial" w:hAnsi="Arial"/>
          <w:sz w:val="22"/>
        </w:rPr>
        <w:t>- prévenir la production de déchets ;</w:t>
      </w:r>
    </w:p>
    <w:p w:rsidR="00DC7736" w:rsidRDefault="00DC7736" w:rsidP="006D3223">
      <w:pPr>
        <w:ind w:left="1418"/>
        <w:jc w:val="both"/>
        <w:rPr>
          <w:rFonts w:ascii="Arial" w:hAnsi="Arial"/>
          <w:sz w:val="22"/>
        </w:rPr>
      </w:pPr>
      <w:r>
        <w:rPr>
          <w:rFonts w:ascii="Arial" w:hAnsi="Arial"/>
          <w:sz w:val="22"/>
        </w:rPr>
        <w:t>- favoriser le tri sélectif.</w:t>
      </w:r>
    </w:p>
    <w:p w:rsidR="00DC7736" w:rsidRDefault="00DC7736" w:rsidP="006D3223">
      <w:pPr>
        <w:ind w:left="1418"/>
        <w:jc w:val="both"/>
        <w:rPr>
          <w:rFonts w:ascii="Arial" w:hAnsi="Arial"/>
          <w:sz w:val="22"/>
        </w:rPr>
      </w:pPr>
    </w:p>
    <w:p w:rsidR="00EC4C24" w:rsidRDefault="001D6E68" w:rsidP="001E4DFA">
      <w:pPr>
        <w:ind w:left="1418"/>
        <w:jc w:val="both"/>
        <w:rPr>
          <w:rFonts w:ascii="Arial" w:hAnsi="Arial"/>
          <w:sz w:val="22"/>
        </w:rPr>
      </w:pPr>
      <w:r>
        <w:rPr>
          <w:rFonts w:ascii="Arial" w:hAnsi="Arial"/>
          <w:sz w:val="22"/>
        </w:rPr>
        <w:t>La collecte des déchets ménagers et assimilés s'effectue selon deux modes opératoires</w:t>
      </w:r>
      <w:r w:rsidR="00EC4C24">
        <w:rPr>
          <w:rFonts w:ascii="Arial" w:hAnsi="Arial"/>
          <w:sz w:val="22"/>
        </w:rPr>
        <w:t xml:space="preserve"> :</w:t>
      </w:r>
    </w:p>
    <w:p w:rsidR="00EC4C24" w:rsidRPr="00EC4C24" w:rsidRDefault="001D6E68" w:rsidP="00B85C5C">
      <w:pPr>
        <w:numPr>
          <w:ilvl w:val="2"/>
          <w:numId w:val="1"/>
        </w:numPr>
        <w:tabs>
          <w:tab w:val="clear" w:pos="3578"/>
          <w:tab w:val="num" w:pos="1701"/>
        </w:tabs>
        <w:spacing w:before="40"/>
        <w:ind w:left="1702" w:hanging="284"/>
        <w:jc w:val="both"/>
        <w:rPr>
          <w:rFonts w:ascii="Arial" w:hAnsi="Arial"/>
          <w:b/>
          <w:sz w:val="22"/>
        </w:rPr>
      </w:pPr>
      <w:r>
        <w:rPr>
          <w:rFonts w:ascii="Arial" w:hAnsi="Arial"/>
          <w:sz w:val="22"/>
        </w:rPr>
        <w:t>la collecte en porte à porte (</w:t>
      </w:r>
      <w:r w:rsidR="00EC4C24">
        <w:rPr>
          <w:rFonts w:ascii="Arial" w:hAnsi="Arial"/>
          <w:sz w:val="22"/>
        </w:rPr>
        <w:t xml:space="preserve">ordures ménagères, cartons </w:t>
      </w:r>
      <w:r>
        <w:rPr>
          <w:rFonts w:ascii="Arial" w:hAnsi="Arial"/>
          <w:sz w:val="22"/>
        </w:rPr>
        <w:t xml:space="preserve">des commerçants) </w:t>
      </w:r>
      <w:r w:rsidR="00EC4C24">
        <w:rPr>
          <w:rFonts w:ascii="Arial" w:hAnsi="Arial"/>
          <w:sz w:val="22"/>
        </w:rPr>
        <w:t>;</w:t>
      </w:r>
    </w:p>
    <w:p w:rsidR="00EC4C24" w:rsidRPr="001D6E68" w:rsidRDefault="001D6E68" w:rsidP="00B85C5C">
      <w:pPr>
        <w:numPr>
          <w:ilvl w:val="2"/>
          <w:numId w:val="1"/>
        </w:numPr>
        <w:tabs>
          <w:tab w:val="clear" w:pos="3578"/>
          <w:tab w:val="num" w:pos="1701"/>
        </w:tabs>
        <w:spacing w:before="40"/>
        <w:ind w:left="1702" w:hanging="284"/>
        <w:jc w:val="both"/>
        <w:rPr>
          <w:rFonts w:ascii="Arial" w:hAnsi="Arial"/>
          <w:b/>
          <w:sz w:val="22"/>
        </w:rPr>
      </w:pPr>
      <w:r>
        <w:rPr>
          <w:rFonts w:ascii="Arial" w:hAnsi="Arial"/>
          <w:sz w:val="22"/>
        </w:rPr>
        <w:t>l'apport volontaire :</w:t>
      </w:r>
    </w:p>
    <w:p w:rsidR="001D6E68" w:rsidRDefault="001D6E68" w:rsidP="001D6E68">
      <w:pPr>
        <w:ind w:left="1701"/>
        <w:jc w:val="both"/>
        <w:rPr>
          <w:rFonts w:ascii="Arial" w:hAnsi="Arial"/>
          <w:bCs/>
          <w:sz w:val="22"/>
        </w:rPr>
      </w:pPr>
      <w:r>
        <w:rPr>
          <w:rFonts w:ascii="Arial" w:hAnsi="Arial"/>
          <w:bCs/>
          <w:sz w:val="22"/>
        </w:rPr>
        <w:t>- collecte sélective du verre, du papier et des emballages</w:t>
      </w:r>
    </w:p>
    <w:p w:rsidR="001D6E68" w:rsidRPr="001D6E68" w:rsidRDefault="001D6E68" w:rsidP="001D6E68">
      <w:pPr>
        <w:ind w:left="1701"/>
        <w:jc w:val="both"/>
        <w:rPr>
          <w:rFonts w:ascii="Arial" w:hAnsi="Arial"/>
          <w:bCs/>
          <w:sz w:val="22"/>
        </w:rPr>
      </w:pPr>
      <w:r>
        <w:rPr>
          <w:rFonts w:ascii="Arial" w:hAnsi="Arial"/>
          <w:bCs/>
          <w:sz w:val="22"/>
        </w:rPr>
        <w:t xml:space="preserve">- déchèteries (au nombre de </w:t>
      </w:r>
      <w:r w:rsidR="00DC7736">
        <w:rPr>
          <w:rFonts w:ascii="Arial" w:hAnsi="Arial"/>
          <w:bCs/>
          <w:sz w:val="22"/>
        </w:rPr>
        <w:t>quatre, sur Roanne, Riorges, Pouilly-les-Nonains et La Pacaudière</w:t>
      </w:r>
      <w:r>
        <w:rPr>
          <w:rFonts w:ascii="Arial" w:hAnsi="Arial"/>
          <w:bCs/>
          <w:sz w:val="22"/>
        </w:rPr>
        <w:t>).</w:t>
      </w:r>
    </w:p>
    <w:p w:rsidR="006D3223" w:rsidRDefault="006D3223">
      <w:pPr>
        <w:ind w:left="1418"/>
        <w:jc w:val="both"/>
        <w:rPr>
          <w:rFonts w:ascii="Arial" w:hAnsi="Arial"/>
          <w:sz w:val="22"/>
        </w:rPr>
      </w:pPr>
    </w:p>
    <w:p w:rsidR="00DC7736" w:rsidRDefault="007257EA" w:rsidP="007257EA">
      <w:pPr>
        <w:ind w:left="1418"/>
        <w:jc w:val="both"/>
        <w:rPr>
          <w:rFonts w:ascii="Arial" w:hAnsi="Arial"/>
          <w:sz w:val="22"/>
        </w:rPr>
      </w:pPr>
      <w:r>
        <w:rPr>
          <w:rFonts w:ascii="Arial" w:hAnsi="Arial"/>
          <w:sz w:val="22"/>
        </w:rPr>
        <w:t>Toutes ces activités sont effectuées en régie directe</w:t>
      </w:r>
      <w:r w:rsidR="00DC7736">
        <w:rPr>
          <w:rFonts w:ascii="Arial" w:hAnsi="Arial"/>
          <w:sz w:val="22"/>
        </w:rPr>
        <w:t xml:space="preserve"> sur six communes (Roanne, Riorges, Villerest, Mably, Commelle Vernay et Le Coteau) et pour les 34 autres </w:t>
      </w:r>
      <w:r w:rsidR="00FC1812">
        <w:rPr>
          <w:rFonts w:ascii="Arial" w:hAnsi="Arial"/>
          <w:sz w:val="22"/>
        </w:rPr>
        <w:t>communes</w:t>
      </w:r>
      <w:r w:rsidR="00DC7736">
        <w:rPr>
          <w:rFonts w:ascii="Arial" w:hAnsi="Arial"/>
          <w:sz w:val="22"/>
        </w:rPr>
        <w:t xml:space="preserve"> par des prestataires privés.</w:t>
      </w:r>
    </w:p>
    <w:p w:rsidR="00DC7736" w:rsidRDefault="00DC7736" w:rsidP="007257EA">
      <w:pPr>
        <w:ind w:left="1418"/>
        <w:jc w:val="both"/>
        <w:rPr>
          <w:rFonts w:ascii="Arial" w:hAnsi="Arial"/>
          <w:sz w:val="22"/>
        </w:rPr>
      </w:pPr>
    </w:p>
    <w:p w:rsidR="008A2BE7" w:rsidRDefault="008A2BE7" w:rsidP="007257EA">
      <w:pPr>
        <w:ind w:left="1418"/>
        <w:jc w:val="both"/>
        <w:rPr>
          <w:rFonts w:ascii="Arial" w:hAnsi="Arial"/>
          <w:sz w:val="22"/>
        </w:rPr>
      </w:pPr>
    </w:p>
    <w:p w:rsidR="00DC7736" w:rsidRDefault="00DC7736" w:rsidP="007257EA">
      <w:pPr>
        <w:ind w:left="1418"/>
        <w:jc w:val="both"/>
        <w:rPr>
          <w:rFonts w:ascii="Arial" w:hAnsi="Arial"/>
          <w:sz w:val="22"/>
        </w:rPr>
      </w:pPr>
    </w:p>
    <w:p w:rsidR="008A2BE7" w:rsidRDefault="008A2BE7" w:rsidP="008A2BE7">
      <w:pPr>
        <w:ind w:left="1418"/>
        <w:jc w:val="both"/>
        <w:rPr>
          <w:rFonts w:ascii="Arial" w:hAnsi="Arial"/>
          <w:sz w:val="22"/>
        </w:rPr>
      </w:pPr>
      <w:r>
        <w:rPr>
          <w:rFonts w:ascii="Arial" w:hAnsi="Arial"/>
          <w:sz w:val="22"/>
        </w:rPr>
        <w:t>Le service est doté :</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d'un centre technique</w:t>
      </w:r>
      <w:r w:rsidR="006F339D">
        <w:rPr>
          <w:rFonts w:ascii="Arial" w:hAnsi="Arial"/>
          <w:sz w:val="22"/>
        </w:rPr>
        <w:t xml:space="preserve"> </w:t>
      </w:r>
      <w:r>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 xml:space="preserve">de </w:t>
      </w:r>
      <w:r w:rsidR="007E262D">
        <w:rPr>
          <w:rFonts w:ascii="Arial" w:hAnsi="Arial"/>
          <w:sz w:val="22"/>
        </w:rPr>
        <w:t>quatre</w:t>
      </w:r>
      <w:r>
        <w:rPr>
          <w:rFonts w:ascii="Arial" w:hAnsi="Arial"/>
          <w:sz w:val="22"/>
        </w:rPr>
        <w:t xml:space="preserve"> déchèteries</w:t>
      </w:r>
      <w:r w:rsidR="007E262D">
        <w:rPr>
          <w:rFonts w:ascii="Arial" w:hAnsi="Arial"/>
          <w:sz w:val="22"/>
        </w:rPr>
        <w:t xml:space="preserve"> </w:t>
      </w:r>
      <w:r>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de 22 778 bacs à ordures ménagères ;</w:t>
      </w:r>
    </w:p>
    <w:p w:rsidR="008A2BE7" w:rsidRDefault="00934655" w:rsidP="008A2BE7">
      <w:pPr>
        <w:numPr>
          <w:ilvl w:val="0"/>
          <w:numId w:val="2"/>
        </w:numPr>
        <w:tabs>
          <w:tab w:val="clear" w:pos="1778"/>
          <w:tab w:val="left" w:pos="1701"/>
        </w:tabs>
        <w:ind w:left="1701" w:hanging="283"/>
        <w:jc w:val="both"/>
        <w:rPr>
          <w:rFonts w:ascii="Arial" w:hAnsi="Arial"/>
          <w:sz w:val="22"/>
        </w:rPr>
      </w:pPr>
      <w:r>
        <w:rPr>
          <w:rFonts w:ascii="Arial" w:hAnsi="Arial"/>
          <w:sz w:val="22"/>
        </w:rPr>
        <w:t>de</w:t>
      </w:r>
      <w:r w:rsidR="00211802">
        <w:rPr>
          <w:rFonts w:ascii="Arial" w:hAnsi="Arial"/>
          <w:sz w:val="22"/>
        </w:rPr>
        <w:t xml:space="preserve"> </w:t>
      </w:r>
      <w:r w:rsidR="007E262D">
        <w:rPr>
          <w:rFonts w:ascii="Arial" w:hAnsi="Arial"/>
          <w:sz w:val="22"/>
        </w:rPr>
        <w:t>280 points</w:t>
      </w:r>
      <w:r w:rsidR="00211802">
        <w:rPr>
          <w:rFonts w:ascii="Arial" w:hAnsi="Arial"/>
          <w:sz w:val="22"/>
        </w:rPr>
        <w:t xml:space="preserve"> d'apport volontaire </w:t>
      </w:r>
      <w:r w:rsidR="008A2BE7">
        <w:rPr>
          <w:rFonts w:ascii="Arial" w:hAnsi="Arial"/>
          <w:sz w:val="22"/>
        </w:rPr>
        <w:t>(verre, papier, emballages</w:t>
      </w:r>
      <w:r w:rsidR="00211802">
        <w:rPr>
          <w:rFonts w:ascii="Arial" w:hAnsi="Arial"/>
          <w:sz w:val="22"/>
        </w:rPr>
        <w:t>…</w:t>
      </w:r>
      <w:r w:rsidR="009757BD">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d'un parc de véhicules et matériels pour la régie.</w:t>
      </w:r>
    </w:p>
    <w:p w:rsidR="00DC7736" w:rsidRDefault="00DC7736" w:rsidP="007257EA">
      <w:pPr>
        <w:ind w:left="1418"/>
        <w:jc w:val="both"/>
        <w:rPr>
          <w:rFonts w:ascii="Arial" w:hAnsi="Arial"/>
          <w:sz w:val="22"/>
        </w:rPr>
      </w:pPr>
    </w:p>
    <w:p w:rsidR="00F470BF" w:rsidRDefault="00DC7736" w:rsidP="00DE1B8B">
      <w:pPr>
        <w:ind w:left="1418"/>
        <w:jc w:val="both"/>
        <w:rPr>
          <w:rFonts w:ascii="Arial" w:hAnsi="Arial"/>
          <w:sz w:val="22"/>
        </w:rPr>
      </w:pPr>
      <w:r>
        <w:rPr>
          <w:rFonts w:ascii="Arial" w:hAnsi="Arial"/>
          <w:sz w:val="22"/>
        </w:rPr>
        <w:t>Les fréquences de collecte sont les suivantes :</w:t>
      </w:r>
    </w:p>
    <w:p w:rsidR="00DC7736" w:rsidRDefault="00DC7736" w:rsidP="00DC7736">
      <w:pPr>
        <w:numPr>
          <w:ilvl w:val="0"/>
          <w:numId w:val="6"/>
        </w:numPr>
        <w:ind w:left="1701" w:hanging="283"/>
        <w:jc w:val="both"/>
        <w:rPr>
          <w:rFonts w:ascii="Arial" w:hAnsi="Arial"/>
          <w:sz w:val="22"/>
        </w:rPr>
      </w:pPr>
      <w:r>
        <w:rPr>
          <w:rFonts w:ascii="Arial" w:hAnsi="Arial"/>
          <w:sz w:val="22"/>
        </w:rPr>
        <w:t>2 collectes par semaine pour les secteurs du centre ville ou particulièrement dense ;</w:t>
      </w:r>
    </w:p>
    <w:p w:rsidR="00DC7736" w:rsidRDefault="00DC7736" w:rsidP="00DC7736">
      <w:pPr>
        <w:numPr>
          <w:ilvl w:val="0"/>
          <w:numId w:val="6"/>
        </w:numPr>
        <w:ind w:left="1701" w:hanging="283"/>
        <w:jc w:val="both"/>
        <w:rPr>
          <w:rFonts w:ascii="Arial" w:hAnsi="Arial"/>
          <w:sz w:val="22"/>
        </w:rPr>
      </w:pPr>
      <w:r>
        <w:rPr>
          <w:rFonts w:ascii="Arial" w:hAnsi="Arial"/>
          <w:sz w:val="22"/>
        </w:rPr>
        <w:t>1 collecte par semaine pour les secteurs de type pavillonnaire ;</w:t>
      </w:r>
    </w:p>
    <w:p w:rsidR="00DC7736" w:rsidRDefault="00DC7736" w:rsidP="00DC7736">
      <w:pPr>
        <w:numPr>
          <w:ilvl w:val="0"/>
          <w:numId w:val="6"/>
        </w:numPr>
        <w:ind w:left="1701" w:hanging="283"/>
        <w:jc w:val="both"/>
        <w:rPr>
          <w:rFonts w:ascii="Arial" w:hAnsi="Arial"/>
          <w:sz w:val="22"/>
        </w:rPr>
      </w:pPr>
      <w:r>
        <w:rPr>
          <w:rFonts w:ascii="Arial" w:hAnsi="Arial"/>
          <w:sz w:val="22"/>
        </w:rPr>
        <w:t>1 ou 0,5 collecte par semaine pour le rural dispersé.</w:t>
      </w:r>
    </w:p>
    <w:p w:rsidR="009E3AA3" w:rsidRDefault="009E3AA3" w:rsidP="00DE1B8B">
      <w:pPr>
        <w:ind w:left="1418"/>
        <w:jc w:val="both"/>
        <w:rPr>
          <w:rFonts w:ascii="Arial" w:hAnsi="Arial"/>
          <w:sz w:val="22"/>
        </w:rPr>
      </w:pPr>
    </w:p>
    <w:p w:rsidR="008A2BE7" w:rsidRPr="00023752" w:rsidRDefault="008A2BE7" w:rsidP="00DE1B8B">
      <w:pPr>
        <w:ind w:left="1418"/>
        <w:jc w:val="both"/>
        <w:rPr>
          <w:rFonts w:ascii="Arial" w:hAnsi="Arial" w:cs="Arial"/>
          <w:sz w:val="22"/>
          <w:szCs w:val="22"/>
        </w:rPr>
      </w:pPr>
      <w:r>
        <w:rPr>
          <w:rFonts w:ascii="Arial" w:hAnsi="Arial"/>
          <w:sz w:val="22"/>
        </w:rPr>
        <w:t xml:space="preserve">Depuis le 2 juillet 2012, la tournée mensuelle de collecte des encombrants sur les six communes de l'ex Grand Roanne Agglomération a été remplacée par un service de ramassage sur appel gratuit, en faveur du réemploi et de l'insertion professionnelle. Ce service a été confié à </w:t>
      </w:r>
      <w:r w:rsidR="00023752">
        <w:rPr>
          <w:rFonts w:ascii="Arial" w:hAnsi="Arial"/>
          <w:sz w:val="22"/>
        </w:rPr>
        <w:t>la société</w:t>
      </w:r>
      <w:r>
        <w:rPr>
          <w:rFonts w:ascii="Arial" w:hAnsi="Arial"/>
          <w:sz w:val="22"/>
        </w:rPr>
        <w:t xml:space="preserve"> C3R (Collecte Rée</w:t>
      </w:r>
      <w:r w:rsidR="00023752">
        <w:rPr>
          <w:rFonts w:ascii="Arial" w:hAnsi="Arial"/>
          <w:sz w:val="22"/>
        </w:rPr>
        <w:t xml:space="preserve">mploi et Recyclage en Roannais), </w:t>
      </w:r>
      <w:r w:rsidR="00023752" w:rsidRPr="00023752">
        <w:rPr>
          <w:rFonts w:ascii="Arial" w:hAnsi="Arial" w:cs="Arial"/>
          <w:sz w:val="22"/>
          <w:szCs w:val="22"/>
        </w:rPr>
        <w:t>société coopérative d'intérêt collectif</w:t>
      </w:r>
      <w:r w:rsidR="00023752">
        <w:rPr>
          <w:rFonts w:ascii="Arial" w:hAnsi="Arial" w:cs="Arial"/>
          <w:sz w:val="22"/>
          <w:szCs w:val="22"/>
        </w:rPr>
        <w:t>.</w:t>
      </w:r>
    </w:p>
    <w:p w:rsidR="008A2BE7" w:rsidRDefault="008A2BE7" w:rsidP="00DE1B8B">
      <w:pPr>
        <w:ind w:left="1418"/>
        <w:jc w:val="both"/>
        <w:rPr>
          <w:rFonts w:ascii="Arial" w:hAnsi="Arial"/>
          <w:sz w:val="22"/>
        </w:rPr>
      </w:pPr>
    </w:p>
    <w:p w:rsidR="008A2BE7" w:rsidRDefault="008A2BE7" w:rsidP="00DE1B8B">
      <w:pPr>
        <w:ind w:left="1418"/>
        <w:jc w:val="both"/>
        <w:rPr>
          <w:rFonts w:ascii="Arial" w:hAnsi="Arial"/>
          <w:sz w:val="22"/>
        </w:rPr>
      </w:pPr>
    </w:p>
    <w:p w:rsidR="00E00CAC" w:rsidRPr="00DE1B8B" w:rsidRDefault="00E00CAC" w:rsidP="005A04C3">
      <w:pPr>
        <w:ind w:left="1418"/>
        <w:jc w:val="center"/>
        <w:rPr>
          <w:rFonts w:ascii="Arial Black" w:hAnsi="Arial Black"/>
          <w:sz w:val="22"/>
        </w:rPr>
      </w:pPr>
      <w:r w:rsidRPr="00DE1B8B">
        <w:rPr>
          <w:rFonts w:ascii="Arial Black" w:hAnsi="Arial Black"/>
          <w:sz w:val="22"/>
        </w:rPr>
        <w:t>Synthèse des tonnages</w:t>
      </w:r>
      <w:r>
        <w:rPr>
          <w:rFonts w:ascii="Arial Black" w:hAnsi="Arial Black"/>
          <w:sz w:val="22"/>
        </w:rPr>
        <w:t xml:space="preserve"> 20</w:t>
      </w:r>
      <w:r w:rsidR="005A04C3">
        <w:rPr>
          <w:rFonts w:ascii="Arial Black" w:hAnsi="Arial Black"/>
          <w:sz w:val="22"/>
        </w:rPr>
        <w:t>1</w:t>
      </w:r>
      <w:r w:rsidR="008A2BE7">
        <w:rPr>
          <w:rFonts w:ascii="Arial Black" w:hAnsi="Arial Black"/>
          <w:sz w:val="22"/>
        </w:rPr>
        <w:t>2</w:t>
      </w:r>
      <w:r w:rsidR="007257EA">
        <w:rPr>
          <w:rFonts w:ascii="Arial Black" w:hAnsi="Arial Black"/>
          <w:sz w:val="22"/>
        </w:rPr>
        <w:t>/201</w:t>
      </w:r>
      <w:r w:rsidR="008A2BE7">
        <w:rPr>
          <w:rFonts w:ascii="Arial Black" w:hAnsi="Arial Black"/>
          <w:sz w:val="22"/>
        </w:rPr>
        <w:t>3</w:t>
      </w:r>
    </w:p>
    <w:p w:rsidR="00E00CAC" w:rsidRPr="007D4902" w:rsidRDefault="00E00CAC" w:rsidP="00E00CAC">
      <w:pPr>
        <w:ind w:left="1418"/>
        <w:jc w:val="both"/>
        <w:rPr>
          <w:rFonts w:ascii="Arial" w:hAnsi="Arial"/>
          <w:sz w:val="16"/>
          <w:szCs w:val="16"/>
        </w:rPr>
      </w:pPr>
    </w:p>
    <w:tbl>
      <w:tblPr>
        <w:tblW w:w="850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977"/>
        <w:gridCol w:w="1559"/>
        <w:gridCol w:w="1559"/>
        <w:gridCol w:w="1418"/>
      </w:tblGrid>
      <w:tr w:rsidR="00E00CAC" w:rsidRPr="00B85C5C" w:rsidTr="00B85C5C">
        <w:tc>
          <w:tcPr>
            <w:tcW w:w="992" w:type="dxa"/>
            <w:tcBorders>
              <w:top w:val="nil"/>
              <w:left w:val="nil"/>
            </w:tcBorders>
            <w:vAlign w:val="center"/>
          </w:tcPr>
          <w:p w:rsidR="00E00CAC" w:rsidRPr="00B85C5C" w:rsidRDefault="00E00CAC" w:rsidP="00D04314">
            <w:pPr>
              <w:spacing w:before="60" w:after="60"/>
              <w:jc w:val="center"/>
              <w:rPr>
                <w:rFonts w:ascii="Arial" w:hAnsi="Arial"/>
                <w:sz w:val="22"/>
              </w:rPr>
            </w:pPr>
          </w:p>
        </w:tc>
        <w:tc>
          <w:tcPr>
            <w:tcW w:w="2977" w:type="dxa"/>
            <w:vAlign w:val="center"/>
          </w:tcPr>
          <w:p w:rsidR="00E00CAC" w:rsidRPr="00B85C5C" w:rsidRDefault="00E00CAC" w:rsidP="00D04314">
            <w:pPr>
              <w:spacing w:before="60" w:after="60"/>
              <w:jc w:val="center"/>
              <w:rPr>
                <w:rFonts w:ascii="Arial" w:hAnsi="Arial"/>
                <w:b/>
                <w:bCs/>
                <w:sz w:val="18"/>
                <w:szCs w:val="18"/>
              </w:rPr>
            </w:pPr>
            <w:r w:rsidRPr="00B85C5C">
              <w:rPr>
                <w:rFonts w:ascii="Arial" w:hAnsi="Arial"/>
                <w:b/>
                <w:bCs/>
                <w:sz w:val="18"/>
                <w:szCs w:val="18"/>
              </w:rPr>
              <w:t>Type de déchets collectés</w:t>
            </w:r>
          </w:p>
        </w:tc>
        <w:tc>
          <w:tcPr>
            <w:tcW w:w="1559" w:type="dxa"/>
            <w:vAlign w:val="center"/>
          </w:tcPr>
          <w:p w:rsidR="00E00CAC" w:rsidRPr="00B85C5C" w:rsidRDefault="00E00CAC" w:rsidP="00D04314">
            <w:pPr>
              <w:spacing w:before="60" w:after="60"/>
              <w:jc w:val="center"/>
              <w:rPr>
                <w:rFonts w:ascii="Arial" w:hAnsi="Arial"/>
                <w:b/>
                <w:bCs/>
                <w:sz w:val="18"/>
                <w:szCs w:val="18"/>
              </w:rPr>
            </w:pPr>
            <w:r w:rsidRPr="00B85C5C">
              <w:rPr>
                <w:rFonts w:ascii="Arial" w:hAnsi="Arial"/>
                <w:b/>
                <w:bCs/>
                <w:sz w:val="18"/>
                <w:szCs w:val="18"/>
              </w:rPr>
              <w:t>Tonnages 20</w:t>
            </w:r>
            <w:r w:rsidR="00877814" w:rsidRPr="00B85C5C">
              <w:rPr>
                <w:rFonts w:ascii="Arial" w:hAnsi="Arial"/>
                <w:b/>
                <w:bCs/>
                <w:sz w:val="18"/>
                <w:szCs w:val="18"/>
              </w:rPr>
              <w:t>1</w:t>
            </w:r>
            <w:r w:rsidR="008A2BE7">
              <w:rPr>
                <w:rFonts w:ascii="Arial" w:hAnsi="Arial"/>
                <w:b/>
                <w:bCs/>
                <w:sz w:val="18"/>
                <w:szCs w:val="18"/>
              </w:rPr>
              <w:t>2</w:t>
            </w:r>
          </w:p>
        </w:tc>
        <w:tc>
          <w:tcPr>
            <w:tcW w:w="1559" w:type="dxa"/>
            <w:vAlign w:val="center"/>
          </w:tcPr>
          <w:p w:rsidR="00E00CAC" w:rsidRPr="00B85C5C" w:rsidRDefault="00A51A2E" w:rsidP="00D04314">
            <w:pPr>
              <w:spacing w:before="60" w:after="60"/>
              <w:jc w:val="center"/>
              <w:rPr>
                <w:rFonts w:ascii="Arial" w:hAnsi="Arial"/>
                <w:b/>
                <w:bCs/>
                <w:sz w:val="18"/>
                <w:szCs w:val="18"/>
              </w:rPr>
            </w:pPr>
            <w:r w:rsidRPr="00B85C5C">
              <w:rPr>
                <w:rFonts w:ascii="Arial" w:hAnsi="Arial"/>
                <w:b/>
                <w:bCs/>
                <w:sz w:val="18"/>
                <w:szCs w:val="18"/>
              </w:rPr>
              <w:t>Tonnages 20</w:t>
            </w:r>
            <w:r w:rsidR="005A04C3" w:rsidRPr="00B85C5C">
              <w:rPr>
                <w:rFonts w:ascii="Arial" w:hAnsi="Arial"/>
                <w:b/>
                <w:bCs/>
                <w:sz w:val="18"/>
                <w:szCs w:val="18"/>
              </w:rPr>
              <w:t>1</w:t>
            </w:r>
            <w:r w:rsidR="008A2BE7">
              <w:rPr>
                <w:rFonts w:ascii="Arial" w:hAnsi="Arial"/>
                <w:b/>
                <w:bCs/>
                <w:sz w:val="18"/>
                <w:szCs w:val="18"/>
              </w:rPr>
              <w:t>3</w:t>
            </w:r>
          </w:p>
        </w:tc>
        <w:tc>
          <w:tcPr>
            <w:tcW w:w="1418" w:type="dxa"/>
            <w:vAlign w:val="center"/>
          </w:tcPr>
          <w:p w:rsidR="00E00CAC" w:rsidRPr="00B85C5C" w:rsidRDefault="00E00CAC" w:rsidP="00D04314">
            <w:pPr>
              <w:spacing w:before="60" w:after="60"/>
              <w:jc w:val="center"/>
              <w:rPr>
                <w:rFonts w:ascii="Arial" w:hAnsi="Arial"/>
                <w:b/>
                <w:bCs/>
                <w:sz w:val="18"/>
                <w:szCs w:val="18"/>
              </w:rPr>
            </w:pPr>
            <w:r w:rsidRPr="00B85C5C">
              <w:rPr>
                <w:rFonts w:ascii="Arial" w:hAnsi="Arial"/>
                <w:b/>
                <w:bCs/>
                <w:sz w:val="18"/>
                <w:szCs w:val="18"/>
              </w:rPr>
              <w:t xml:space="preserve">Evolution </w:t>
            </w:r>
          </w:p>
        </w:tc>
      </w:tr>
      <w:tr w:rsidR="00790E11" w:rsidRPr="00B85C5C" w:rsidTr="00B85C5C">
        <w:tc>
          <w:tcPr>
            <w:tcW w:w="992" w:type="dxa"/>
            <w:vMerge w:val="restart"/>
            <w:textDirection w:val="btLr"/>
            <w:vAlign w:val="center"/>
          </w:tcPr>
          <w:p w:rsidR="00790E11" w:rsidRPr="00B85C5C" w:rsidRDefault="00790E11" w:rsidP="00D04314">
            <w:pPr>
              <w:spacing w:before="60" w:after="60"/>
              <w:ind w:left="113" w:right="113"/>
              <w:jc w:val="center"/>
              <w:rPr>
                <w:rFonts w:ascii="Arial" w:hAnsi="Arial"/>
                <w:b/>
                <w:bCs/>
                <w:sz w:val="18"/>
                <w:szCs w:val="18"/>
              </w:rPr>
            </w:pPr>
            <w:r w:rsidRPr="00B85C5C">
              <w:rPr>
                <w:rFonts w:ascii="Arial" w:hAnsi="Arial"/>
                <w:b/>
                <w:bCs/>
                <w:sz w:val="18"/>
                <w:szCs w:val="18"/>
              </w:rPr>
              <w:t>PORTE A PORTE</w:t>
            </w:r>
          </w:p>
        </w:tc>
        <w:tc>
          <w:tcPr>
            <w:tcW w:w="2977" w:type="dxa"/>
            <w:vAlign w:val="center"/>
          </w:tcPr>
          <w:p w:rsidR="00790E11" w:rsidRPr="00B85C5C" w:rsidRDefault="00790E11" w:rsidP="00D04314">
            <w:pPr>
              <w:spacing w:before="60" w:after="60"/>
              <w:rPr>
                <w:rFonts w:ascii="Arial" w:hAnsi="Arial"/>
                <w:sz w:val="22"/>
              </w:rPr>
            </w:pPr>
            <w:r w:rsidRPr="00B85C5C">
              <w:rPr>
                <w:rFonts w:ascii="Arial" w:hAnsi="Arial"/>
                <w:sz w:val="22"/>
              </w:rPr>
              <w:t xml:space="preserve">Ordures ménagères </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24 587,60</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23 996,62</w:t>
            </w:r>
          </w:p>
        </w:tc>
        <w:tc>
          <w:tcPr>
            <w:tcW w:w="1418" w:type="dxa"/>
            <w:vAlign w:val="center"/>
          </w:tcPr>
          <w:p w:rsidR="00790E11" w:rsidRPr="00B85C5C" w:rsidRDefault="00790E11" w:rsidP="00D04314">
            <w:pPr>
              <w:spacing w:before="60" w:after="60"/>
              <w:ind w:right="98"/>
              <w:jc w:val="right"/>
              <w:rPr>
                <w:rFonts w:ascii="Arial" w:hAnsi="Arial"/>
                <w:sz w:val="22"/>
              </w:rPr>
            </w:pPr>
            <w:r w:rsidRPr="00B85C5C">
              <w:rPr>
                <w:rFonts w:ascii="Arial" w:hAnsi="Arial"/>
                <w:sz w:val="22"/>
              </w:rPr>
              <w:t xml:space="preserve">- </w:t>
            </w:r>
            <w:r w:rsidR="008A2BE7">
              <w:rPr>
                <w:rFonts w:ascii="Arial" w:hAnsi="Arial"/>
                <w:sz w:val="22"/>
              </w:rPr>
              <w:t>2</w:t>
            </w:r>
            <w:r w:rsidRPr="00B85C5C">
              <w:rPr>
                <w:rFonts w:ascii="Arial" w:hAnsi="Arial"/>
                <w:sz w:val="22"/>
              </w:rPr>
              <w:t xml:space="preserve"> %</w:t>
            </w:r>
          </w:p>
        </w:tc>
      </w:tr>
      <w:tr w:rsidR="00790E11" w:rsidRPr="00B85C5C" w:rsidTr="00B85C5C">
        <w:tc>
          <w:tcPr>
            <w:tcW w:w="992" w:type="dxa"/>
            <w:vMerge/>
            <w:vAlign w:val="center"/>
          </w:tcPr>
          <w:p w:rsidR="00790E11" w:rsidRPr="00B85C5C" w:rsidRDefault="00790E11" w:rsidP="00D04314">
            <w:pPr>
              <w:spacing w:before="60" w:after="60"/>
              <w:jc w:val="center"/>
              <w:rPr>
                <w:rFonts w:ascii="Arial" w:hAnsi="Arial"/>
                <w:sz w:val="22"/>
              </w:rPr>
            </w:pPr>
          </w:p>
        </w:tc>
        <w:tc>
          <w:tcPr>
            <w:tcW w:w="2977" w:type="dxa"/>
            <w:vAlign w:val="center"/>
          </w:tcPr>
          <w:p w:rsidR="00790E11" w:rsidRPr="00B85C5C" w:rsidRDefault="00790E11" w:rsidP="00D04314">
            <w:pPr>
              <w:spacing w:before="60" w:after="60"/>
              <w:rPr>
                <w:rFonts w:ascii="Arial" w:hAnsi="Arial"/>
                <w:sz w:val="22"/>
              </w:rPr>
            </w:pPr>
            <w:r w:rsidRPr="00B85C5C">
              <w:rPr>
                <w:rFonts w:ascii="Arial" w:hAnsi="Arial"/>
                <w:sz w:val="22"/>
              </w:rPr>
              <w:t>Encombrants</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402,16</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0</w:t>
            </w:r>
          </w:p>
        </w:tc>
        <w:tc>
          <w:tcPr>
            <w:tcW w:w="1418" w:type="dxa"/>
            <w:vAlign w:val="center"/>
          </w:tcPr>
          <w:p w:rsidR="00790E11" w:rsidRPr="00B85C5C" w:rsidRDefault="00790E11" w:rsidP="00D04314">
            <w:pPr>
              <w:spacing w:before="60" w:after="60"/>
              <w:ind w:right="98"/>
              <w:jc w:val="right"/>
              <w:rPr>
                <w:rFonts w:ascii="Arial" w:hAnsi="Arial"/>
                <w:sz w:val="22"/>
              </w:rPr>
            </w:pPr>
            <w:r w:rsidRPr="00B85C5C">
              <w:rPr>
                <w:rFonts w:ascii="Arial" w:hAnsi="Arial"/>
                <w:sz w:val="22"/>
              </w:rPr>
              <w:t xml:space="preserve">- </w:t>
            </w:r>
            <w:r w:rsidR="008A2BE7">
              <w:rPr>
                <w:rFonts w:ascii="Arial" w:hAnsi="Arial"/>
                <w:sz w:val="22"/>
              </w:rPr>
              <w:t>100</w:t>
            </w:r>
            <w:r w:rsidRPr="00B85C5C">
              <w:rPr>
                <w:rFonts w:ascii="Arial" w:hAnsi="Arial"/>
                <w:sz w:val="22"/>
              </w:rPr>
              <w:t xml:space="preserve"> %</w:t>
            </w:r>
          </w:p>
        </w:tc>
      </w:tr>
      <w:tr w:rsidR="00790E11" w:rsidRPr="00B85C5C" w:rsidTr="00B85C5C">
        <w:tc>
          <w:tcPr>
            <w:tcW w:w="992" w:type="dxa"/>
            <w:vMerge/>
            <w:vAlign w:val="center"/>
          </w:tcPr>
          <w:p w:rsidR="00790E11" w:rsidRPr="00B85C5C" w:rsidRDefault="00790E11" w:rsidP="00D04314">
            <w:pPr>
              <w:spacing w:before="60" w:after="60"/>
              <w:jc w:val="center"/>
              <w:rPr>
                <w:rFonts w:ascii="Arial" w:hAnsi="Arial"/>
                <w:sz w:val="22"/>
              </w:rPr>
            </w:pPr>
          </w:p>
        </w:tc>
        <w:tc>
          <w:tcPr>
            <w:tcW w:w="2977" w:type="dxa"/>
            <w:vAlign w:val="center"/>
          </w:tcPr>
          <w:p w:rsidR="00790E11" w:rsidRPr="00B85C5C" w:rsidRDefault="00790E11" w:rsidP="00D04314">
            <w:pPr>
              <w:spacing w:before="60" w:after="60"/>
              <w:rPr>
                <w:rFonts w:ascii="Arial" w:hAnsi="Arial"/>
                <w:sz w:val="22"/>
              </w:rPr>
            </w:pPr>
            <w:r w:rsidRPr="00B85C5C">
              <w:rPr>
                <w:rFonts w:ascii="Arial" w:hAnsi="Arial"/>
                <w:sz w:val="22"/>
              </w:rPr>
              <w:t>Cartons des commerçants</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286,18</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288,18</w:t>
            </w:r>
          </w:p>
        </w:tc>
        <w:tc>
          <w:tcPr>
            <w:tcW w:w="1418"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1</w:t>
            </w:r>
            <w:r w:rsidR="00790E11" w:rsidRPr="00B85C5C">
              <w:rPr>
                <w:rFonts w:ascii="Arial" w:hAnsi="Arial"/>
                <w:sz w:val="22"/>
              </w:rPr>
              <w:t xml:space="preserve"> %</w:t>
            </w:r>
          </w:p>
        </w:tc>
      </w:tr>
      <w:tr w:rsidR="00790E11" w:rsidRPr="00B85C5C" w:rsidTr="00B85C5C">
        <w:tc>
          <w:tcPr>
            <w:tcW w:w="992" w:type="dxa"/>
            <w:vMerge w:val="restart"/>
            <w:textDirection w:val="btLr"/>
            <w:vAlign w:val="center"/>
          </w:tcPr>
          <w:p w:rsidR="00790E11" w:rsidRPr="00B85C5C" w:rsidRDefault="00790E11" w:rsidP="00D04314">
            <w:pPr>
              <w:spacing w:before="60" w:after="60"/>
              <w:ind w:left="113" w:right="113"/>
              <w:jc w:val="center"/>
              <w:rPr>
                <w:rFonts w:ascii="Arial" w:hAnsi="Arial"/>
                <w:sz w:val="18"/>
                <w:szCs w:val="18"/>
              </w:rPr>
            </w:pPr>
            <w:r w:rsidRPr="00B85C5C">
              <w:rPr>
                <w:rFonts w:ascii="Arial" w:hAnsi="Arial"/>
                <w:b/>
                <w:bCs/>
                <w:sz w:val="18"/>
                <w:szCs w:val="18"/>
              </w:rPr>
              <w:t>APPORT VOLONTAIRE</w:t>
            </w:r>
          </w:p>
        </w:tc>
        <w:tc>
          <w:tcPr>
            <w:tcW w:w="2977" w:type="dxa"/>
            <w:vAlign w:val="center"/>
          </w:tcPr>
          <w:p w:rsidR="00790E11" w:rsidRPr="00B85C5C" w:rsidRDefault="00790E11" w:rsidP="00D04314">
            <w:pPr>
              <w:spacing w:before="60" w:after="60"/>
              <w:rPr>
                <w:rFonts w:ascii="Arial" w:hAnsi="Arial"/>
                <w:sz w:val="22"/>
              </w:rPr>
            </w:pPr>
            <w:r w:rsidRPr="00B85C5C">
              <w:rPr>
                <w:rFonts w:ascii="Arial" w:hAnsi="Arial"/>
                <w:sz w:val="22"/>
              </w:rPr>
              <w:t>Déchèteries</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20 164,18</w:t>
            </w:r>
          </w:p>
        </w:tc>
        <w:tc>
          <w:tcPr>
            <w:tcW w:w="1559"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20 857,31</w:t>
            </w:r>
          </w:p>
        </w:tc>
        <w:tc>
          <w:tcPr>
            <w:tcW w:w="1418" w:type="dxa"/>
            <w:vAlign w:val="center"/>
          </w:tcPr>
          <w:p w:rsidR="00790E11" w:rsidRPr="00B85C5C" w:rsidRDefault="008A2BE7" w:rsidP="00D04314">
            <w:pPr>
              <w:spacing w:before="60" w:after="60"/>
              <w:ind w:right="98"/>
              <w:jc w:val="right"/>
              <w:rPr>
                <w:rFonts w:ascii="Arial" w:hAnsi="Arial"/>
                <w:sz w:val="22"/>
              </w:rPr>
            </w:pPr>
            <w:r>
              <w:rPr>
                <w:rFonts w:ascii="Arial" w:hAnsi="Arial"/>
                <w:sz w:val="22"/>
              </w:rPr>
              <w:t>3</w:t>
            </w:r>
            <w:r w:rsidR="00790E11" w:rsidRPr="00B85C5C">
              <w:rPr>
                <w:rFonts w:ascii="Arial" w:hAnsi="Arial"/>
                <w:sz w:val="22"/>
              </w:rPr>
              <w:t xml:space="preserve"> %</w:t>
            </w:r>
          </w:p>
        </w:tc>
      </w:tr>
      <w:tr w:rsidR="00790E11" w:rsidRPr="00B85C5C" w:rsidTr="00B85C5C">
        <w:tc>
          <w:tcPr>
            <w:tcW w:w="992" w:type="dxa"/>
            <w:vMerge/>
            <w:vAlign w:val="center"/>
          </w:tcPr>
          <w:p w:rsidR="00790E11" w:rsidRPr="00B85C5C" w:rsidRDefault="00790E11" w:rsidP="00D04314">
            <w:pPr>
              <w:spacing w:before="60" w:after="60"/>
              <w:jc w:val="center"/>
              <w:rPr>
                <w:rFonts w:ascii="Arial" w:hAnsi="Arial"/>
                <w:sz w:val="22"/>
              </w:rPr>
            </w:pPr>
          </w:p>
        </w:tc>
        <w:tc>
          <w:tcPr>
            <w:tcW w:w="2977" w:type="dxa"/>
            <w:vAlign w:val="center"/>
          </w:tcPr>
          <w:p w:rsidR="00790E11" w:rsidRPr="00B85C5C" w:rsidRDefault="00790E11" w:rsidP="00D04314">
            <w:pPr>
              <w:spacing w:before="60" w:after="60"/>
              <w:rPr>
                <w:rFonts w:ascii="Arial" w:hAnsi="Arial"/>
                <w:i/>
                <w:iCs/>
                <w:sz w:val="22"/>
              </w:rPr>
            </w:pPr>
            <w:r w:rsidRPr="00B85C5C">
              <w:rPr>
                <w:rFonts w:ascii="Arial" w:hAnsi="Arial"/>
                <w:i/>
                <w:iCs/>
                <w:sz w:val="22"/>
              </w:rPr>
              <w:t>Déchèteries (valorisé</w:t>
            </w:r>
            <w:r w:rsidR="008A2BE7">
              <w:rPr>
                <w:rFonts w:ascii="Arial" w:hAnsi="Arial"/>
                <w:i/>
                <w:iCs/>
                <w:sz w:val="22"/>
              </w:rPr>
              <w:t>s</w:t>
            </w:r>
            <w:r w:rsidRPr="00B85C5C">
              <w:rPr>
                <w:rFonts w:ascii="Arial" w:hAnsi="Arial"/>
                <w:i/>
                <w:iCs/>
                <w:sz w:val="22"/>
              </w:rPr>
              <w:t>)</w:t>
            </w:r>
          </w:p>
        </w:tc>
        <w:tc>
          <w:tcPr>
            <w:tcW w:w="1559" w:type="dxa"/>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14 225,10</w:t>
            </w:r>
          </w:p>
        </w:tc>
        <w:tc>
          <w:tcPr>
            <w:tcW w:w="1559" w:type="dxa"/>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15 007,84</w:t>
            </w:r>
          </w:p>
        </w:tc>
        <w:tc>
          <w:tcPr>
            <w:tcW w:w="1418" w:type="dxa"/>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6</w:t>
            </w:r>
            <w:r w:rsidR="00790E11" w:rsidRPr="00B85C5C">
              <w:rPr>
                <w:rFonts w:ascii="Arial" w:hAnsi="Arial"/>
                <w:i/>
                <w:iCs/>
                <w:sz w:val="22"/>
              </w:rPr>
              <w:t xml:space="preserve"> %</w:t>
            </w:r>
          </w:p>
        </w:tc>
      </w:tr>
      <w:tr w:rsidR="00790E11" w:rsidRPr="00B85C5C" w:rsidTr="00B85C5C">
        <w:tc>
          <w:tcPr>
            <w:tcW w:w="992" w:type="dxa"/>
            <w:vMerge/>
            <w:vAlign w:val="center"/>
          </w:tcPr>
          <w:p w:rsidR="00790E11" w:rsidRPr="00B85C5C" w:rsidRDefault="00790E11" w:rsidP="00D04314">
            <w:pPr>
              <w:spacing w:before="60" w:after="60"/>
              <w:jc w:val="center"/>
              <w:rPr>
                <w:rFonts w:ascii="Arial" w:hAnsi="Arial"/>
                <w:sz w:val="22"/>
              </w:rPr>
            </w:pPr>
          </w:p>
        </w:tc>
        <w:tc>
          <w:tcPr>
            <w:tcW w:w="2977" w:type="dxa"/>
            <w:tcBorders>
              <w:bottom w:val="single" w:sz="4" w:space="0" w:color="auto"/>
            </w:tcBorders>
            <w:vAlign w:val="center"/>
          </w:tcPr>
          <w:p w:rsidR="00790E11" w:rsidRPr="00B85C5C" w:rsidRDefault="00790E11" w:rsidP="00D04314">
            <w:pPr>
              <w:spacing w:before="60" w:after="60"/>
              <w:rPr>
                <w:rFonts w:ascii="Arial" w:hAnsi="Arial"/>
                <w:i/>
                <w:iCs/>
                <w:sz w:val="22"/>
              </w:rPr>
            </w:pPr>
            <w:r w:rsidRPr="00B85C5C">
              <w:rPr>
                <w:rFonts w:ascii="Arial" w:hAnsi="Arial"/>
                <w:i/>
                <w:iCs/>
                <w:sz w:val="22"/>
              </w:rPr>
              <w:t>Déchèteries (encombrants non recyclables)</w:t>
            </w:r>
          </w:p>
        </w:tc>
        <w:tc>
          <w:tcPr>
            <w:tcW w:w="1559" w:type="dxa"/>
            <w:tcBorders>
              <w:bottom w:val="single" w:sz="4" w:space="0" w:color="auto"/>
            </w:tcBorders>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4 308,80</w:t>
            </w:r>
          </w:p>
        </w:tc>
        <w:tc>
          <w:tcPr>
            <w:tcW w:w="1559" w:type="dxa"/>
            <w:tcBorders>
              <w:bottom w:val="single" w:sz="4" w:space="0" w:color="auto"/>
            </w:tcBorders>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4 121,86</w:t>
            </w:r>
          </w:p>
        </w:tc>
        <w:tc>
          <w:tcPr>
            <w:tcW w:w="1418" w:type="dxa"/>
            <w:tcBorders>
              <w:bottom w:val="single" w:sz="4" w:space="0" w:color="auto"/>
            </w:tcBorders>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- 4</w:t>
            </w:r>
            <w:r w:rsidR="00790E11" w:rsidRPr="00B85C5C">
              <w:rPr>
                <w:rFonts w:ascii="Arial" w:hAnsi="Arial"/>
                <w:i/>
                <w:iCs/>
                <w:sz w:val="22"/>
              </w:rPr>
              <w:t xml:space="preserve"> %</w:t>
            </w:r>
          </w:p>
        </w:tc>
      </w:tr>
      <w:tr w:rsidR="00790E11" w:rsidRPr="00B85C5C" w:rsidTr="00B85C5C">
        <w:tc>
          <w:tcPr>
            <w:tcW w:w="992" w:type="dxa"/>
            <w:vMerge/>
            <w:vAlign w:val="center"/>
          </w:tcPr>
          <w:p w:rsidR="00790E11" w:rsidRPr="00B85C5C" w:rsidRDefault="00790E11" w:rsidP="00D04314">
            <w:pPr>
              <w:spacing w:before="60" w:after="60"/>
              <w:jc w:val="center"/>
              <w:rPr>
                <w:rFonts w:ascii="Arial" w:hAnsi="Arial"/>
                <w:sz w:val="22"/>
              </w:rPr>
            </w:pPr>
          </w:p>
        </w:tc>
        <w:tc>
          <w:tcPr>
            <w:tcW w:w="2977" w:type="dxa"/>
            <w:shd w:val="clear" w:color="auto" w:fill="auto"/>
            <w:vAlign w:val="center"/>
          </w:tcPr>
          <w:p w:rsidR="00790E11" w:rsidRPr="00B85C5C" w:rsidRDefault="00790E11" w:rsidP="00D04314">
            <w:pPr>
              <w:spacing w:before="60" w:after="60"/>
              <w:rPr>
                <w:rFonts w:ascii="Arial" w:hAnsi="Arial"/>
                <w:i/>
                <w:iCs/>
                <w:sz w:val="22"/>
              </w:rPr>
            </w:pPr>
            <w:r w:rsidRPr="00B85C5C">
              <w:rPr>
                <w:rFonts w:ascii="Arial" w:hAnsi="Arial"/>
                <w:i/>
                <w:iCs/>
                <w:sz w:val="22"/>
              </w:rPr>
              <w:t>Déchèteries (inertes)</w:t>
            </w:r>
          </w:p>
        </w:tc>
        <w:tc>
          <w:tcPr>
            <w:tcW w:w="1559"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5 939,08</w:t>
            </w:r>
          </w:p>
        </w:tc>
        <w:tc>
          <w:tcPr>
            <w:tcW w:w="1559"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5 849,47</w:t>
            </w:r>
          </w:p>
        </w:tc>
        <w:tc>
          <w:tcPr>
            <w:tcW w:w="1418"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- 2</w:t>
            </w:r>
            <w:r w:rsidR="00790E11" w:rsidRPr="00B85C5C">
              <w:rPr>
                <w:rFonts w:ascii="Arial" w:hAnsi="Arial"/>
                <w:i/>
                <w:iCs/>
                <w:sz w:val="22"/>
              </w:rPr>
              <w:t xml:space="preserve"> %</w:t>
            </w:r>
          </w:p>
        </w:tc>
      </w:tr>
      <w:tr w:rsidR="00790E11" w:rsidRPr="00B85C5C" w:rsidTr="00B85C5C">
        <w:tc>
          <w:tcPr>
            <w:tcW w:w="992" w:type="dxa"/>
            <w:vMerge/>
            <w:tcBorders>
              <w:bottom w:val="nil"/>
            </w:tcBorders>
            <w:vAlign w:val="center"/>
          </w:tcPr>
          <w:p w:rsidR="00790E11" w:rsidRPr="00B85C5C" w:rsidRDefault="00790E11" w:rsidP="00D04314">
            <w:pPr>
              <w:spacing w:before="60" w:after="60"/>
              <w:jc w:val="center"/>
              <w:rPr>
                <w:rFonts w:ascii="Arial" w:hAnsi="Arial"/>
                <w:sz w:val="22"/>
              </w:rPr>
            </w:pPr>
          </w:p>
        </w:tc>
        <w:tc>
          <w:tcPr>
            <w:tcW w:w="2977" w:type="dxa"/>
            <w:shd w:val="clear" w:color="auto" w:fill="auto"/>
            <w:vAlign w:val="center"/>
          </w:tcPr>
          <w:p w:rsidR="00790E11" w:rsidRPr="00B85C5C" w:rsidRDefault="00790E11" w:rsidP="00D04314">
            <w:pPr>
              <w:spacing w:before="60" w:after="60"/>
              <w:rPr>
                <w:rFonts w:ascii="Arial" w:hAnsi="Arial"/>
                <w:b/>
                <w:bCs/>
                <w:sz w:val="22"/>
              </w:rPr>
            </w:pPr>
            <w:r w:rsidRPr="00B85C5C">
              <w:rPr>
                <w:rFonts w:ascii="Arial" w:hAnsi="Arial"/>
                <w:sz w:val="22"/>
              </w:rPr>
              <w:t>Collecte sélective</w:t>
            </w:r>
          </w:p>
        </w:tc>
        <w:tc>
          <w:tcPr>
            <w:tcW w:w="1559"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6 799,81</w:t>
            </w:r>
          </w:p>
        </w:tc>
        <w:tc>
          <w:tcPr>
            <w:tcW w:w="1559"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6 692,40</w:t>
            </w:r>
          </w:p>
        </w:tc>
        <w:tc>
          <w:tcPr>
            <w:tcW w:w="1418" w:type="dxa"/>
            <w:shd w:val="clear" w:color="auto" w:fill="auto"/>
            <w:vAlign w:val="center"/>
          </w:tcPr>
          <w:p w:rsidR="00790E11" w:rsidRPr="00B85C5C" w:rsidRDefault="008A2BE7" w:rsidP="00D04314">
            <w:pPr>
              <w:spacing w:before="60" w:after="60"/>
              <w:ind w:right="98"/>
              <w:jc w:val="right"/>
              <w:rPr>
                <w:rFonts w:ascii="Arial" w:hAnsi="Arial"/>
                <w:i/>
                <w:iCs/>
                <w:sz w:val="22"/>
              </w:rPr>
            </w:pPr>
            <w:r>
              <w:rPr>
                <w:rFonts w:ascii="Arial" w:hAnsi="Arial"/>
                <w:i/>
                <w:iCs/>
                <w:sz w:val="22"/>
              </w:rPr>
              <w:t>- 2</w:t>
            </w:r>
            <w:r w:rsidR="00790E11" w:rsidRPr="00B85C5C">
              <w:rPr>
                <w:rFonts w:ascii="Arial" w:hAnsi="Arial"/>
                <w:i/>
                <w:iCs/>
                <w:sz w:val="22"/>
              </w:rPr>
              <w:t xml:space="preserve"> %</w:t>
            </w:r>
          </w:p>
        </w:tc>
      </w:tr>
      <w:tr w:rsidR="00E00CAC" w:rsidRPr="00B85C5C" w:rsidTr="00B85C5C">
        <w:tc>
          <w:tcPr>
            <w:tcW w:w="992" w:type="dxa"/>
            <w:tcBorders>
              <w:left w:val="nil"/>
              <w:bottom w:val="nil"/>
            </w:tcBorders>
            <w:vAlign w:val="center"/>
          </w:tcPr>
          <w:p w:rsidR="00E00CAC" w:rsidRPr="00B85C5C" w:rsidRDefault="00E00CAC" w:rsidP="00D04314">
            <w:pPr>
              <w:spacing w:before="60" w:after="60"/>
              <w:jc w:val="center"/>
              <w:rPr>
                <w:rFonts w:ascii="Arial" w:hAnsi="Arial"/>
                <w:sz w:val="22"/>
              </w:rPr>
            </w:pPr>
          </w:p>
        </w:tc>
        <w:tc>
          <w:tcPr>
            <w:tcW w:w="2977" w:type="dxa"/>
            <w:shd w:val="pct20" w:color="auto" w:fill="auto"/>
            <w:vAlign w:val="center"/>
          </w:tcPr>
          <w:p w:rsidR="00E00CAC" w:rsidRPr="00B85C5C" w:rsidRDefault="00E00CAC" w:rsidP="00D04314">
            <w:pPr>
              <w:spacing w:before="60" w:after="60"/>
              <w:ind w:left="459"/>
              <w:rPr>
                <w:rFonts w:ascii="Arial" w:hAnsi="Arial"/>
                <w:b/>
                <w:bCs/>
                <w:sz w:val="22"/>
              </w:rPr>
            </w:pPr>
            <w:r w:rsidRPr="00B85C5C">
              <w:rPr>
                <w:rFonts w:ascii="Arial" w:hAnsi="Arial"/>
                <w:b/>
                <w:bCs/>
                <w:sz w:val="22"/>
              </w:rPr>
              <w:t>TOTAL COLLECTES</w:t>
            </w:r>
          </w:p>
        </w:tc>
        <w:tc>
          <w:tcPr>
            <w:tcW w:w="1559" w:type="dxa"/>
            <w:shd w:val="pct20" w:color="auto" w:fill="auto"/>
            <w:vAlign w:val="center"/>
          </w:tcPr>
          <w:p w:rsidR="00E00CAC" w:rsidRPr="00B85C5C" w:rsidRDefault="008A2BE7" w:rsidP="00D04314">
            <w:pPr>
              <w:spacing w:before="60" w:after="60"/>
              <w:ind w:right="175"/>
              <w:jc w:val="right"/>
              <w:rPr>
                <w:rFonts w:ascii="Arial" w:hAnsi="Arial"/>
                <w:b/>
                <w:bCs/>
                <w:sz w:val="22"/>
              </w:rPr>
            </w:pPr>
            <w:r>
              <w:rPr>
                <w:rFonts w:ascii="Arial" w:hAnsi="Arial"/>
                <w:b/>
                <w:bCs/>
                <w:sz w:val="22"/>
              </w:rPr>
              <w:t>52 239,93</w:t>
            </w:r>
          </w:p>
        </w:tc>
        <w:tc>
          <w:tcPr>
            <w:tcW w:w="1559" w:type="dxa"/>
            <w:shd w:val="pct20" w:color="auto" w:fill="auto"/>
            <w:vAlign w:val="center"/>
          </w:tcPr>
          <w:p w:rsidR="00E00CAC" w:rsidRPr="00B85C5C" w:rsidRDefault="008A2BE7" w:rsidP="00D04314">
            <w:pPr>
              <w:spacing w:before="60" w:after="60"/>
              <w:ind w:right="98"/>
              <w:jc w:val="right"/>
              <w:rPr>
                <w:rFonts w:ascii="Arial" w:hAnsi="Arial"/>
                <w:b/>
                <w:bCs/>
                <w:sz w:val="22"/>
              </w:rPr>
            </w:pPr>
            <w:r>
              <w:rPr>
                <w:rFonts w:ascii="Arial" w:hAnsi="Arial"/>
                <w:b/>
                <w:bCs/>
                <w:sz w:val="22"/>
              </w:rPr>
              <w:t>51 834,51</w:t>
            </w:r>
          </w:p>
        </w:tc>
        <w:tc>
          <w:tcPr>
            <w:tcW w:w="1418" w:type="dxa"/>
            <w:shd w:val="pct20" w:color="auto" w:fill="auto"/>
            <w:vAlign w:val="center"/>
          </w:tcPr>
          <w:p w:rsidR="00E00CAC" w:rsidRPr="00B85C5C" w:rsidRDefault="008A2BE7" w:rsidP="00D04314">
            <w:pPr>
              <w:spacing w:before="60" w:after="60"/>
              <w:ind w:right="98"/>
              <w:jc w:val="right"/>
              <w:rPr>
                <w:rFonts w:ascii="Arial" w:hAnsi="Arial"/>
                <w:b/>
                <w:bCs/>
                <w:sz w:val="22"/>
              </w:rPr>
            </w:pPr>
            <w:r>
              <w:rPr>
                <w:rFonts w:ascii="Arial" w:hAnsi="Arial"/>
                <w:b/>
                <w:bCs/>
                <w:sz w:val="22"/>
              </w:rPr>
              <w:t>0,78</w:t>
            </w:r>
            <w:r w:rsidR="00E00CAC" w:rsidRPr="00B85C5C">
              <w:rPr>
                <w:rFonts w:ascii="Arial" w:hAnsi="Arial"/>
                <w:b/>
                <w:bCs/>
                <w:sz w:val="22"/>
              </w:rPr>
              <w:t xml:space="preserve"> %</w:t>
            </w:r>
          </w:p>
        </w:tc>
      </w:tr>
      <w:tr w:rsidR="00E00CAC" w:rsidRPr="00B85C5C" w:rsidTr="00B85C5C">
        <w:tc>
          <w:tcPr>
            <w:tcW w:w="992" w:type="dxa"/>
            <w:tcBorders>
              <w:top w:val="nil"/>
              <w:left w:val="nil"/>
              <w:bottom w:val="nil"/>
            </w:tcBorders>
            <w:vAlign w:val="center"/>
          </w:tcPr>
          <w:p w:rsidR="00E00CAC" w:rsidRPr="00B85C5C" w:rsidRDefault="00E00CAC" w:rsidP="00D04314">
            <w:pPr>
              <w:spacing w:before="60" w:after="60"/>
              <w:jc w:val="center"/>
              <w:rPr>
                <w:rFonts w:ascii="Arial" w:hAnsi="Arial"/>
                <w:sz w:val="22"/>
              </w:rPr>
            </w:pPr>
          </w:p>
        </w:tc>
        <w:tc>
          <w:tcPr>
            <w:tcW w:w="2977" w:type="dxa"/>
            <w:vAlign w:val="center"/>
          </w:tcPr>
          <w:p w:rsidR="00E00CAC" w:rsidRPr="00B85C5C" w:rsidRDefault="00E00CAC" w:rsidP="00D04314">
            <w:pPr>
              <w:spacing w:before="60" w:after="60"/>
              <w:ind w:left="459"/>
              <w:rPr>
                <w:rFonts w:ascii="Arial" w:hAnsi="Arial"/>
                <w:b/>
                <w:bCs/>
                <w:i/>
                <w:iCs/>
                <w:sz w:val="22"/>
              </w:rPr>
            </w:pPr>
            <w:r w:rsidRPr="00B85C5C">
              <w:rPr>
                <w:rFonts w:ascii="Arial" w:hAnsi="Arial"/>
                <w:b/>
                <w:bCs/>
                <w:i/>
                <w:iCs/>
                <w:sz w:val="22"/>
              </w:rPr>
              <w:t xml:space="preserve">TOTAL hors </w:t>
            </w:r>
            <w:r w:rsidR="004676EB" w:rsidRPr="00B85C5C">
              <w:rPr>
                <w:rFonts w:ascii="Arial" w:hAnsi="Arial"/>
                <w:b/>
                <w:bCs/>
                <w:i/>
                <w:iCs/>
                <w:sz w:val="22"/>
              </w:rPr>
              <w:t>inertes</w:t>
            </w:r>
          </w:p>
        </w:tc>
        <w:tc>
          <w:tcPr>
            <w:tcW w:w="1559" w:type="dxa"/>
            <w:vAlign w:val="center"/>
          </w:tcPr>
          <w:p w:rsidR="00E00CAC" w:rsidRPr="00B85C5C" w:rsidRDefault="008A2BE7" w:rsidP="00D04314">
            <w:pPr>
              <w:spacing w:before="60" w:after="60"/>
              <w:ind w:right="175"/>
              <w:jc w:val="right"/>
              <w:rPr>
                <w:rFonts w:ascii="Arial" w:hAnsi="Arial"/>
                <w:b/>
                <w:bCs/>
                <w:i/>
                <w:iCs/>
                <w:sz w:val="22"/>
              </w:rPr>
            </w:pPr>
            <w:r>
              <w:rPr>
                <w:rFonts w:ascii="Arial" w:hAnsi="Arial"/>
                <w:b/>
                <w:bCs/>
                <w:i/>
                <w:iCs/>
                <w:sz w:val="22"/>
              </w:rPr>
              <w:t>46 300,85</w:t>
            </w:r>
          </w:p>
        </w:tc>
        <w:tc>
          <w:tcPr>
            <w:tcW w:w="1559" w:type="dxa"/>
            <w:vAlign w:val="center"/>
          </w:tcPr>
          <w:p w:rsidR="00E00CAC" w:rsidRPr="00B85C5C" w:rsidRDefault="008A2BE7" w:rsidP="00D04314">
            <w:pPr>
              <w:spacing w:before="60" w:after="60"/>
              <w:ind w:right="98"/>
              <w:jc w:val="right"/>
              <w:rPr>
                <w:rFonts w:ascii="Arial" w:hAnsi="Arial"/>
                <w:b/>
                <w:bCs/>
                <w:i/>
                <w:iCs/>
                <w:sz w:val="22"/>
              </w:rPr>
            </w:pPr>
            <w:r>
              <w:rPr>
                <w:rFonts w:ascii="Arial" w:hAnsi="Arial"/>
                <w:b/>
                <w:bCs/>
                <w:i/>
                <w:iCs/>
                <w:sz w:val="22"/>
              </w:rPr>
              <w:t>45 985,04</w:t>
            </w:r>
          </w:p>
        </w:tc>
        <w:tc>
          <w:tcPr>
            <w:tcW w:w="1418" w:type="dxa"/>
            <w:vAlign w:val="center"/>
          </w:tcPr>
          <w:p w:rsidR="00E00CAC" w:rsidRPr="00B85C5C" w:rsidRDefault="008A2BE7" w:rsidP="00D04314">
            <w:pPr>
              <w:spacing w:before="60" w:after="60"/>
              <w:ind w:right="98"/>
              <w:jc w:val="right"/>
              <w:rPr>
                <w:rFonts w:ascii="Arial" w:hAnsi="Arial"/>
                <w:b/>
                <w:bCs/>
                <w:i/>
                <w:iCs/>
                <w:sz w:val="22"/>
              </w:rPr>
            </w:pPr>
            <w:r>
              <w:rPr>
                <w:rFonts w:ascii="Arial" w:hAnsi="Arial"/>
                <w:b/>
                <w:bCs/>
                <w:i/>
                <w:iCs/>
                <w:sz w:val="22"/>
              </w:rPr>
              <w:t>- 0,7</w:t>
            </w:r>
            <w:r w:rsidR="00E00CAC" w:rsidRPr="00B85C5C">
              <w:rPr>
                <w:rFonts w:ascii="Arial" w:hAnsi="Arial"/>
                <w:b/>
                <w:bCs/>
                <w:i/>
                <w:iCs/>
                <w:sz w:val="22"/>
              </w:rPr>
              <w:t xml:space="preserve"> %</w:t>
            </w:r>
          </w:p>
        </w:tc>
      </w:tr>
    </w:tbl>
    <w:p w:rsidR="00E00CAC" w:rsidRPr="00273A44" w:rsidRDefault="00E00CAC" w:rsidP="00E00CAC">
      <w:pPr>
        <w:ind w:left="1418"/>
        <w:jc w:val="both"/>
        <w:rPr>
          <w:rFonts w:ascii="Arial" w:hAnsi="Arial"/>
          <w:sz w:val="16"/>
          <w:szCs w:val="16"/>
        </w:rPr>
      </w:pPr>
    </w:p>
    <w:p w:rsidR="00261787" w:rsidRDefault="00E00CAC" w:rsidP="00353730">
      <w:pPr>
        <w:ind w:left="1418"/>
        <w:jc w:val="both"/>
        <w:rPr>
          <w:rFonts w:ascii="Arial" w:hAnsi="Arial"/>
          <w:sz w:val="22"/>
        </w:rPr>
      </w:pPr>
      <w:r>
        <w:rPr>
          <w:rFonts w:ascii="Arial" w:hAnsi="Arial"/>
          <w:sz w:val="22"/>
        </w:rPr>
        <w:t xml:space="preserve">Les tonnages représentent </w:t>
      </w:r>
      <w:r w:rsidR="00E11D49">
        <w:rPr>
          <w:rFonts w:ascii="Arial" w:hAnsi="Arial"/>
          <w:sz w:val="22"/>
        </w:rPr>
        <w:t>512,51</w:t>
      </w:r>
      <w:r w:rsidR="007D4902">
        <w:rPr>
          <w:rFonts w:ascii="Arial" w:hAnsi="Arial"/>
          <w:sz w:val="22"/>
        </w:rPr>
        <w:t xml:space="preserve"> kg/</w:t>
      </w:r>
      <w:r w:rsidR="00514B76">
        <w:rPr>
          <w:rFonts w:ascii="Arial" w:hAnsi="Arial"/>
          <w:sz w:val="22"/>
        </w:rPr>
        <w:t>an/</w:t>
      </w:r>
      <w:r w:rsidR="007D4902">
        <w:rPr>
          <w:rFonts w:ascii="Arial" w:hAnsi="Arial"/>
          <w:sz w:val="22"/>
        </w:rPr>
        <w:t>habitant (total collecté par rapport à la population concernée</w:t>
      </w:r>
      <w:r w:rsidR="00353730">
        <w:rPr>
          <w:rFonts w:ascii="Arial" w:hAnsi="Arial"/>
          <w:sz w:val="22"/>
        </w:rPr>
        <w:t xml:space="preserve"> y compris inertes</w:t>
      </w:r>
      <w:r w:rsidR="007D4902">
        <w:rPr>
          <w:rFonts w:ascii="Arial" w:hAnsi="Arial"/>
          <w:sz w:val="22"/>
        </w:rPr>
        <w:t>).</w:t>
      </w:r>
    </w:p>
    <w:p w:rsidR="00353730" w:rsidRDefault="00353730">
      <w:pPr>
        <w:ind w:left="1418"/>
        <w:jc w:val="both"/>
        <w:rPr>
          <w:rFonts w:ascii="Arial" w:hAnsi="Arial"/>
          <w:sz w:val="22"/>
        </w:rPr>
      </w:pPr>
    </w:p>
    <w:p w:rsidR="00D04314" w:rsidRDefault="00D04314" w:rsidP="00E2077F">
      <w:pPr>
        <w:ind w:left="1418"/>
        <w:jc w:val="both"/>
        <w:rPr>
          <w:rFonts w:ascii="Arial" w:hAnsi="Arial"/>
          <w:sz w:val="22"/>
        </w:rPr>
      </w:pPr>
      <w:r>
        <w:rPr>
          <w:rFonts w:ascii="Arial" w:hAnsi="Arial"/>
          <w:sz w:val="22"/>
        </w:rPr>
        <w:t>Globalement, les tonnages issus de la collecte sélective baissent de 1,3 % :</w:t>
      </w:r>
    </w:p>
    <w:p w:rsidR="00D04314" w:rsidRDefault="00D04314" w:rsidP="00E2077F">
      <w:pPr>
        <w:ind w:left="1418"/>
        <w:jc w:val="both"/>
        <w:rPr>
          <w:rFonts w:ascii="Arial" w:hAnsi="Arial"/>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2109"/>
        <w:gridCol w:w="2109"/>
        <w:gridCol w:w="2109"/>
      </w:tblGrid>
      <w:tr w:rsidR="00D04314" w:rsidRPr="00D04314" w:rsidTr="007C393F">
        <w:tc>
          <w:tcPr>
            <w:tcW w:w="2002" w:type="dxa"/>
          </w:tcPr>
          <w:p w:rsidR="00D04314" w:rsidRPr="007C393F" w:rsidRDefault="00D04314" w:rsidP="007C393F">
            <w:pPr>
              <w:spacing w:before="40" w:after="40"/>
              <w:jc w:val="center"/>
              <w:rPr>
                <w:rFonts w:ascii="Arial" w:hAnsi="Arial"/>
                <w:b/>
                <w:sz w:val="18"/>
                <w:szCs w:val="18"/>
              </w:rPr>
            </w:pPr>
          </w:p>
        </w:tc>
        <w:tc>
          <w:tcPr>
            <w:tcW w:w="2109" w:type="dxa"/>
          </w:tcPr>
          <w:p w:rsidR="00D04314" w:rsidRPr="007C393F" w:rsidRDefault="00D04314" w:rsidP="007C393F">
            <w:pPr>
              <w:spacing w:before="40" w:after="40"/>
              <w:jc w:val="center"/>
              <w:rPr>
                <w:rFonts w:ascii="Arial" w:hAnsi="Arial"/>
                <w:b/>
                <w:sz w:val="18"/>
                <w:szCs w:val="18"/>
              </w:rPr>
            </w:pPr>
            <w:r w:rsidRPr="007C393F">
              <w:rPr>
                <w:rFonts w:ascii="Arial" w:hAnsi="Arial"/>
                <w:b/>
                <w:sz w:val="18"/>
                <w:szCs w:val="18"/>
              </w:rPr>
              <w:t>Tonnes collectées 2012</w:t>
            </w:r>
          </w:p>
        </w:tc>
        <w:tc>
          <w:tcPr>
            <w:tcW w:w="2109" w:type="dxa"/>
          </w:tcPr>
          <w:p w:rsidR="00D04314" w:rsidRPr="007C393F" w:rsidRDefault="00D04314" w:rsidP="007C393F">
            <w:pPr>
              <w:spacing w:before="40" w:after="40"/>
              <w:jc w:val="center"/>
              <w:rPr>
                <w:rFonts w:ascii="Arial" w:hAnsi="Arial"/>
                <w:b/>
                <w:sz w:val="18"/>
                <w:szCs w:val="18"/>
              </w:rPr>
            </w:pPr>
            <w:r w:rsidRPr="007C393F">
              <w:rPr>
                <w:rFonts w:ascii="Arial" w:hAnsi="Arial"/>
                <w:b/>
                <w:sz w:val="18"/>
                <w:szCs w:val="18"/>
              </w:rPr>
              <w:t>Tonnes collectées 2013</w:t>
            </w:r>
          </w:p>
        </w:tc>
        <w:tc>
          <w:tcPr>
            <w:tcW w:w="2109" w:type="dxa"/>
          </w:tcPr>
          <w:p w:rsidR="00D04314" w:rsidRPr="007C393F" w:rsidRDefault="00D04314" w:rsidP="007C393F">
            <w:pPr>
              <w:spacing w:before="40" w:after="40"/>
              <w:jc w:val="center"/>
              <w:rPr>
                <w:rFonts w:ascii="Arial" w:hAnsi="Arial"/>
                <w:b/>
                <w:sz w:val="18"/>
                <w:szCs w:val="18"/>
              </w:rPr>
            </w:pPr>
            <w:r w:rsidRPr="007C393F">
              <w:rPr>
                <w:rFonts w:ascii="Arial" w:hAnsi="Arial"/>
                <w:b/>
                <w:sz w:val="18"/>
                <w:szCs w:val="18"/>
              </w:rPr>
              <w:t>Evolution</w:t>
            </w:r>
          </w:p>
        </w:tc>
      </w:tr>
      <w:tr w:rsidR="00D04314" w:rsidTr="007C393F">
        <w:tc>
          <w:tcPr>
            <w:tcW w:w="2002" w:type="dxa"/>
          </w:tcPr>
          <w:p w:rsidR="00D04314" w:rsidRPr="007C393F" w:rsidRDefault="00D04314" w:rsidP="007C393F">
            <w:pPr>
              <w:spacing w:before="40" w:after="40"/>
              <w:jc w:val="both"/>
              <w:rPr>
                <w:rFonts w:ascii="Arial" w:hAnsi="Arial"/>
                <w:sz w:val="22"/>
              </w:rPr>
            </w:pPr>
            <w:r w:rsidRPr="007C393F">
              <w:rPr>
                <w:rFonts w:ascii="Arial" w:hAnsi="Arial"/>
                <w:sz w:val="22"/>
              </w:rPr>
              <w:t>Emballages</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1 158</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1 172</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+ 1 %</w:t>
            </w:r>
          </w:p>
        </w:tc>
      </w:tr>
      <w:tr w:rsidR="00D04314" w:rsidTr="007C393F">
        <w:tc>
          <w:tcPr>
            <w:tcW w:w="2002" w:type="dxa"/>
          </w:tcPr>
          <w:p w:rsidR="00D04314" w:rsidRPr="007C393F" w:rsidRDefault="00D04314" w:rsidP="007C393F">
            <w:pPr>
              <w:spacing w:before="40" w:after="40"/>
              <w:jc w:val="both"/>
              <w:rPr>
                <w:rFonts w:ascii="Arial" w:hAnsi="Arial"/>
                <w:sz w:val="22"/>
              </w:rPr>
            </w:pPr>
            <w:r w:rsidRPr="007C393F">
              <w:rPr>
                <w:rFonts w:ascii="Arial" w:hAnsi="Arial"/>
                <w:sz w:val="22"/>
              </w:rPr>
              <w:t>Papier</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2 755</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2 611</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- 5 %</w:t>
            </w:r>
          </w:p>
        </w:tc>
      </w:tr>
      <w:tr w:rsidR="00D04314" w:rsidTr="007C393F">
        <w:tc>
          <w:tcPr>
            <w:tcW w:w="2002" w:type="dxa"/>
          </w:tcPr>
          <w:p w:rsidR="00D04314" w:rsidRPr="007C393F" w:rsidRDefault="00D04314" w:rsidP="007C393F">
            <w:pPr>
              <w:spacing w:before="40" w:after="40"/>
              <w:jc w:val="both"/>
              <w:rPr>
                <w:rFonts w:ascii="Arial" w:hAnsi="Arial"/>
                <w:sz w:val="22"/>
              </w:rPr>
            </w:pPr>
            <w:r w:rsidRPr="007C393F">
              <w:rPr>
                <w:rFonts w:ascii="Arial" w:hAnsi="Arial"/>
                <w:sz w:val="22"/>
              </w:rPr>
              <w:t>Verre</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2 886</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2 889</w:t>
            </w:r>
          </w:p>
        </w:tc>
        <w:tc>
          <w:tcPr>
            <w:tcW w:w="2109" w:type="dxa"/>
          </w:tcPr>
          <w:p w:rsidR="00D04314" w:rsidRPr="007C393F" w:rsidRDefault="00D04314" w:rsidP="007C393F">
            <w:pPr>
              <w:spacing w:before="40" w:after="40"/>
              <w:jc w:val="center"/>
              <w:rPr>
                <w:rFonts w:ascii="Arial" w:hAnsi="Arial"/>
                <w:sz w:val="22"/>
              </w:rPr>
            </w:pPr>
            <w:r w:rsidRPr="007C393F">
              <w:rPr>
                <w:rFonts w:ascii="Arial" w:hAnsi="Arial"/>
                <w:sz w:val="22"/>
              </w:rPr>
              <w:t>+ 0,1 %</w:t>
            </w:r>
          </w:p>
        </w:tc>
      </w:tr>
      <w:tr w:rsidR="00D04314" w:rsidRPr="00934655" w:rsidTr="007C393F">
        <w:tc>
          <w:tcPr>
            <w:tcW w:w="2002" w:type="dxa"/>
          </w:tcPr>
          <w:p w:rsidR="00D04314" w:rsidRPr="007C393F" w:rsidRDefault="00D04314" w:rsidP="007C393F">
            <w:pPr>
              <w:spacing w:before="40" w:after="40"/>
              <w:jc w:val="center"/>
              <w:rPr>
                <w:rFonts w:ascii="Arial" w:hAnsi="Arial"/>
                <w:b/>
                <w:sz w:val="22"/>
              </w:rPr>
            </w:pPr>
            <w:r w:rsidRPr="007C393F">
              <w:rPr>
                <w:rFonts w:ascii="Arial" w:hAnsi="Arial"/>
                <w:b/>
                <w:sz w:val="22"/>
              </w:rPr>
              <w:t>Total</w:t>
            </w:r>
          </w:p>
        </w:tc>
        <w:tc>
          <w:tcPr>
            <w:tcW w:w="2109" w:type="dxa"/>
          </w:tcPr>
          <w:p w:rsidR="00D04314" w:rsidRPr="007C393F" w:rsidRDefault="00D04314" w:rsidP="007C393F">
            <w:pPr>
              <w:spacing w:before="40" w:after="40"/>
              <w:jc w:val="center"/>
              <w:rPr>
                <w:rFonts w:ascii="Arial" w:hAnsi="Arial"/>
                <w:b/>
                <w:sz w:val="22"/>
              </w:rPr>
            </w:pPr>
            <w:r w:rsidRPr="007C393F">
              <w:rPr>
                <w:rFonts w:ascii="Arial" w:hAnsi="Arial"/>
                <w:b/>
                <w:sz w:val="22"/>
              </w:rPr>
              <w:t>6 799</w:t>
            </w:r>
          </w:p>
        </w:tc>
        <w:tc>
          <w:tcPr>
            <w:tcW w:w="2109" w:type="dxa"/>
          </w:tcPr>
          <w:p w:rsidR="00D04314" w:rsidRPr="007C393F" w:rsidRDefault="00D04314" w:rsidP="007C393F">
            <w:pPr>
              <w:spacing w:before="40" w:after="40"/>
              <w:jc w:val="center"/>
              <w:rPr>
                <w:rFonts w:ascii="Arial" w:hAnsi="Arial"/>
                <w:b/>
                <w:sz w:val="22"/>
              </w:rPr>
            </w:pPr>
            <w:r w:rsidRPr="007C393F">
              <w:rPr>
                <w:rFonts w:ascii="Arial" w:hAnsi="Arial"/>
                <w:b/>
                <w:sz w:val="22"/>
              </w:rPr>
              <w:t>6 672</w:t>
            </w:r>
          </w:p>
        </w:tc>
        <w:tc>
          <w:tcPr>
            <w:tcW w:w="2109" w:type="dxa"/>
          </w:tcPr>
          <w:p w:rsidR="00D04314" w:rsidRPr="007C393F" w:rsidRDefault="00D04314" w:rsidP="007C393F">
            <w:pPr>
              <w:spacing w:before="40" w:after="40"/>
              <w:jc w:val="center"/>
              <w:rPr>
                <w:rFonts w:ascii="Arial" w:hAnsi="Arial"/>
                <w:b/>
                <w:sz w:val="22"/>
              </w:rPr>
            </w:pPr>
            <w:r w:rsidRPr="007C393F">
              <w:rPr>
                <w:rFonts w:ascii="Arial" w:hAnsi="Arial"/>
                <w:b/>
                <w:sz w:val="22"/>
              </w:rPr>
              <w:t>- 1,3 %</w:t>
            </w:r>
          </w:p>
        </w:tc>
      </w:tr>
    </w:tbl>
    <w:p w:rsidR="00D04314" w:rsidRDefault="00D04314" w:rsidP="00E2077F">
      <w:pPr>
        <w:ind w:left="1418"/>
        <w:jc w:val="both"/>
        <w:rPr>
          <w:rFonts w:ascii="Arial" w:hAnsi="Arial"/>
          <w:sz w:val="22"/>
        </w:rPr>
      </w:pPr>
    </w:p>
    <w:p w:rsidR="00D04314" w:rsidRDefault="00D04314" w:rsidP="00E2077F">
      <w:pPr>
        <w:ind w:left="1418"/>
        <w:jc w:val="both"/>
        <w:rPr>
          <w:rFonts w:ascii="Arial" w:hAnsi="Arial"/>
          <w:sz w:val="22"/>
        </w:rPr>
      </w:pPr>
    </w:p>
    <w:p w:rsidR="00273A44" w:rsidRDefault="00273A44">
      <w:pPr>
        <w:ind w:left="1418"/>
        <w:jc w:val="both"/>
        <w:rPr>
          <w:rFonts w:ascii="Arial" w:hAnsi="Arial"/>
          <w:sz w:val="22"/>
        </w:rPr>
      </w:pPr>
    </w:p>
    <w:p w:rsidR="00D04314" w:rsidRDefault="00D04314">
      <w:pPr>
        <w:ind w:left="1418"/>
        <w:jc w:val="both"/>
        <w:rPr>
          <w:rFonts w:ascii="Arial" w:hAnsi="Arial"/>
          <w:sz w:val="22"/>
        </w:rPr>
      </w:pPr>
    </w:p>
    <w:p w:rsidR="00DA3D65" w:rsidRDefault="00DA3D65" w:rsidP="005F5630">
      <w:pPr>
        <w:ind w:left="1418"/>
        <w:jc w:val="both"/>
        <w:rPr>
          <w:rFonts w:ascii="Arial" w:hAnsi="Arial"/>
          <w:sz w:val="22"/>
        </w:rPr>
      </w:pPr>
      <w:r>
        <w:rPr>
          <w:rFonts w:ascii="Arial" w:hAnsi="Arial"/>
          <w:sz w:val="22"/>
        </w:rPr>
        <w:t xml:space="preserve">Avec un total de </w:t>
      </w:r>
      <w:r w:rsidR="00FC1DAE">
        <w:rPr>
          <w:rFonts w:ascii="Arial" w:hAnsi="Arial"/>
          <w:sz w:val="22"/>
        </w:rPr>
        <w:t>15 817</w:t>
      </w:r>
      <w:r w:rsidR="00273A44">
        <w:rPr>
          <w:rFonts w:ascii="Arial" w:hAnsi="Arial"/>
          <w:sz w:val="22"/>
        </w:rPr>
        <w:t xml:space="preserve"> tonnes, le tonnage recyclé (hors inertes) </w:t>
      </w:r>
      <w:r w:rsidR="00C578ED">
        <w:rPr>
          <w:rFonts w:ascii="Arial" w:hAnsi="Arial"/>
          <w:sz w:val="22"/>
        </w:rPr>
        <w:t>représente</w:t>
      </w:r>
      <w:r>
        <w:rPr>
          <w:rFonts w:ascii="Arial" w:hAnsi="Arial"/>
          <w:sz w:val="22"/>
        </w:rPr>
        <w:t xml:space="preserve"> </w:t>
      </w:r>
      <w:r w:rsidR="00C578ED">
        <w:rPr>
          <w:rFonts w:ascii="Arial" w:hAnsi="Arial"/>
          <w:sz w:val="22"/>
        </w:rPr>
        <w:t>4</w:t>
      </w:r>
      <w:r w:rsidR="00FC1DAE">
        <w:rPr>
          <w:rFonts w:ascii="Arial" w:hAnsi="Arial"/>
          <w:sz w:val="22"/>
        </w:rPr>
        <w:t>3</w:t>
      </w:r>
      <w:r>
        <w:rPr>
          <w:rFonts w:ascii="Arial" w:hAnsi="Arial"/>
          <w:sz w:val="22"/>
        </w:rPr>
        <w:t xml:space="preserve"> % en 20</w:t>
      </w:r>
      <w:r w:rsidR="00E2077F">
        <w:rPr>
          <w:rFonts w:ascii="Arial" w:hAnsi="Arial"/>
          <w:sz w:val="22"/>
        </w:rPr>
        <w:t>1</w:t>
      </w:r>
      <w:r w:rsidR="00FC1DAE">
        <w:rPr>
          <w:rFonts w:ascii="Arial" w:hAnsi="Arial"/>
          <w:sz w:val="22"/>
        </w:rPr>
        <w:t>3</w:t>
      </w:r>
      <w:r w:rsidR="00C578ED">
        <w:rPr>
          <w:rFonts w:ascii="Arial" w:hAnsi="Arial"/>
          <w:sz w:val="22"/>
        </w:rPr>
        <w:t>.</w:t>
      </w:r>
    </w:p>
    <w:p w:rsidR="00C578ED" w:rsidRDefault="00C578ED" w:rsidP="00DA3D65">
      <w:pPr>
        <w:ind w:left="1418"/>
        <w:jc w:val="both"/>
        <w:rPr>
          <w:rFonts w:ascii="Arial" w:hAnsi="Arial"/>
          <w:sz w:val="22"/>
        </w:rPr>
      </w:pPr>
    </w:p>
    <w:p w:rsidR="00DA3D65" w:rsidRDefault="00DA3D65" w:rsidP="00DA3D65">
      <w:pPr>
        <w:ind w:left="1418"/>
        <w:jc w:val="both"/>
        <w:rPr>
          <w:rFonts w:ascii="Arial" w:hAnsi="Arial"/>
          <w:sz w:val="22"/>
        </w:rPr>
      </w:pPr>
      <w:r>
        <w:rPr>
          <w:rFonts w:ascii="Arial" w:hAnsi="Arial"/>
          <w:sz w:val="22"/>
        </w:rPr>
        <w:t>Pour information, le taux de recyclage était de :</w:t>
      </w:r>
    </w:p>
    <w:p w:rsidR="00DA3D65" w:rsidRDefault="00DA3D65" w:rsidP="00E2077F">
      <w:pPr>
        <w:ind w:left="1418"/>
        <w:jc w:val="both"/>
        <w:rPr>
          <w:rFonts w:ascii="Arial" w:hAnsi="Arial"/>
          <w:sz w:val="22"/>
        </w:rPr>
      </w:pPr>
      <w:r>
        <w:rPr>
          <w:rFonts w:ascii="Arial" w:hAnsi="Arial"/>
          <w:sz w:val="22"/>
        </w:rPr>
        <w:t>- 3</w:t>
      </w:r>
      <w:r w:rsidR="00C578ED">
        <w:rPr>
          <w:rFonts w:ascii="Arial" w:hAnsi="Arial"/>
          <w:sz w:val="22"/>
        </w:rPr>
        <w:t>6,5</w:t>
      </w:r>
      <w:r>
        <w:rPr>
          <w:rFonts w:ascii="Arial" w:hAnsi="Arial"/>
          <w:sz w:val="22"/>
        </w:rPr>
        <w:t xml:space="preserve"> % en 200</w:t>
      </w:r>
      <w:r w:rsidR="00E2077F">
        <w:rPr>
          <w:rFonts w:ascii="Arial" w:hAnsi="Arial"/>
          <w:sz w:val="22"/>
        </w:rPr>
        <w:t>9</w:t>
      </w:r>
    </w:p>
    <w:p w:rsidR="00273A44" w:rsidRDefault="00273A44" w:rsidP="00E2077F">
      <w:pPr>
        <w:ind w:left="1418"/>
        <w:jc w:val="both"/>
        <w:rPr>
          <w:rFonts w:ascii="Arial" w:hAnsi="Arial"/>
          <w:sz w:val="22"/>
        </w:rPr>
      </w:pPr>
      <w:r>
        <w:rPr>
          <w:rFonts w:ascii="Arial" w:hAnsi="Arial"/>
          <w:sz w:val="22"/>
        </w:rPr>
        <w:t>- 3</w:t>
      </w:r>
      <w:r w:rsidR="00C578ED">
        <w:rPr>
          <w:rFonts w:ascii="Arial" w:hAnsi="Arial"/>
          <w:sz w:val="22"/>
        </w:rPr>
        <w:t>6,6</w:t>
      </w:r>
      <w:r>
        <w:rPr>
          <w:rFonts w:ascii="Arial" w:hAnsi="Arial"/>
          <w:sz w:val="22"/>
        </w:rPr>
        <w:t xml:space="preserve"> % en 2010</w:t>
      </w:r>
    </w:p>
    <w:p w:rsidR="00C578ED" w:rsidRDefault="00FC1DAE" w:rsidP="00E2077F">
      <w:pPr>
        <w:ind w:left="1418"/>
        <w:jc w:val="both"/>
        <w:rPr>
          <w:rFonts w:ascii="Arial" w:hAnsi="Arial"/>
          <w:sz w:val="22"/>
        </w:rPr>
      </w:pPr>
      <w:r>
        <w:rPr>
          <w:rFonts w:ascii="Arial" w:hAnsi="Arial"/>
          <w:sz w:val="22"/>
        </w:rPr>
        <w:t>- 36,2 % en 2011</w:t>
      </w:r>
    </w:p>
    <w:p w:rsidR="00FC1DAE" w:rsidRDefault="00FC1DAE" w:rsidP="00E2077F">
      <w:pPr>
        <w:ind w:left="1418"/>
        <w:jc w:val="both"/>
        <w:rPr>
          <w:rFonts w:ascii="Arial" w:hAnsi="Arial"/>
          <w:sz w:val="22"/>
        </w:rPr>
      </w:pPr>
      <w:r>
        <w:rPr>
          <w:rFonts w:ascii="Arial" w:hAnsi="Arial"/>
          <w:sz w:val="22"/>
        </w:rPr>
        <w:t>- 42,0 % en 2012.</w:t>
      </w:r>
    </w:p>
    <w:p w:rsidR="00DA3D65" w:rsidRDefault="00DA3D65" w:rsidP="00DA3D65">
      <w:pPr>
        <w:ind w:left="1418"/>
        <w:jc w:val="both"/>
        <w:rPr>
          <w:rFonts w:ascii="Arial" w:hAnsi="Arial"/>
          <w:sz w:val="22"/>
        </w:rPr>
      </w:pPr>
    </w:p>
    <w:p w:rsidR="0085351B" w:rsidRDefault="0085351B" w:rsidP="00DA3D65">
      <w:pPr>
        <w:ind w:left="1418"/>
        <w:jc w:val="both"/>
        <w:rPr>
          <w:rFonts w:ascii="Arial" w:hAnsi="Arial"/>
          <w:sz w:val="22"/>
        </w:rPr>
      </w:pPr>
    </w:p>
    <w:p w:rsidR="0085351B" w:rsidRDefault="0085351B" w:rsidP="0085351B">
      <w:pPr>
        <w:ind w:left="1418"/>
        <w:jc w:val="both"/>
        <w:rPr>
          <w:rFonts w:ascii="Arial" w:hAnsi="Arial"/>
          <w:sz w:val="22"/>
        </w:rPr>
      </w:pPr>
      <w:r>
        <w:rPr>
          <w:rFonts w:ascii="Arial" w:hAnsi="Arial"/>
          <w:sz w:val="22"/>
        </w:rPr>
        <w:t>Au cours de l'année 201</w:t>
      </w:r>
      <w:r w:rsidR="006B4B75">
        <w:rPr>
          <w:rFonts w:ascii="Arial" w:hAnsi="Arial"/>
          <w:sz w:val="22"/>
        </w:rPr>
        <w:t>3</w:t>
      </w:r>
      <w:r>
        <w:rPr>
          <w:rFonts w:ascii="Arial" w:hAnsi="Arial"/>
          <w:sz w:val="22"/>
        </w:rPr>
        <w:t>, une campagne de sensibilisation à la prévention de la production et au tri des déchets a été entreprise :</w:t>
      </w:r>
    </w:p>
    <w:p w:rsidR="0085351B" w:rsidRDefault="00514B76" w:rsidP="0085351B">
      <w:pPr>
        <w:numPr>
          <w:ilvl w:val="0"/>
          <w:numId w:val="2"/>
        </w:numPr>
        <w:spacing w:before="60"/>
        <w:ind w:left="1775" w:hanging="357"/>
        <w:jc w:val="both"/>
        <w:rPr>
          <w:rFonts w:ascii="Arial" w:hAnsi="Arial"/>
          <w:sz w:val="22"/>
        </w:rPr>
      </w:pPr>
      <w:r>
        <w:rPr>
          <w:rFonts w:ascii="Arial" w:hAnsi="Arial"/>
          <w:sz w:val="22"/>
        </w:rPr>
        <w:t>sensibilisation du grand</w:t>
      </w:r>
      <w:r w:rsidR="0085351B">
        <w:rPr>
          <w:rFonts w:ascii="Arial" w:hAnsi="Arial"/>
          <w:sz w:val="22"/>
        </w:rPr>
        <w:t xml:space="preserve"> public lors de diverses manifestations (fête du climat</w:t>
      </w:r>
      <w:r w:rsidR="006B4B75">
        <w:rPr>
          <w:rFonts w:ascii="Arial" w:hAnsi="Arial"/>
          <w:sz w:val="22"/>
        </w:rPr>
        <w:t xml:space="preserve"> à Roanne</w:t>
      </w:r>
      <w:r w:rsidR="0085351B">
        <w:rPr>
          <w:rFonts w:ascii="Arial" w:hAnsi="Arial"/>
          <w:sz w:val="22"/>
        </w:rPr>
        <w:t xml:space="preserve">, </w:t>
      </w:r>
      <w:r w:rsidR="006B4B75">
        <w:rPr>
          <w:rFonts w:ascii="Arial" w:hAnsi="Arial"/>
          <w:sz w:val="22"/>
        </w:rPr>
        <w:t xml:space="preserve">les Mystères de l'eau à St-André d'Apchon, Tous au jardin à St-Jean-St-Maurice, </w:t>
      </w:r>
      <w:r w:rsidR="0085351B">
        <w:rPr>
          <w:rFonts w:ascii="Arial" w:hAnsi="Arial"/>
          <w:sz w:val="22"/>
        </w:rPr>
        <w:t xml:space="preserve">fête des fleurs à Riorges, </w:t>
      </w:r>
      <w:r w:rsidR="006B4B75">
        <w:rPr>
          <w:rFonts w:ascii="Arial" w:hAnsi="Arial"/>
          <w:sz w:val="22"/>
        </w:rPr>
        <w:t>Marché de l'écureuil à Villerest</w:t>
      </w:r>
      <w:r w:rsidR="0085351B">
        <w:rPr>
          <w:rFonts w:ascii="Arial" w:hAnsi="Arial"/>
          <w:sz w:val="22"/>
        </w:rPr>
        <w:t>…) ;</w:t>
      </w:r>
    </w:p>
    <w:p w:rsidR="006B4B75" w:rsidRDefault="006B4B75" w:rsidP="0085351B">
      <w:pPr>
        <w:numPr>
          <w:ilvl w:val="0"/>
          <w:numId w:val="2"/>
        </w:numPr>
        <w:spacing w:before="60"/>
        <w:ind w:left="1775" w:hanging="357"/>
        <w:jc w:val="both"/>
        <w:rPr>
          <w:rFonts w:ascii="Arial" w:hAnsi="Arial"/>
          <w:sz w:val="22"/>
        </w:rPr>
      </w:pPr>
      <w:r>
        <w:rPr>
          <w:rFonts w:ascii="Arial" w:hAnsi="Arial"/>
          <w:sz w:val="22"/>
        </w:rPr>
        <w:t xml:space="preserve">sensibilisation du public scolaire (61 animations réalisées en milieu scolaire, centre social, centre de loisirs) </w:t>
      </w:r>
      <w:r w:rsidR="00934655">
        <w:rPr>
          <w:rFonts w:ascii="Arial" w:hAnsi="Arial"/>
          <w:sz w:val="22"/>
        </w:rPr>
        <w:t>; plus de 1 390 élèves primaires, collégiens</w:t>
      </w:r>
      <w:r w:rsidR="00934655" w:rsidRPr="006B4B75">
        <w:rPr>
          <w:rFonts w:ascii="Arial" w:hAnsi="Arial"/>
          <w:spacing w:val="-20"/>
          <w:sz w:val="22"/>
        </w:rPr>
        <w:t xml:space="preserve"> </w:t>
      </w:r>
      <w:r w:rsidR="00934655">
        <w:rPr>
          <w:rFonts w:ascii="Arial" w:hAnsi="Arial"/>
          <w:sz w:val="22"/>
        </w:rPr>
        <w:t>et lycéens</w:t>
      </w:r>
      <w:r w:rsidR="00934655" w:rsidRPr="006B4B75">
        <w:rPr>
          <w:rFonts w:ascii="Arial" w:hAnsi="Arial"/>
          <w:spacing w:val="-20"/>
          <w:sz w:val="22"/>
        </w:rPr>
        <w:t xml:space="preserve"> </w:t>
      </w:r>
      <w:r w:rsidR="00934655">
        <w:rPr>
          <w:rFonts w:ascii="Arial" w:hAnsi="Arial"/>
          <w:sz w:val="22"/>
        </w:rPr>
        <w:t>ont</w:t>
      </w:r>
      <w:r w:rsidR="00934655" w:rsidRPr="006B4B75">
        <w:rPr>
          <w:rFonts w:ascii="Arial" w:hAnsi="Arial"/>
          <w:spacing w:val="-20"/>
          <w:sz w:val="22"/>
        </w:rPr>
        <w:t xml:space="preserve"> </w:t>
      </w:r>
      <w:r w:rsidR="00934655">
        <w:rPr>
          <w:rFonts w:ascii="Arial" w:hAnsi="Arial"/>
          <w:sz w:val="22"/>
        </w:rPr>
        <w:t>été</w:t>
      </w:r>
      <w:r w:rsidR="00934655" w:rsidRPr="006B4B75">
        <w:rPr>
          <w:rFonts w:ascii="Arial" w:hAnsi="Arial"/>
          <w:spacing w:val="-20"/>
          <w:sz w:val="22"/>
        </w:rPr>
        <w:t xml:space="preserve"> </w:t>
      </w:r>
      <w:r w:rsidR="00934655">
        <w:rPr>
          <w:rFonts w:ascii="Arial" w:hAnsi="Arial"/>
          <w:sz w:val="22"/>
        </w:rPr>
        <w:t>sensibilisés</w:t>
      </w:r>
      <w:r w:rsidR="00934655" w:rsidRPr="006B4B75">
        <w:rPr>
          <w:rFonts w:ascii="Arial" w:hAnsi="Arial"/>
          <w:spacing w:val="-20"/>
          <w:sz w:val="22"/>
        </w:rPr>
        <w:t xml:space="preserve"> </w:t>
      </w:r>
      <w:r w:rsidR="00934655">
        <w:rPr>
          <w:rFonts w:ascii="Arial" w:hAnsi="Arial"/>
          <w:sz w:val="22"/>
        </w:rPr>
        <w:t>à la</w:t>
      </w:r>
      <w:r w:rsidR="00934655" w:rsidRPr="006B4B75">
        <w:rPr>
          <w:rFonts w:ascii="Arial" w:hAnsi="Arial"/>
          <w:spacing w:val="-20"/>
          <w:sz w:val="22"/>
        </w:rPr>
        <w:t xml:space="preserve"> </w:t>
      </w:r>
      <w:r w:rsidR="00934655">
        <w:rPr>
          <w:rFonts w:ascii="Arial" w:hAnsi="Arial"/>
          <w:sz w:val="22"/>
        </w:rPr>
        <w:t xml:space="preserve">prévention des déchets </w:t>
      </w:r>
      <w:r>
        <w:rPr>
          <w:rFonts w:ascii="Arial" w:hAnsi="Arial"/>
          <w:sz w:val="22"/>
        </w:rPr>
        <w:t>;</w:t>
      </w:r>
    </w:p>
    <w:p w:rsidR="0085351B" w:rsidRDefault="0085351B" w:rsidP="0085351B">
      <w:pPr>
        <w:numPr>
          <w:ilvl w:val="0"/>
          <w:numId w:val="2"/>
        </w:numPr>
        <w:spacing w:before="60"/>
        <w:ind w:left="1775" w:hanging="357"/>
        <w:jc w:val="both"/>
        <w:rPr>
          <w:rFonts w:ascii="Arial" w:hAnsi="Arial"/>
          <w:sz w:val="22"/>
        </w:rPr>
      </w:pPr>
      <w:r>
        <w:rPr>
          <w:rFonts w:ascii="Arial" w:hAnsi="Arial"/>
          <w:sz w:val="22"/>
        </w:rPr>
        <w:t xml:space="preserve">sensibilisation </w:t>
      </w:r>
      <w:r w:rsidR="006B4B75">
        <w:rPr>
          <w:rFonts w:ascii="Arial" w:hAnsi="Arial"/>
          <w:sz w:val="22"/>
        </w:rPr>
        <w:t>des publics spécifiques (parents et personnel crèche "les P'tits Mikeys à Riorges…</w:t>
      </w:r>
      <w:r w:rsidR="00FC1812">
        <w:rPr>
          <w:rFonts w:ascii="Arial" w:hAnsi="Arial"/>
          <w:sz w:val="22"/>
        </w:rPr>
        <w:t>).</w:t>
      </w:r>
    </w:p>
    <w:p w:rsidR="0085351B" w:rsidRDefault="0085351B" w:rsidP="0085351B">
      <w:pPr>
        <w:ind w:left="1418"/>
        <w:jc w:val="both"/>
        <w:rPr>
          <w:rFonts w:ascii="Arial" w:hAnsi="Arial"/>
          <w:sz w:val="22"/>
        </w:rPr>
      </w:pPr>
    </w:p>
    <w:p w:rsidR="0085351B" w:rsidRDefault="0085351B" w:rsidP="00DA3D65">
      <w:pPr>
        <w:ind w:left="1418"/>
        <w:jc w:val="both"/>
        <w:rPr>
          <w:rFonts w:ascii="Arial" w:hAnsi="Arial"/>
          <w:sz w:val="22"/>
        </w:rPr>
      </w:pPr>
      <w:r>
        <w:rPr>
          <w:rFonts w:ascii="Arial" w:hAnsi="Arial"/>
          <w:sz w:val="22"/>
        </w:rPr>
        <w:t>Des actions emblématiques nationales ont également été menées sur la sensibilisation au composta</w:t>
      </w:r>
      <w:r w:rsidR="006B4B75">
        <w:rPr>
          <w:rFonts w:ascii="Arial" w:hAnsi="Arial"/>
          <w:sz w:val="22"/>
        </w:rPr>
        <w:t xml:space="preserve">ge domestique, collectif, </w:t>
      </w:r>
      <w:r w:rsidR="00934655">
        <w:rPr>
          <w:rFonts w:ascii="Arial" w:hAnsi="Arial"/>
          <w:sz w:val="22"/>
        </w:rPr>
        <w:t xml:space="preserve">et </w:t>
      </w:r>
      <w:r>
        <w:rPr>
          <w:rFonts w:ascii="Arial" w:hAnsi="Arial"/>
          <w:sz w:val="22"/>
        </w:rPr>
        <w:t>la distrib</w:t>
      </w:r>
      <w:r w:rsidR="006B4B75">
        <w:rPr>
          <w:rFonts w:ascii="Arial" w:hAnsi="Arial"/>
          <w:sz w:val="22"/>
        </w:rPr>
        <w:t>ution de compost en déchèteries.</w:t>
      </w:r>
    </w:p>
    <w:p w:rsidR="0085351B" w:rsidRDefault="0085351B" w:rsidP="00DA3D65">
      <w:pPr>
        <w:ind w:left="1418"/>
        <w:jc w:val="both"/>
        <w:rPr>
          <w:rFonts w:ascii="Arial" w:hAnsi="Arial"/>
          <w:sz w:val="22"/>
        </w:rPr>
      </w:pPr>
    </w:p>
    <w:p w:rsidR="0085351B" w:rsidRDefault="006B4B75" w:rsidP="00DA3D65">
      <w:pPr>
        <w:ind w:left="1418"/>
        <w:jc w:val="both"/>
        <w:rPr>
          <w:rFonts w:ascii="Arial" w:hAnsi="Arial"/>
          <w:sz w:val="22"/>
        </w:rPr>
      </w:pPr>
      <w:r>
        <w:rPr>
          <w:rFonts w:ascii="Arial" w:hAnsi="Arial"/>
          <w:sz w:val="22"/>
        </w:rPr>
        <w:t>Une opération de lutte contre le gaspillage alimentaire</w:t>
      </w:r>
      <w:r w:rsidR="0085351B">
        <w:rPr>
          <w:rFonts w:ascii="Arial" w:hAnsi="Arial"/>
          <w:sz w:val="22"/>
        </w:rPr>
        <w:t xml:space="preserve"> a par ailleurs été organisée </w:t>
      </w:r>
      <w:r>
        <w:rPr>
          <w:rFonts w:ascii="Arial" w:hAnsi="Arial"/>
          <w:sz w:val="22"/>
        </w:rPr>
        <w:t xml:space="preserve">au lycée Albert Thomas </w:t>
      </w:r>
      <w:r w:rsidR="0085351B">
        <w:rPr>
          <w:rFonts w:ascii="Arial" w:hAnsi="Arial"/>
          <w:sz w:val="22"/>
        </w:rPr>
        <w:t>(</w:t>
      </w:r>
      <w:r>
        <w:rPr>
          <w:rFonts w:ascii="Arial" w:hAnsi="Arial"/>
          <w:sz w:val="22"/>
        </w:rPr>
        <w:t>450</w:t>
      </w:r>
      <w:r w:rsidR="0085351B">
        <w:rPr>
          <w:rFonts w:ascii="Arial" w:hAnsi="Arial"/>
          <w:sz w:val="22"/>
        </w:rPr>
        <w:t xml:space="preserve"> personnes sensibilisées).</w:t>
      </w:r>
    </w:p>
    <w:p w:rsidR="0085351B" w:rsidRDefault="0085351B" w:rsidP="00DA3D65">
      <w:pPr>
        <w:ind w:left="1418"/>
        <w:jc w:val="both"/>
        <w:rPr>
          <w:rFonts w:ascii="Arial" w:hAnsi="Arial"/>
          <w:sz w:val="22"/>
        </w:rPr>
      </w:pPr>
    </w:p>
    <w:p w:rsidR="005E5994" w:rsidRDefault="00FC1812" w:rsidP="00DA3D65">
      <w:pPr>
        <w:ind w:left="1418"/>
        <w:jc w:val="both"/>
        <w:rPr>
          <w:rFonts w:ascii="Arial" w:hAnsi="Arial"/>
          <w:sz w:val="22"/>
        </w:rPr>
      </w:pPr>
      <w:r>
        <w:rPr>
          <w:rFonts w:ascii="Arial" w:hAnsi="Arial"/>
          <w:sz w:val="22"/>
        </w:rPr>
        <w:t xml:space="preserve">Les objectifs Grenelle </w:t>
      </w:r>
      <w:r w:rsidR="00934655">
        <w:rPr>
          <w:rFonts w:ascii="Arial" w:hAnsi="Arial"/>
          <w:sz w:val="22"/>
        </w:rPr>
        <w:t>consistent en</w:t>
      </w:r>
      <w:r>
        <w:rPr>
          <w:rFonts w:ascii="Arial" w:hAnsi="Arial"/>
          <w:sz w:val="22"/>
        </w:rPr>
        <w:t xml:space="preserve"> la réduction de la production annuelle d'ordures ménagères résiduelles de 5 kg/hab/an pendant cinq ans.</w:t>
      </w:r>
    </w:p>
    <w:p w:rsidR="00FC1812" w:rsidRDefault="00FC1812" w:rsidP="00DA3D65">
      <w:pPr>
        <w:ind w:left="1418"/>
        <w:jc w:val="both"/>
        <w:rPr>
          <w:rFonts w:ascii="Arial" w:hAnsi="Arial"/>
          <w:sz w:val="22"/>
        </w:rPr>
      </w:pPr>
      <w:r>
        <w:rPr>
          <w:rFonts w:ascii="Arial" w:hAnsi="Arial"/>
          <w:sz w:val="22"/>
        </w:rPr>
        <w:t>Pour 2013, sur la base de 68 858 habitants, la réduction de la production d'ordures ménagères sur le territoire de l'ex Grand Roanne Agglomération est de – 23 kg/hab. Depuis la signature en 2009 du programme local de la prévention de la production de déchets du Grand Roanne, le tonnage d'ordures ménagères + collecte sélective a baissé de 9,4 %.</w:t>
      </w:r>
    </w:p>
    <w:p w:rsidR="00FC1812" w:rsidRDefault="00FC1812" w:rsidP="00DA3D65">
      <w:pPr>
        <w:ind w:left="1418"/>
        <w:jc w:val="both"/>
        <w:rPr>
          <w:rFonts w:ascii="Arial" w:hAnsi="Arial"/>
          <w:sz w:val="22"/>
        </w:rPr>
      </w:pPr>
      <w:r>
        <w:rPr>
          <w:rFonts w:ascii="Arial" w:hAnsi="Arial"/>
          <w:sz w:val="22"/>
        </w:rPr>
        <w:t>Rappel de l'objectif : - 7 % en 2014.</w:t>
      </w:r>
    </w:p>
    <w:p w:rsidR="00FC1812" w:rsidRDefault="00FC1812" w:rsidP="00DA3D65">
      <w:pPr>
        <w:ind w:left="1418"/>
        <w:jc w:val="both"/>
        <w:rPr>
          <w:rFonts w:ascii="Arial" w:hAnsi="Arial"/>
          <w:sz w:val="22"/>
        </w:rPr>
      </w:pPr>
    </w:p>
    <w:p w:rsidR="00FC1812" w:rsidRDefault="00FC1812" w:rsidP="00DA3D65">
      <w:pPr>
        <w:ind w:left="1418"/>
        <w:jc w:val="both"/>
        <w:rPr>
          <w:rFonts w:ascii="Arial" w:hAnsi="Arial"/>
          <w:sz w:val="22"/>
        </w:rPr>
      </w:pPr>
    </w:p>
    <w:p w:rsidR="00DA3D65" w:rsidRPr="005A04C3" w:rsidRDefault="00DA3D65" w:rsidP="00DA3D65">
      <w:pPr>
        <w:spacing w:after="120"/>
        <w:ind w:left="1418"/>
        <w:jc w:val="both"/>
        <w:rPr>
          <w:rFonts w:ascii="Arial Black" w:hAnsi="Arial Black"/>
          <w:b/>
          <w:bCs/>
          <w:sz w:val="22"/>
        </w:rPr>
      </w:pPr>
      <w:r w:rsidRPr="005A04C3">
        <w:rPr>
          <w:rFonts w:ascii="Arial Black" w:hAnsi="Arial Black"/>
          <w:b/>
          <w:bCs/>
          <w:sz w:val="22"/>
        </w:rPr>
        <w:t>Eléments financiers</w:t>
      </w:r>
    </w:p>
    <w:p w:rsidR="000319AC" w:rsidRDefault="00C02570">
      <w:pPr>
        <w:ind w:left="1418"/>
        <w:jc w:val="both"/>
        <w:rPr>
          <w:rFonts w:ascii="Arial" w:hAnsi="Arial"/>
          <w:sz w:val="22"/>
        </w:rPr>
      </w:pPr>
      <w:r>
        <w:rPr>
          <w:rFonts w:ascii="Arial" w:hAnsi="Arial"/>
          <w:sz w:val="22"/>
        </w:rPr>
        <w:t>Pour l'année 201</w:t>
      </w:r>
      <w:r w:rsidR="006B4B75">
        <w:rPr>
          <w:rFonts w:ascii="Arial" w:hAnsi="Arial"/>
          <w:sz w:val="22"/>
        </w:rPr>
        <w:t>3</w:t>
      </w:r>
      <w:r>
        <w:rPr>
          <w:rFonts w:ascii="Arial" w:hAnsi="Arial"/>
          <w:sz w:val="22"/>
        </w:rPr>
        <w:t xml:space="preserve">, les </w:t>
      </w:r>
      <w:r w:rsidR="00934655">
        <w:rPr>
          <w:rFonts w:ascii="Arial" w:hAnsi="Arial"/>
          <w:sz w:val="22"/>
        </w:rPr>
        <w:t>charges</w:t>
      </w:r>
      <w:r>
        <w:rPr>
          <w:rFonts w:ascii="Arial" w:hAnsi="Arial"/>
          <w:sz w:val="22"/>
        </w:rPr>
        <w:t xml:space="preserve"> se sont élevées à </w:t>
      </w:r>
      <w:r w:rsidR="00CF4E14">
        <w:rPr>
          <w:rFonts w:ascii="Arial" w:hAnsi="Arial"/>
          <w:sz w:val="22"/>
        </w:rPr>
        <w:t>10 305 500</w:t>
      </w:r>
      <w:r>
        <w:rPr>
          <w:rFonts w:ascii="Arial" w:hAnsi="Arial"/>
          <w:sz w:val="22"/>
        </w:rPr>
        <w:t xml:space="preserve"> € TTC, soit </w:t>
      </w:r>
      <w:r w:rsidR="0096707F">
        <w:rPr>
          <w:rFonts w:ascii="Arial" w:hAnsi="Arial"/>
          <w:sz w:val="22"/>
        </w:rPr>
        <w:t>10</w:t>
      </w:r>
      <w:r w:rsidR="00CF4E14">
        <w:rPr>
          <w:rFonts w:ascii="Arial" w:hAnsi="Arial"/>
          <w:sz w:val="22"/>
        </w:rPr>
        <w:t>1 €</w:t>
      </w:r>
      <w:r>
        <w:rPr>
          <w:rFonts w:ascii="Arial" w:hAnsi="Arial"/>
          <w:sz w:val="22"/>
        </w:rPr>
        <w:t xml:space="preserve"> par habitant.</w:t>
      </w:r>
    </w:p>
    <w:p w:rsidR="00C02570" w:rsidRDefault="00C02570">
      <w:pPr>
        <w:ind w:left="1418"/>
        <w:jc w:val="both"/>
        <w:rPr>
          <w:rFonts w:ascii="Arial" w:hAnsi="Arial"/>
          <w:sz w:val="22"/>
        </w:rPr>
      </w:pPr>
    </w:p>
    <w:p w:rsidR="00C02570" w:rsidRDefault="00C02570">
      <w:pPr>
        <w:ind w:left="1418"/>
        <w:jc w:val="both"/>
        <w:rPr>
          <w:rFonts w:ascii="Arial" w:hAnsi="Arial"/>
          <w:sz w:val="22"/>
        </w:rPr>
      </w:pPr>
      <w:r>
        <w:rPr>
          <w:rFonts w:ascii="Arial" w:hAnsi="Arial"/>
          <w:sz w:val="22"/>
        </w:rPr>
        <w:t xml:space="preserve">Les </w:t>
      </w:r>
      <w:r w:rsidR="00934655">
        <w:rPr>
          <w:rFonts w:ascii="Arial" w:hAnsi="Arial"/>
          <w:sz w:val="22"/>
        </w:rPr>
        <w:t>produits</w:t>
      </w:r>
      <w:r>
        <w:rPr>
          <w:rFonts w:ascii="Arial" w:hAnsi="Arial"/>
          <w:sz w:val="22"/>
        </w:rPr>
        <w:t xml:space="preserve"> se sont élevés à 1 </w:t>
      </w:r>
      <w:r w:rsidR="00CF4E14">
        <w:rPr>
          <w:rFonts w:ascii="Arial" w:hAnsi="Arial"/>
          <w:sz w:val="22"/>
        </w:rPr>
        <w:t>635</w:t>
      </w:r>
      <w:r>
        <w:rPr>
          <w:rFonts w:ascii="Arial" w:hAnsi="Arial"/>
          <w:sz w:val="22"/>
        </w:rPr>
        <w:t xml:space="preserve"> 000 € TTC</w:t>
      </w:r>
      <w:r w:rsidR="0096707F">
        <w:rPr>
          <w:rFonts w:ascii="Arial" w:hAnsi="Arial"/>
          <w:sz w:val="22"/>
        </w:rPr>
        <w:t xml:space="preserve"> (</w:t>
      </w:r>
      <w:r w:rsidR="00CF4E14">
        <w:rPr>
          <w:rFonts w:ascii="Arial" w:hAnsi="Arial"/>
          <w:sz w:val="22"/>
        </w:rPr>
        <w:t>16</w:t>
      </w:r>
      <w:r w:rsidR="0096707F">
        <w:rPr>
          <w:rFonts w:ascii="Arial" w:hAnsi="Arial"/>
          <w:sz w:val="22"/>
        </w:rPr>
        <w:t xml:space="preserve"> €/habitant)</w:t>
      </w:r>
      <w:r>
        <w:rPr>
          <w:rFonts w:ascii="Arial" w:hAnsi="Arial"/>
          <w:sz w:val="22"/>
        </w:rPr>
        <w:t xml:space="preserve">. </w:t>
      </w:r>
      <w:r w:rsidR="00934655">
        <w:rPr>
          <w:rFonts w:ascii="Arial" w:hAnsi="Arial"/>
          <w:sz w:val="22"/>
        </w:rPr>
        <w:t>Ils</w:t>
      </w:r>
      <w:r>
        <w:rPr>
          <w:rFonts w:ascii="Arial" w:hAnsi="Arial"/>
          <w:sz w:val="22"/>
        </w:rPr>
        <w:t xml:space="preserve"> représentent </w:t>
      </w:r>
      <w:r w:rsidR="0096707F">
        <w:rPr>
          <w:rFonts w:ascii="Arial" w:hAnsi="Arial"/>
          <w:sz w:val="22"/>
        </w:rPr>
        <w:t>1</w:t>
      </w:r>
      <w:r w:rsidR="00CF4E14">
        <w:rPr>
          <w:rFonts w:ascii="Arial" w:hAnsi="Arial"/>
          <w:sz w:val="22"/>
        </w:rPr>
        <w:t>7</w:t>
      </w:r>
      <w:r w:rsidR="00934655">
        <w:rPr>
          <w:rFonts w:ascii="Arial" w:hAnsi="Arial"/>
          <w:sz w:val="22"/>
        </w:rPr>
        <w:t> </w:t>
      </w:r>
      <w:r w:rsidR="0096707F">
        <w:rPr>
          <w:rFonts w:ascii="Arial" w:hAnsi="Arial"/>
          <w:sz w:val="22"/>
        </w:rPr>
        <w:t xml:space="preserve">% des </w:t>
      </w:r>
      <w:r w:rsidR="00934655">
        <w:rPr>
          <w:rFonts w:ascii="Arial" w:hAnsi="Arial"/>
          <w:sz w:val="22"/>
        </w:rPr>
        <w:t>charges du service</w:t>
      </w:r>
      <w:r w:rsidR="0096707F">
        <w:rPr>
          <w:rFonts w:ascii="Arial" w:hAnsi="Arial"/>
          <w:sz w:val="22"/>
        </w:rPr>
        <w:t xml:space="preserve"> (en Rhône-Alpes, la moyenne est de 15 %).</w:t>
      </w:r>
    </w:p>
    <w:p w:rsidR="00C02570" w:rsidRDefault="00C02570">
      <w:pPr>
        <w:ind w:left="1418"/>
        <w:jc w:val="both"/>
        <w:rPr>
          <w:rFonts w:ascii="Arial" w:hAnsi="Arial"/>
          <w:sz w:val="22"/>
        </w:rPr>
      </w:pPr>
    </w:p>
    <w:p w:rsidR="00CF4E14" w:rsidRDefault="00C51D83">
      <w:pPr>
        <w:ind w:left="1418"/>
        <w:jc w:val="both"/>
        <w:rPr>
          <w:rFonts w:ascii="Arial" w:hAnsi="Arial"/>
          <w:sz w:val="22"/>
        </w:rPr>
      </w:pPr>
      <w:r>
        <w:rPr>
          <w:rFonts w:ascii="Arial" w:hAnsi="Arial"/>
          <w:sz w:val="22"/>
        </w:rPr>
        <w:t xml:space="preserve">La redevance d'enlèvement des ordures ménagères (REOM) est </w:t>
      </w:r>
      <w:r w:rsidR="00CF4E14">
        <w:rPr>
          <w:rFonts w:ascii="Arial" w:hAnsi="Arial"/>
          <w:sz w:val="22"/>
        </w:rPr>
        <w:t xml:space="preserve">mise en place sur le territoire de l'ex communauté de communes du Pays de Perreux et celui du </w:t>
      </w:r>
      <w:r>
        <w:rPr>
          <w:rFonts w:ascii="Arial" w:hAnsi="Arial"/>
          <w:sz w:val="22"/>
        </w:rPr>
        <w:t>Pays de La Pacaudière</w:t>
      </w:r>
      <w:r w:rsidR="00CF4E14">
        <w:rPr>
          <w:rFonts w:ascii="Arial" w:hAnsi="Arial"/>
          <w:sz w:val="22"/>
        </w:rPr>
        <w:t>. Le reste du territoire de Roannais Agglomération est à la taxe d'enlèvement des ordures ménagères (TEOM).</w:t>
      </w:r>
    </w:p>
    <w:p w:rsidR="00CF4E14" w:rsidRDefault="00CF4E14">
      <w:pPr>
        <w:ind w:left="1418"/>
        <w:jc w:val="both"/>
        <w:rPr>
          <w:rFonts w:ascii="Arial" w:hAnsi="Arial"/>
          <w:sz w:val="22"/>
        </w:rPr>
      </w:pPr>
    </w:p>
    <w:p w:rsidR="00CF4E14" w:rsidRDefault="00CF4E14">
      <w:pPr>
        <w:ind w:left="1418"/>
        <w:jc w:val="both"/>
        <w:rPr>
          <w:rFonts w:ascii="Arial" w:hAnsi="Arial"/>
          <w:sz w:val="22"/>
        </w:rPr>
      </w:pPr>
      <w:r>
        <w:rPr>
          <w:rFonts w:ascii="Arial" w:hAnsi="Arial"/>
          <w:sz w:val="22"/>
        </w:rPr>
        <w:t>La REOM a représenté 815 000 € en 2013 et la TEOM 9 000 000 €.</w:t>
      </w:r>
    </w:p>
    <w:p w:rsidR="00CF4E14" w:rsidRDefault="00CF4E14">
      <w:pPr>
        <w:ind w:left="1418"/>
        <w:jc w:val="both"/>
        <w:rPr>
          <w:rFonts w:ascii="Arial" w:hAnsi="Arial"/>
          <w:sz w:val="22"/>
        </w:rPr>
      </w:pPr>
    </w:p>
    <w:p w:rsidR="001C1FFC" w:rsidRDefault="001C1FFC">
      <w:pPr>
        <w:ind w:left="1418"/>
        <w:jc w:val="both"/>
        <w:rPr>
          <w:rFonts w:ascii="Arial" w:hAnsi="Arial"/>
          <w:sz w:val="22"/>
        </w:rPr>
      </w:pPr>
    </w:p>
    <w:p w:rsidR="001C1FFC" w:rsidRDefault="001C1FFC">
      <w:pPr>
        <w:ind w:left="1418"/>
        <w:jc w:val="both"/>
        <w:rPr>
          <w:rFonts w:ascii="Arial" w:hAnsi="Arial"/>
          <w:sz w:val="22"/>
        </w:rPr>
      </w:pPr>
    </w:p>
    <w:p w:rsidR="00934655" w:rsidRDefault="00934655">
      <w:pPr>
        <w:ind w:left="1418"/>
        <w:jc w:val="both"/>
        <w:rPr>
          <w:rFonts w:ascii="Arial" w:hAnsi="Arial"/>
          <w:sz w:val="22"/>
        </w:rPr>
      </w:pPr>
    </w:p>
    <w:p w:rsidR="001C1FFC" w:rsidRPr="007C393F" w:rsidRDefault="001C1FFC">
      <w:pPr>
        <w:ind w:left="1418"/>
        <w:jc w:val="both"/>
        <w:rPr>
          <w:rFonts w:ascii="Arial" w:hAnsi="Arial"/>
          <w:b/>
          <w:sz w:val="22"/>
        </w:rPr>
      </w:pPr>
      <w:r>
        <w:rPr>
          <w:rFonts w:ascii="Arial" w:hAnsi="Arial"/>
          <w:sz w:val="22"/>
        </w:rPr>
        <w:t>L'objectif global de Roannais Agglomération est de réussir à harmoniser l'exercice et le financement de la compétence "déchets" en tenant compte des sujétions réglementaires, calendaires et financières. L'enjeu stratégique est de tendre vers une qualité de service identique sur l'ensemble du territoire avec une contrainte forte de maîtrise des coûts et d'équilibre budgétaire. Une étude est engagée avec un cabinet conseil qui rend compte au groupe de travail "fiscalité" pour mener à bien cette réflexion.</w:t>
      </w:r>
      <w:r w:rsidR="007C393F">
        <w:rPr>
          <w:rFonts w:ascii="Arial" w:hAnsi="Arial"/>
          <w:b/>
          <w:sz w:val="22"/>
        </w:rPr>
        <w:t>"</w:t>
      </w:r>
    </w:p>
    <w:p w:rsidR="00D533A0" w:rsidRDefault="00D533A0">
      <w:pPr>
        <w:ind w:left="1418"/>
        <w:jc w:val="both"/>
        <w:rPr>
          <w:rFonts w:ascii="Arial" w:hAnsi="Arial"/>
          <w:sz w:val="22"/>
        </w:rPr>
      </w:pPr>
    </w:p>
    <w:p w:rsidR="007C393F" w:rsidRPr="006A7436" w:rsidRDefault="007C393F" w:rsidP="007C393F">
      <w:pPr>
        <w:ind w:left="1418"/>
        <w:jc w:val="both"/>
        <w:rPr>
          <w:rFonts w:ascii="Arial" w:hAnsi="Arial"/>
          <w:sz w:val="22"/>
        </w:rPr>
      </w:pPr>
      <w:r w:rsidRPr="006A7436">
        <w:rPr>
          <w:rFonts w:ascii="Arial" w:hAnsi="Arial"/>
          <w:sz w:val="22"/>
        </w:rPr>
        <w:t>Vu la loi du 2 février 1995 dite "loi Barnier" ;</w:t>
      </w:r>
    </w:p>
    <w:p w:rsidR="007C393F" w:rsidRPr="006A7436" w:rsidRDefault="007C393F" w:rsidP="007C393F">
      <w:pPr>
        <w:ind w:left="1418"/>
        <w:jc w:val="both"/>
        <w:rPr>
          <w:rFonts w:ascii="Arial" w:hAnsi="Arial"/>
          <w:sz w:val="22"/>
        </w:rPr>
      </w:pPr>
    </w:p>
    <w:p w:rsidR="007C393F" w:rsidRPr="006A7436" w:rsidRDefault="007C393F" w:rsidP="007C393F">
      <w:pPr>
        <w:ind w:left="1418"/>
        <w:jc w:val="both"/>
        <w:rPr>
          <w:rFonts w:ascii="Arial" w:hAnsi="Arial"/>
          <w:sz w:val="22"/>
        </w:rPr>
      </w:pPr>
      <w:r w:rsidRPr="006A7436">
        <w:rPr>
          <w:rFonts w:ascii="Arial" w:hAnsi="Arial"/>
          <w:sz w:val="22"/>
        </w:rPr>
        <w:t>Vu le Code général des collectivités territoriales et notamment les articles L 2224-5 et L 2225-5 ;</w:t>
      </w:r>
    </w:p>
    <w:p w:rsidR="007C393F" w:rsidRPr="006A7436" w:rsidRDefault="007C393F" w:rsidP="007C393F">
      <w:pPr>
        <w:ind w:left="1418"/>
        <w:jc w:val="both"/>
        <w:rPr>
          <w:rFonts w:ascii="Arial" w:hAnsi="Arial"/>
          <w:sz w:val="22"/>
        </w:rPr>
      </w:pPr>
    </w:p>
    <w:p w:rsidR="007C393F" w:rsidRPr="006A7436" w:rsidRDefault="007C393F" w:rsidP="007C393F">
      <w:pPr>
        <w:ind w:left="1418"/>
        <w:jc w:val="both"/>
        <w:rPr>
          <w:rFonts w:ascii="Arial" w:hAnsi="Arial"/>
          <w:sz w:val="22"/>
        </w:rPr>
      </w:pPr>
      <w:r w:rsidRPr="006A7436">
        <w:rPr>
          <w:rFonts w:ascii="Arial" w:hAnsi="Arial"/>
          <w:sz w:val="22"/>
        </w:rPr>
        <w:t>Le conseil municipal donne acte de la présentation de ce rapport.</w:t>
      </w:r>
    </w:p>
    <w:p w:rsidR="007C393F" w:rsidRDefault="007C393F">
      <w:pPr>
        <w:ind w:left="1418"/>
        <w:jc w:val="both"/>
        <w:rPr>
          <w:rFonts w:ascii="Arial" w:hAnsi="Arial"/>
          <w:sz w:val="22"/>
        </w:rPr>
      </w:pPr>
    </w:p>
    <w:p w:rsidR="007C393F" w:rsidRDefault="007C393F">
      <w:pPr>
        <w:ind w:left="1418"/>
        <w:jc w:val="both"/>
        <w:rPr>
          <w:rFonts w:ascii="Arial" w:hAnsi="Arial"/>
          <w:sz w:val="22"/>
        </w:rPr>
      </w:pPr>
    </w:p>
    <w:p w:rsidR="00412CDF" w:rsidRPr="00F106FA" w:rsidRDefault="00412CDF">
      <w:pPr>
        <w:ind w:left="1418"/>
        <w:jc w:val="both"/>
        <w:rPr>
          <w:rFonts w:ascii="Arial" w:hAnsi="Arial"/>
          <w:sz w:val="22"/>
        </w:rPr>
      </w:pPr>
    </w:p>
    <w:sectPr w:rsidR="00412CDF" w:rsidRPr="00F106FA" w:rsidSect="006A7A08">
      <w:footerReference w:type="default" r:id="rId7"/>
      <w:footerReference w:type="first" r:id="rId8"/>
      <w:pgSz w:w="11907" w:h="16840"/>
      <w:pgMar w:top="567" w:right="1701" w:bottom="1701"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7FB" w:rsidRDefault="001827FB">
      <w:r>
        <w:separator/>
      </w:r>
    </w:p>
  </w:endnote>
  <w:endnote w:type="continuationSeparator" w:id="0">
    <w:p w:rsidR="001827FB" w:rsidRDefault="00182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etrostyle">
    <w:altName w:val="Arial"/>
    <w:charset w:val="00"/>
    <w:family w:val="swiss"/>
    <w:pitch w:val="variable"/>
    <w:sig w:usb0="00000207" w:usb1="00000000" w:usb2="00000000" w:usb3="00000000" w:csb0="00000097"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B" w:rsidRDefault="005025FD" w:rsidP="006A7A08">
    <w:pPr>
      <w:pStyle w:val="Pieddepage"/>
      <w:jc w:val="center"/>
    </w:pPr>
    <w:fldSimple w:instr=" PAGE ">
      <w:r w:rsidR="00412CD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B" w:rsidRDefault="001827FB" w:rsidP="000B59D0">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7FB" w:rsidRDefault="001827FB">
      <w:r>
        <w:separator/>
      </w:r>
    </w:p>
  </w:footnote>
  <w:footnote w:type="continuationSeparator" w:id="0">
    <w:p w:rsidR="001827FB" w:rsidRDefault="00182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9C8"/>
    <w:multiLevelType w:val="hybridMultilevel"/>
    <w:tmpl w:val="DF36CE8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03894C77"/>
    <w:multiLevelType w:val="hybridMultilevel"/>
    <w:tmpl w:val="B5B42B3E"/>
    <w:lvl w:ilvl="0" w:tplc="063A614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nsid w:val="227E6CF1"/>
    <w:multiLevelType w:val="hybridMultilevel"/>
    <w:tmpl w:val="47D2AB2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28B6119D"/>
    <w:multiLevelType w:val="hybridMultilevel"/>
    <w:tmpl w:val="B97C6354"/>
    <w:lvl w:ilvl="0" w:tplc="A7A4E490">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3EF86CE5"/>
    <w:multiLevelType w:val="hybridMultilevel"/>
    <w:tmpl w:val="ABF08C0A"/>
    <w:lvl w:ilvl="0" w:tplc="A7A4E490">
      <w:start w:val="1"/>
      <w:numFmt w:val="bullet"/>
      <w:lvlText w:val=""/>
      <w:lvlJc w:val="left"/>
      <w:pPr>
        <w:tabs>
          <w:tab w:val="num" w:pos="3130"/>
        </w:tabs>
        <w:ind w:left="3130"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6B42092D"/>
    <w:multiLevelType w:val="hybridMultilevel"/>
    <w:tmpl w:val="63F06870"/>
    <w:lvl w:ilvl="0" w:tplc="C310BA30">
      <w:start w:val="407"/>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8C3"/>
    <w:rsid w:val="00004451"/>
    <w:rsid w:val="00022369"/>
    <w:rsid w:val="00023752"/>
    <w:rsid w:val="000319AC"/>
    <w:rsid w:val="00047C74"/>
    <w:rsid w:val="000945AB"/>
    <w:rsid w:val="000B59D0"/>
    <w:rsid w:val="000E0D9A"/>
    <w:rsid w:val="000E11EC"/>
    <w:rsid w:val="000F4191"/>
    <w:rsid w:val="00121EC1"/>
    <w:rsid w:val="00140482"/>
    <w:rsid w:val="00161632"/>
    <w:rsid w:val="0016603A"/>
    <w:rsid w:val="001827FB"/>
    <w:rsid w:val="001830E7"/>
    <w:rsid w:val="001A7962"/>
    <w:rsid w:val="001B7EF5"/>
    <w:rsid w:val="001C1FFC"/>
    <w:rsid w:val="001C666E"/>
    <w:rsid w:val="001D6E68"/>
    <w:rsid w:val="001E4DFA"/>
    <w:rsid w:val="00204643"/>
    <w:rsid w:val="002058C3"/>
    <w:rsid w:val="00211802"/>
    <w:rsid w:val="00214983"/>
    <w:rsid w:val="002326A5"/>
    <w:rsid w:val="0023439A"/>
    <w:rsid w:val="00254DDE"/>
    <w:rsid w:val="0025793B"/>
    <w:rsid w:val="00261787"/>
    <w:rsid w:val="002707DD"/>
    <w:rsid w:val="00273A44"/>
    <w:rsid w:val="002B3F1F"/>
    <w:rsid w:val="002C1D04"/>
    <w:rsid w:val="002E1220"/>
    <w:rsid w:val="00343DCC"/>
    <w:rsid w:val="00350F9C"/>
    <w:rsid w:val="00353730"/>
    <w:rsid w:val="00362D97"/>
    <w:rsid w:val="00363C16"/>
    <w:rsid w:val="00385332"/>
    <w:rsid w:val="003A179C"/>
    <w:rsid w:val="003C02A8"/>
    <w:rsid w:val="003C5088"/>
    <w:rsid w:val="00412CDF"/>
    <w:rsid w:val="004264F6"/>
    <w:rsid w:val="00430A2B"/>
    <w:rsid w:val="004676EB"/>
    <w:rsid w:val="00476578"/>
    <w:rsid w:val="004A2AAD"/>
    <w:rsid w:val="004D233E"/>
    <w:rsid w:val="004E671F"/>
    <w:rsid w:val="005025FD"/>
    <w:rsid w:val="0050569C"/>
    <w:rsid w:val="00513102"/>
    <w:rsid w:val="00514B76"/>
    <w:rsid w:val="00533EF4"/>
    <w:rsid w:val="005373EF"/>
    <w:rsid w:val="00545EE1"/>
    <w:rsid w:val="00547137"/>
    <w:rsid w:val="00555BB0"/>
    <w:rsid w:val="00555D62"/>
    <w:rsid w:val="005A04C3"/>
    <w:rsid w:val="005C2B49"/>
    <w:rsid w:val="005C6CD2"/>
    <w:rsid w:val="005E5994"/>
    <w:rsid w:val="005F2447"/>
    <w:rsid w:val="005F5630"/>
    <w:rsid w:val="00642E45"/>
    <w:rsid w:val="006654DC"/>
    <w:rsid w:val="006679BB"/>
    <w:rsid w:val="0067004F"/>
    <w:rsid w:val="006A7535"/>
    <w:rsid w:val="006A7A08"/>
    <w:rsid w:val="006B4B75"/>
    <w:rsid w:val="006B5D87"/>
    <w:rsid w:val="006D3223"/>
    <w:rsid w:val="006D3B1D"/>
    <w:rsid w:val="006F339D"/>
    <w:rsid w:val="006F42EB"/>
    <w:rsid w:val="006F715D"/>
    <w:rsid w:val="007257EA"/>
    <w:rsid w:val="00735215"/>
    <w:rsid w:val="00745D66"/>
    <w:rsid w:val="007614D8"/>
    <w:rsid w:val="007716E8"/>
    <w:rsid w:val="00790E11"/>
    <w:rsid w:val="007C393F"/>
    <w:rsid w:val="007C5AFF"/>
    <w:rsid w:val="007D4902"/>
    <w:rsid w:val="007D6338"/>
    <w:rsid w:val="007D77BA"/>
    <w:rsid w:val="007E262D"/>
    <w:rsid w:val="0080497A"/>
    <w:rsid w:val="00811BB5"/>
    <w:rsid w:val="00816D02"/>
    <w:rsid w:val="008435A0"/>
    <w:rsid w:val="0085351B"/>
    <w:rsid w:val="00863E16"/>
    <w:rsid w:val="00877814"/>
    <w:rsid w:val="00883A4E"/>
    <w:rsid w:val="00884730"/>
    <w:rsid w:val="008A2BE7"/>
    <w:rsid w:val="008A622C"/>
    <w:rsid w:val="008A7A96"/>
    <w:rsid w:val="00901559"/>
    <w:rsid w:val="00913993"/>
    <w:rsid w:val="009272FF"/>
    <w:rsid w:val="00931C2B"/>
    <w:rsid w:val="00934655"/>
    <w:rsid w:val="00935629"/>
    <w:rsid w:val="00962903"/>
    <w:rsid w:val="009668AC"/>
    <w:rsid w:val="0096707F"/>
    <w:rsid w:val="009731E9"/>
    <w:rsid w:val="009757BD"/>
    <w:rsid w:val="009A068A"/>
    <w:rsid w:val="009A3503"/>
    <w:rsid w:val="009E3AA3"/>
    <w:rsid w:val="009F7C24"/>
    <w:rsid w:val="00A1181B"/>
    <w:rsid w:val="00A30E7B"/>
    <w:rsid w:val="00A4420A"/>
    <w:rsid w:val="00A51A2E"/>
    <w:rsid w:val="00A73656"/>
    <w:rsid w:val="00A77DBA"/>
    <w:rsid w:val="00AA20AB"/>
    <w:rsid w:val="00AA587D"/>
    <w:rsid w:val="00AD2F3A"/>
    <w:rsid w:val="00AE42A6"/>
    <w:rsid w:val="00B13B0D"/>
    <w:rsid w:val="00B1467E"/>
    <w:rsid w:val="00B16735"/>
    <w:rsid w:val="00B34F5E"/>
    <w:rsid w:val="00B37833"/>
    <w:rsid w:val="00B85C5C"/>
    <w:rsid w:val="00BA0721"/>
    <w:rsid w:val="00BA4E4C"/>
    <w:rsid w:val="00BC3FFA"/>
    <w:rsid w:val="00BF4FBF"/>
    <w:rsid w:val="00C02570"/>
    <w:rsid w:val="00C03A78"/>
    <w:rsid w:val="00C14161"/>
    <w:rsid w:val="00C26202"/>
    <w:rsid w:val="00C33EAF"/>
    <w:rsid w:val="00C3707B"/>
    <w:rsid w:val="00C45DA2"/>
    <w:rsid w:val="00C51D83"/>
    <w:rsid w:val="00C53427"/>
    <w:rsid w:val="00C578ED"/>
    <w:rsid w:val="00C7412C"/>
    <w:rsid w:val="00C84F6C"/>
    <w:rsid w:val="00CB4DDF"/>
    <w:rsid w:val="00CF4E14"/>
    <w:rsid w:val="00D04314"/>
    <w:rsid w:val="00D06B36"/>
    <w:rsid w:val="00D20DF9"/>
    <w:rsid w:val="00D32B03"/>
    <w:rsid w:val="00D533A0"/>
    <w:rsid w:val="00D64BCB"/>
    <w:rsid w:val="00D7254F"/>
    <w:rsid w:val="00DA3D65"/>
    <w:rsid w:val="00DA4D27"/>
    <w:rsid w:val="00DB267E"/>
    <w:rsid w:val="00DB2DD3"/>
    <w:rsid w:val="00DC7736"/>
    <w:rsid w:val="00DD6C48"/>
    <w:rsid w:val="00DE1B8B"/>
    <w:rsid w:val="00DF70DA"/>
    <w:rsid w:val="00E00CAC"/>
    <w:rsid w:val="00E00D12"/>
    <w:rsid w:val="00E11D49"/>
    <w:rsid w:val="00E134C0"/>
    <w:rsid w:val="00E2077F"/>
    <w:rsid w:val="00E37A66"/>
    <w:rsid w:val="00E54656"/>
    <w:rsid w:val="00E630C5"/>
    <w:rsid w:val="00E64336"/>
    <w:rsid w:val="00E973B0"/>
    <w:rsid w:val="00EB3C1B"/>
    <w:rsid w:val="00EC4C24"/>
    <w:rsid w:val="00F106FA"/>
    <w:rsid w:val="00F470BF"/>
    <w:rsid w:val="00F854F0"/>
    <w:rsid w:val="00FC1812"/>
    <w:rsid w:val="00FC1DAE"/>
    <w:rsid w:val="00FD0475"/>
    <w:rsid w:val="00FD274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F9"/>
    <w:rPr>
      <w:rFonts w:ascii="Univers (W1)" w:hAnsi="Univers (W1)"/>
    </w:rPr>
  </w:style>
  <w:style w:type="paragraph" w:styleId="Titre1">
    <w:name w:val="heading 1"/>
    <w:basedOn w:val="Normal"/>
    <w:next w:val="Normal"/>
    <w:qFormat/>
    <w:rsid w:val="00D20DF9"/>
    <w:pPr>
      <w:keepNext/>
      <w:tabs>
        <w:tab w:val="left" w:pos="1276"/>
        <w:tab w:val="left" w:pos="3402"/>
      </w:tabs>
      <w:outlineLvl w:val="0"/>
    </w:pPr>
    <w:rPr>
      <w:rFonts w:ascii="Univers" w:hAnsi="Univers"/>
      <w:b/>
      <w:bCs/>
      <w:vanish/>
      <w:sz w:val="22"/>
      <w:szCs w:val="22"/>
    </w:rPr>
  </w:style>
  <w:style w:type="paragraph" w:styleId="Titre2">
    <w:name w:val="heading 2"/>
    <w:basedOn w:val="Normal"/>
    <w:next w:val="Normal"/>
    <w:qFormat/>
    <w:rsid w:val="00D20DF9"/>
    <w:pPr>
      <w:keepNext/>
      <w:tabs>
        <w:tab w:val="left" w:pos="1276"/>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D20DF9"/>
    <w:pPr>
      <w:keepNext/>
      <w:tabs>
        <w:tab w:val="left" w:pos="1276"/>
        <w:tab w:val="left" w:pos="3261"/>
      </w:tabs>
      <w:ind w:left="2268"/>
      <w:outlineLvl w:val="2"/>
    </w:pPr>
    <w:rPr>
      <w:rFonts w:ascii="Univers" w:hAnsi="Univers"/>
      <w:b/>
      <w:bCs/>
      <w:sz w:val="22"/>
      <w:szCs w:val="22"/>
    </w:rPr>
  </w:style>
  <w:style w:type="paragraph" w:styleId="Titre4">
    <w:name w:val="heading 4"/>
    <w:basedOn w:val="Normal"/>
    <w:next w:val="Normal"/>
    <w:qFormat/>
    <w:rsid w:val="00D20DF9"/>
    <w:pPr>
      <w:keepNext/>
      <w:tabs>
        <w:tab w:val="left" w:pos="1276"/>
        <w:tab w:val="left" w:pos="3261"/>
      </w:tabs>
      <w:ind w:left="2269"/>
      <w:jc w:val="center"/>
      <w:outlineLvl w:val="3"/>
    </w:pPr>
    <w:rPr>
      <w:rFonts w:ascii="Univers" w:hAnsi="Univers"/>
      <w:b/>
      <w:bCs/>
      <w:sz w:val="22"/>
      <w:szCs w:val="22"/>
    </w:rPr>
  </w:style>
  <w:style w:type="paragraph" w:styleId="Titre5">
    <w:name w:val="heading 5"/>
    <w:basedOn w:val="Normal"/>
    <w:next w:val="Normal"/>
    <w:qFormat/>
    <w:rsid w:val="00D20DF9"/>
    <w:pPr>
      <w:keepNext/>
      <w:spacing w:before="120"/>
      <w:jc w:val="center"/>
      <w:outlineLvl w:val="4"/>
    </w:pPr>
    <w:rPr>
      <w:rFonts w:ascii="Univers" w:hAnsi="Univers"/>
      <w:b/>
      <w:bCs/>
      <w:sz w:val="18"/>
      <w:szCs w:val="18"/>
    </w:rPr>
  </w:style>
  <w:style w:type="paragraph" w:styleId="Titre6">
    <w:name w:val="heading 6"/>
    <w:basedOn w:val="Normal"/>
    <w:next w:val="Normal"/>
    <w:qFormat/>
    <w:rsid w:val="00D20DF9"/>
    <w:pPr>
      <w:keepNext/>
      <w:tabs>
        <w:tab w:val="left" w:pos="1276"/>
        <w:tab w:val="left" w:pos="3261"/>
      </w:tabs>
      <w:ind w:left="2269"/>
      <w:outlineLvl w:val="5"/>
    </w:pPr>
    <w:rPr>
      <w:rFonts w:ascii="Univers" w:hAnsi="Univers"/>
      <w:b/>
      <w:bCs/>
      <w:sz w:val="22"/>
      <w:szCs w:val="22"/>
    </w:rPr>
  </w:style>
  <w:style w:type="paragraph" w:styleId="Titre7">
    <w:name w:val="heading 7"/>
    <w:basedOn w:val="Normal"/>
    <w:next w:val="Normal"/>
    <w:qFormat/>
    <w:rsid w:val="00D20DF9"/>
    <w:pPr>
      <w:keepNext/>
      <w:jc w:val="right"/>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styleId="Pieddepage">
    <w:name w:val="footer"/>
    <w:basedOn w:val="Normal"/>
    <w:rsid w:val="00D20DF9"/>
    <w:pPr>
      <w:tabs>
        <w:tab w:val="center" w:pos="4819"/>
        <w:tab w:val="right" w:pos="9071"/>
      </w:tabs>
    </w:pPr>
  </w:style>
  <w:style w:type="paragraph" w:styleId="En-tte">
    <w:name w:val="header"/>
    <w:basedOn w:val="Normal"/>
    <w:rsid w:val="00D20DF9"/>
    <w:pPr>
      <w:tabs>
        <w:tab w:val="center" w:pos="4819"/>
        <w:tab w:val="right" w:pos="9071"/>
      </w:tabs>
    </w:pPr>
  </w:style>
  <w:style w:type="paragraph" w:customStyle="1" w:styleId="Paragraphe">
    <w:name w:val="Paragraphe"/>
    <w:basedOn w:val="Normal"/>
    <w:rsid w:val="00D20DF9"/>
    <w:pPr>
      <w:ind w:firstLine="1276"/>
      <w:jc w:val="both"/>
    </w:pPr>
  </w:style>
  <w:style w:type="paragraph" w:styleId="Retraitcorpsdetexte">
    <w:name w:val="Body Text Indent"/>
    <w:basedOn w:val="Normal"/>
    <w:rsid w:val="00D20DF9"/>
    <w:pPr>
      <w:tabs>
        <w:tab w:val="left" w:pos="1276"/>
        <w:tab w:val="left" w:pos="3261"/>
      </w:tabs>
      <w:ind w:left="2269"/>
    </w:pPr>
    <w:rPr>
      <w:rFonts w:ascii="Univers" w:hAnsi="Univers"/>
      <w:b/>
      <w:bCs/>
      <w:sz w:val="22"/>
      <w:szCs w:val="22"/>
    </w:rPr>
  </w:style>
  <w:style w:type="paragraph" w:styleId="Retraitcorpsdetexte2">
    <w:name w:val="Body Text Indent 2"/>
    <w:basedOn w:val="Normal"/>
    <w:rsid w:val="00D20DF9"/>
    <w:pPr>
      <w:ind w:left="2268" w:firstLine="1134"/>
      <w:jc w:val="both"/>
    </w:pPr>
    <w:rPr>
      <w:rFonts w:ascii="Univers" w:hAnsi="Univers"/>
      <w:sz w:val="22"/>
      <w:szCs w:val="22"/>
    </w:rPr>
  </w:style>
  <w:style w:type="paragraph" w:styleId="Retraitcorpsdetexte3">
    <w:name w:val="Body Text Indent 3"/>
    <w:basedOn w:val="Normal"/>
    <w:rsid w:val="00D20DF9"/>
    <w:pPr>
      <w:ind w:left="2268"/>
      <w:jc w:val="both"/>
    </w:pPr>
    <w:rPr>
      <w:rFonts w:ascii="Univers" w:hAnsi="Univers"/>
      <w:sz w:val="22"/>
      <w:szCs w:val="22"/>
    </w:rPr>
  </w:style>
  <w:style w:type="character" w:styleId="Marquedecommentaire">
    <w:name w:val="annotation reference"/>
    <w:basedOn w:val="Policepardfaut"/>
    <w:semiHidden/>
    <w:rsid w:val="00D20DF9"/>
    <w:rPr>
      <w:sz w:val="16"/>
      <w:szCs w:val="16"/>
    </w:rPr>
  </w:style>
  <w:style w:type="paragraph" w:styleId="Commentaire">
    <w:name w:val="annotation text"/>
    <w:basedOn w:val="Normal"/>
    <w:semiHidden/>
    <w:rsid w:val="00D20DF9"/>
  </w:style>
  <w:style w:type="paragraph" w:styleId="Corpsdetexte">
    <w:name w:val="Body Text"/>
    <w:basedOn w:val="Normal"/>
    <w:rsid w:val="00D20DF9"/>
    <w:pPr>
      <w:tabs>
        <w:tab w:val="left" w:pos="1418"/>
      </w:tabs>
      <w:spacing w:before="80"/>
      <w:jc w:val="both"/>
    </w:pPr>
    <w:rPr>
      <w:rFonts w:ascii="Tahoma" w:hAnsi="Tahoma" w:cs="Tahoma"/>
      <w:sz w:val="22"/>
      <w:szCs w:val="22"/>
    </w:rPr>
  </w:style>
  <w:style w:type="paragraph" w:styleId="Corpsdetexte2">
    <w:name w:val="Body Text 2"/>
    <w:basedOn w:val="Normal"/>
    <w:rsid w:val="00D20DF9"/>
    <w:pPr>
      <w:jc w:val="both"/>
    </w:pPr>
    <w:rPr>
      <w:rFonts w:ascii="Metrostyle" w:hAnsi="Metrostyle"/>
      <w:sz w:val="24"/>
      <w:szCs w:val="24"/>
    </w:rPr>
  </w:style>
  <w:style w:type="paragraph" w:styleId="Textedebulles">
    <w:name w:val="Balloon Text"/>
    <w:basedOn w:val="Normal"/>
    <w:semiHidden/>
    <w:rsid w:val="006D3223"/>
    <w:rPr>
      <w:rFonts w:ascii="Tahoma" w:hAnsi="Tahoma" w:cs="Tahoma"/>
      <w:sz w:val="16"/>
      <w:szCs w:val="16"/>
    </w:rPr>
  </w:style>
  <w:style w:type="table" w:styleId="Grilledutableau">
    <w:name w:val="Table Grid"/>
    <w:basedOn w:val="TableauNormal"/>
    <w:rsid w:val="002E1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character" w:styleId="Numrodepage">
    <w:name w:val="page number"/>
    <w:basedOn w:val="Policepardfaut"/>
    <w:rsid w:val="006700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1119</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ACTION SOCIALE 28.03.1997</vt:lpstr>
    </vt:vector>
  </TitlesOfParts>
  <Company>VILLE de RIORGES</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SOCIALE 28.03.1997</dc:title>
  <dc:subject>Budget prévisionnel halte garderie</dc:subject>
  <dc:creator>Secrétariat Général</dc:creator>
  <cp:keywords>halte-garderie, budget prévisionnel, 1997</cp:keywords>
  <cp:lastModifiedBy>marbea</cp:lastModifiedBy>
  <cp:revision>23</cp:revision>
  <cp:lastPrinted>2014-09-29T15:05:00Z</cp:lastPrinted>
  <dcterms:created xsi:type="dcterms:W3CDTF">2014-07-22T13:44:00Z</dcterms:created>
  <dcterms:modified xsi:type="dcterms:W3CDTF">2014-09-29T15:05:00Z</dcterms:modified>
</cp:coreProperties>
</file>