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AF" w:rsidRPr="00C156AF" w:rsidRDefault="00C156AF" w:rsidP="00CD6E94">
      <w:pPr>
        <w:pStyle w:val="Titre1"/>
        <w:ind w:left="851"/>
        <w:rPr>
          <w:rFonts w:ascii="Arial Black" w:hAnsi="Arial Black"/>
          <w:vanish w:val="0"/>
        </w:rPr>
      </w:pPr>
      <w:r w:rsidRPr="00C156AF">
        <w:rPr>
          <w:rFonts w:ascii="Arial Black" w:hAnsi="Arial Black"/>
          <w:vanish w:val="0"/>
        </w:rPr>
        <w:t>Ville de Riorges</w:t>
      </w:r>
    </w:p>
    <w:p w:rsidR="00C156AF" w:rsidRPr="00C156AF" w:rsidRDefault="001B4321" w:rsidP="00BF13FC">
      <w:pPr>
        <w:pStyle w:val="Titre1"/>
        <w:tabs>
          <w:tab w:val="right" w:pos="9639"/>
        </w:tabs>
        <w:ind w:left="851"/>
        <w:rPr>
          <w:rFonts w:ascii="Arial" w:hAnsi="Arial"/>
          <w:vanish w:val="0"/>
        </w:rPr>
      </w:pPr>
      <w:r>
        <w:rPr>
          <w:rFonts w:ascii="Arial" w:hAnsi="Arial"/>
          <w:vanish w:val="0"/>
        </w:rPr>
        <w:t>Délibération du c</w:t>
      </w:r>
      <w:r w:rsidR="00C156AF" w:rsidRPr="00C156AF">
        <w:rPr>
          <w:rFonts w:ascii="Arial" w:hAnsi="Arial"/>
          <w:vanish w:val="0"/>
        </w:rPr>
        <w:t xml:space="preserve">onseil municipal du </w:t>
      </w:r>
      <w:r w:rsidR="00AA545A">
        <w:rPr>
          <w:rFonts w:ascii="Arial" w:hAnsi="Arial"/>
          <w:vanish w:val="0"/>
        </w:rPr>
        <w:t>3 juillet 2014</w:t>
      </w:r>
      <w:r w:rsidR="00C156AF" w:rsidRPr="00C156AF">
        <w:rPr>
          <w:rFonts w:ascii="Arial" w:hAnsi="Arial"/>
          <w:vanish w:val="0"/>
        </w:rPr>
        <w:tab/>
      </w:r>
      <w:r w:rsidR="006C6845">
        <w:rPr>
          <w:rFonts w:ascii="Arial" w:hAnsi="Arial"/>
          <w:vanish w:val="0"/>
        </w:rPr>
        <w:t>3.1</w:t>
      </w:r>
    </w:p>
    <w:p w:rsidR="006179EA" w:rsidRPr="00C156AF" w:rsidRDefault="006179EA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6179EA" w:rsidRDefault="006179EA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C863D4" w:rsidRPr="00C156AF" w:rsidRDefault="00C863D4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AB3271" w:rsidRDefault="00AB3271" w:rsidP="00AB3271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CADRE DE VIE-</w:t>
      </w:r>
      <w:r w:rsidR="007108D9">
        <w:rPr>
          <w:rFonts w:ascii="Arial Black" w:hAnsi="Arial Black"/>
          <w:sz w:val="22"/>
        </w:rPr>
        <w:t>COMMERCE-ARTISANAT-</w:t>
      </w:r>
    </w:p>
    <w:p w:rsidR="006179EA" w:rsidRDefault="00AB3271" w:rsidP="00AB3271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DEVELOPPEMENT DURABLE</w:t>
      </w:r>
    </w:p>
    <w:p w:rsidR="006179EA" w:rsidRDefault="006179EA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6179EA" w:rsidRDefault="00D10D94">
      <w:pPr>
        <w:pStyle w:val="Titre4"/>
        <w:jc w:val="right"/>
        <w:rPr>
          <w:rFonts w:ascii="Arial" w:hAnsi="Arial"/>
        </w:rPr>
      </w:pPr>
      <w:r>
        <w:rPr>
          <w:rFonts w:ascii="Arial" w:hAnsi="Arial"/>
        </w:rPr>
        <w:t>ZAC DU PONTET 2010</w:t>
      </w:r>
    </w:p>
    <w:p w:rsidR="00D10D94" w:rsidRDefault="006179EA" w:rsidP="00CF2CBE">
      <w:pPr>
        <w:pStyle w:val="Titre7"/>
        <w:rPr>
          <w:sz w:val="22"/>
        </w:rPr>
      </w:pPr>
      <w:r>
        <w:rPr>
          <w:sz w:val="22"/>
        </w:rPr>
        <w:t>COMPTE-RENDU ANNUEL D'ACTIVITE 20</w:t>
      </w:r>
      <w:r w:rsidR="00CF2CBE">
        <w:rPr>
          <w:sz w:val="22"/>
        </w:rPr>
        <w:t>1</w:t>
      </w:r>
      <w:r w:rsidR="00AA545A">
        <w:rPr>
          <w:sz w:val="22"/>
        </w:rPr>
        <w:t>3</w:t>
      </w:r>
    </w:p>
    <w:p w:rsidR="006179EA" w:rsidRDefault="006179EA" w:rsidP="00D10D94">
      <w:pPr>
        <w:pStyle w:val="Titre7"/>
        <w:rPr>
          <w:sz w:val="22"/>
        </w:rPr>
      </w:pPr>
      <w:r>
        <w:rPr>
          <w:sz w:val="22"/>
        </w:rPr>
        <w:t xml:space="preserve">ETABLI PAR </w:t>
      </w:r>
      <w:r w:rsidR="0010111F">
        <w:rPr>
          <w:sz w:val="22"/>
        </w:rPr>
        <w:t>OPHEOR</w:t>
      </w:r>
    </w:p>
    <w:p w:rsidR="006179EA" w:rsidRDefault="006179EA">
      <w:pPr>
        <w:pStyle w:val="Titre7"/>
        <w:rPr>
          <w:sz w:val="22"/>
        </w:rPr>
      </w:pPr>
      <w:r>
        <w:rPr>
          <w:sz w:val="22"/>
        </w:rPr>
        <w:t>APPROBATION</w:t>
      </w:r>
    </w:p>
    <w:p w:rsidR="006179EA" w:rsidRDefault="006179EA">
      <w:pPr>
        <w:ind w:left="1418"/>
        <w:jc w:val="both"/>
        <w:rPr>
          <w:rFonts w:ascii="Arial" w:hAnsi="Arial"/>
          <w:sz w:val="22"/>
        </w:rPr>
      </w:pPr>
    </w:p>
    <w:p w:rsidR="00BB581A" w:rsidRDefault="00BB581A">
      <w:pPr>
        <w:ind w:left="1418"/>
        <w:jc w:val="both"/>
        <w:rPr>
          <w:rFonts w:ascii="Arial" w:hAnsi="Arial"/>
          <w:sz w:val="22"/>
        </w:rPr>
      </w:pPr>
    </w:p>
    <w:p w:rsidR="001B4321" w:rsidRDefault="001B4321">
      <w:pPr>
        <w:ind w:left="1418"/>
        <w:jc w:val="both"/>
        <w:rPr>
          <w:rFonts w:ascii="Arial" w:hAnsi="Arial"/>
          <w:sz w:val="22"/>
        </w:rPr>
      </w:pPr>
    </w:p>
    <w:p w:rsidR="001B4321" w:rsidRDefault="001B4321">
      <w:pPr>
        <w:ind w:left="1418"/>
        <w:jc w:val="both"/>
        <w:rPr>
          <w:rFonts w:ascii="Arial" w:hAnsi="Arial"/>
          <w:sz w:val="22"/>
        </w:rPr>
      </w:pPr>
    </w:p>
    <w:p w:rsidR="00D10D94" w:rsidRDefault="00D10D94" w:rsidP="00D10D9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0B0327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Bernard JAYOL, conseiller municipal délégué au cadre de vie, expose à l'assemblée :</w:t>
      </w:r>
    </w:p>
    <w:p w:rsidR="00C863D4" w:rsidRDefault="00C863D4" w:rsidP="00457E82">
      <w:pPr>
        <w:ind w:left="1418"/>
        <w:jc w:val="both"/>
        <w:rPr>
          <w:rFonts w:ascii="Arial" w:hAnsi="Arial"/>
          <w:sz w:val="22"/>
        </w:rPr>
      </w:pPr>
    </w:p>
    <w:p w:rsidR="00C863D4" w:rsidRPr="000C2D44" w:rsidRDefault="001B4321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C863D4">
        <w:rPr>
          <w:rFonts w:ascii="Arial" w:hAnsi="Arial" w:cs="Arial"/>
          <w:sz w:val="22"/>
          <w:szCs w:val="22"/>
        </w:rPr>
        <w:t>Par délibération du 10 juillet 2003, reçue en sous préfecture de Roanne le 18</w:t>
      </w:r>
      <w:r w:rsidR="005A7B82">
        <w:rPr>
          <w:rFonts w:ascii="Arial" w:hAnsi="Arial" w:cs="Arial"/>
          <w:sz w:val="22"/>
          <w:szCs w:val="22"/>
        </w:rPr>
        <w:t> </w:t>
      </w:r>
      <w:r w:rsidR="00C863D4">
        <w:rPr>
          <w:rFonts w:ascii="Arial" w:hAnsi="Arial" w:cs="Arial"/>
          <w:sz w:val="22"/>
          <w:szCs w:val="22"/>
        </w:rPr>
        <w:t xml:space="preserve">juillet, le conseil municipal a approuvé une convention publique d'aménagement </w:t>
      </w:r>
      <w:r w:rsidR="00C863D4" w:rsidRPr="000C2D44">
        <w:rPr>
          <w:rFonts w:ascii="Arial" w:hAnsi="Arial" w:cs="Arial"/>
          <w:sz w:val="22"/>
          <w:szCs w:val="22"/>
        </w:rPr>
        <w:t>conclue avec Roanne Habitat</w:t>
      </w:r>
      <w:r w:rsidR="001705CB">
        <w:rPr>
          <w:rFonts w:ascii="Arial" w:hAnsi="Arial" w:cs="Arial"/>
          <w:sz w:val="22"/>
          <w:szCs w:val="22"/>
        </w:rPr>
        <w:t xml:space="preserve">, devenu </w:t>
      </w:r>
      <w:r w:rsidR="004F3F6C">
        <w:rPr>
          <w:rFonts w:ascii="Arial" w:hAnsi="Arial" w:cs="Arial"/>
          <w:sz w:val="22"/>
          <w:szCs w:val="22"/>
        </w:rPr>
        <w:t xml:space="preserve">OPHEOR </w:t>
      </w:r>
      <w:r w:rsidR="001705CB">
        <w:rPr>
          <w:rFonts w:ascii="Arial" w:hAnsi="Arial" w:cs="Arial"/>
          <w:sz w:val="22"/>
          <w:szCs w:val="22"/>
        </w:rPr>
        <w:t xml:space="preserve">depuis </w:t>
      </w:r>
      <w:r w:rsidR="004F3F6C">
        <w:rPr>
          <w:rFonts w:ascii="Arial" w:hAnsi="Arial" w:cs="Arial"/>
          <w:sz w:val="22"/>
          <w:szCs w:val="22"/>
        </w:rPr>
        <w:t>septembre 2013</w:t>
      </w:r>
      <w:r w:rsidR="001705CB">
        <w:rPr>
          <w:rFonts w:ascii="Arial" w:hAnsi="Arial" w:cs="Arial"/>
          <w:sz w:val="22"/>
          <w:szCs w:val="22"/>
        </w:rPr>
        <w:t xml:space="preserve">, </w:t>
      </w:r>
      <w:r w:rsidR="00C863D4" w:rsidRPr="000C2D44">
        <w:rPr>
          <w:rFonts w:ascii="Arial" w:hAnsi="Arial" w:cs="Arial"/>
          <w:sz w:val="22"/>
          <w:szCs w:val="22"/>
        </w:rPr>
        <w:t xml:space="preserve">pour assurer la réalisation de l'opération d'aménagement dénommée "Pontet 2010", dévolue à l'accueil de l'habitat, d'activités économiques, commerciales </w:t>
      </w:r>
      <w:r w:rsidR="00C863D4">
        <w:rPr>
          <w:rFonts w:ascii="Arial" w:hAnsi="Arial" w:cs="Arial"/>
          <w:sz w:val="22"/>
          <w:szCs w:val="22"/>
        </w:rPr>
        <w:t>et de services</w:t>
      </w:r>
      <w:r w:rsidR="00C863D4" w:rsidRPr="000C2D44">
        <w:rPr>
          <w:rFonts w:ascii="Arial" w:hAnsi="Arial" w:cs="Arial"/>
          <w:sz w:val="22"/>
          <w:szCs w:val="22"/>
        </w:rPr>
        <w:t xml:space="preserve">, ainsi </w:t>
      </w:r>
      <w:r w:rsidR="00C863D4">
        <w:rPr>
          <w:rFonts w:ascii="Arial" w:hAnsi="Arial" w:cs="Arial"/>
          <w:sz w:val="22"/>
          <w:szCs w:val="22"/>
        </w:rPr>
        <w:t>qu'à des</w:t>
      </w:r>
      <w:r w:rsidR="00C863D4" w:rsidRPr="000C2D44">
        <w:rPr>
          <w:rFonts w:ascii="Arial" w:hAnsi="Arial" w:cs="Arial"/>
          <w:sz w:val="22"/>
          <w:szCs w:val="22"/>
        </w:rPr>
        <w:t xml:space="preserve"> équipements publics.</w:t>
      </w:r>
      <w:r w:rsidR="00784B32">
        <w:rPr>
          <w:rFonts w:ascii="Arial" w:hAnsi="Arial" w:cs="Arial"/>
          <w:sz w:val="22"/>
          <w:szCs w:val="22"/>
        </w:rPr>
        <w:t xml:space="preserve"> Cette convention a pris effet le 21 mai 2004 pour </w:t>
      </w:r>
      <w:r w:rsidR="00F319F6">
        <w:rPr>
          <w:rFonts w:ascii="Arial" w:hAnsi="Arial" w:cs="Arial"/>
          <w:sz w:val="22"/>
          <w:szCs w:val="22"/>
        </w:rPr>
        <w:t>une durée initiale de 10 ans, soit jusqu'au 20 mai 2014, et a été prorogée jusqu'au 30 avril 2016.</w:t>
      </w:r>
    </w:p>
    <w:p w:rsidR="00C863D4" w:rsidRPr="000C2D4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Pr="000C2D4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 w:rsidRPr="000C2D44">
        <w:rPr>
          <w:rFonts w:ascii="Arial" w:hAnsi="Arial" w:cs="Arial"/>
          <w:sz w:val="22"/>
          <w:szCs w:val="22"/>
        </w:rPr>
        <w:t>Il est rappelé que :</w:t>
      </w:r>
    </w:p>
    <w:p w:rsidR="00C863D4" w:rsidRPr="000C2D44" w:rsidRDefault="00C863D4" w:rsidP="00C863D4">
      <w:pPr>
        <w:numPr>
          <w:ilvl w:val="0"/>
          <w:numId w:val="2"/>
        </w:numPr>
        <w:tabs>
          <w:tab w:val="clear" w:pos="1778"/>
          <w:tab w:val="num" w:pos="1701"/>
        </w:tabs>
        <w:spacing w:before="6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0C2D44">
        <w:rPr>
          <w:rFonts w:ascii="Arial" w:hAnsi="Arial" w:cs="Arial"/>
          <w:sz w:val="22"/>
          <w:szCs w:val="22"/>
        </w:rPr>
        <w:t>la création de la ZAC a été approuvé</w:t>
      </w:r>
      <w:r>
        <w:rPr>
          <w:rFonts w:ascii="Arial" w:hAnsi="Arial" w:cs="Arial"/>
          <w:sz w:val="22"/>
          <w:szCs w:val="22"/>
        </w:rPr>
        <w:t>e</w:t>
      </w:r>
      <w:r w:rsidRPr="000C2D44">
        <w:rPr>
          <w:rFonts w:ascii="Arial" w:hAnsi="Arial" w:cs="Arial"/>
          <w:sz w:val="22"/>
          <w:szCs w:val="22"/>
        </w:rPr>
        <w:t xml:space="preserve"> par délibération du conseil municipal du 15 décembre 2005</w:t>
      </w:r>
      <w:r>
        <w:rPr>
          <w:rFonts w:ascii="Arial" w:hAnsi="Arial" w:cs="Arial"/>
          <w:sz w:val="22"/>
          <w:szCs w:val="22"/>
        </w:rPr>
        <w:t xml:space="preserve"> ;</w:t>
      </w:r>
    </w:p>
    <w:p w:rsidR="00C863D4" w:rsidRPr="000C2D44" w:rsidRDefault="00C863D4" w:rsidP="00C863D4">
      <w:pPr>
        <w:numPr>
          <w:ilvl w:val="0"/>
          <w:numId w:val="2"/>
        </w:numPr>
        <w:tabs>
          <w:tab w:val="clear" w:pos="1778"/>
          <w:tab w:val="num" w:pos="1701"/>
        </w:tabs>
        <w:spacing w:before="6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0C2D44">
        <w:rPr>
          <w:rFonts w:ascii="Arial" w:hAnsi="Arial" w:cs="Arial"/>
          <w:sz w:val="22"/>
          <w:szCs w:val="22"/>
        </w:rPr>
        <w:t>le 25 janvier 2007, la commune a approuvé le dossier de réalisation</w:t>
      </w:r>
      <w:r>
        <w:rPr>
          <w:rFonts w:ascii="Arial" w:hAnsi="Arial" w:cs="Arial"/>
          <w:sz w:val="22"/>
          <w:szCs w:val="22"/>
        </w:rPr>
        <w:t xml:space="preserve"> ;</w:t>
      </w:r>
    </w:p>
    <w:p w:rsidR="00C863D4" w:rsidRDefault="00C863D4" w:rsidP="00C863D4">
      <w:pPr>
        <w:numPr>
          <w:ilvl w:val="0"/>
          <w:numId w:val="2"/>
        </w:numPr>
        <w:tabs>
          <w:tab w:val="clear" w:pos="1778"/>
          <w:tab w:val="num" w:pos="1701"/>
        </w:tabs>
        <w:spacing w:before="6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C2D44">
        <w:rPr>
          <w:rFonts w:ascii="Arial" w:hAnsi="Arial" w:cs="Arial"/>
          <w:sz w:val="22"/>
          <w:szCs w:val="22"/>
        </w:rPr>
        <w:t>e 18 décembre 2007, le conseil munic</w:t>
      </w:r>
      <w:r>
        <w:rPr>
          <w:rFonts w:ascii="Arial" w:hAnsi="Arial" w:cs="Arial"/>
          <w:sz w:val="22"/>
          <w:szCs w:val="22"/>
        </w:rPr>
        <w:t>i</w:t>
      </w:r>
      <w:r w:rsidRPr="000C2D44">
        <w:rPr>
          <w:rFonts w:ascii="Arial" w:hAnsi="Arial" w:cs="Arial"/>
          <w:sz w:val="22"/>
          <w:szCs w:val="22"/>
        </w:rPr>
        <w:t>pal a délibéré pour déterminer les conditions de rétrocession des parcelles communales à l'aménageur, représentant une superficie de 11 702 m² pour un prix global de 397 868 € HT (cession qui s’est concrétisée en 2009)</w:t>
      </w:r>
      <w:r>
        <w:rPr>
          <w:rFonts w:ascii="Arial" w:hAnsi="Arial" w:cs="Arial"/>
          <w:sz w:val="22"/>
          <w:szCs w:val="22"/>
        </w:rPr>
        <w:t>.</w:t>
      </w:r>
    </w:p>
    <w:p w:rsidR="00C863D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délibération du 1</w:t>
      </w:r>
      <w:r w:rsidRPr="00505B1A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avril 2010, le conseil municipal de Riorges a approuvé le modificatif du dossier de réalisation. Cette modification vient impacter les éléments suivants :</w:t>
      </w:r>
    </w:p>
    <w:p w:rsidR="00C863D4" w:rsidRDefault="00C863D4" w:rsidP="00C863D4">
      <w:pPr>
        <w:numPr>
          <w:ilvl w:val="0"/>
          <w:numId w:val="2"/>
        </w:numPr>
        <w:tabs>
          <w:tab w:val="clear" w:pos="1778"/>
          <w:tab w:val="left" w:pos="170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majoration de l’apport financier prévisionnel de la commune ;</w:t>
      </w:r>
    </w:p>
    <w:p w:rsidR="00C863D4" w:rsidRPr="00BC04DE" w:rsidRDefault="00C863D4" w:rsidP="00C863D4">
      <w:pPr>
        <w:numPr>
          <w:ilvl w:val="0"/>
          <w:numId w:val="2"/>
        </w:numPr>
        <w:tabs>
          <w:tab w:val="clear" w:pos="1778"/>
          <w:tab w:val="left" w:pos="170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reprise du plan masse concernant le secteur Charles de Gaulle.</w:t>
      </w:r>
    </w:p>
    <w:p w:rsidR="005A14CC" w:rsidRDefault="005A14CC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Pr="002C45AC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Enfin, l’avenant n°</w:t>
      </w:r>
      <w:r w:rsidR="002C4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qui a été adopté par délibération du 7 juillet 2011, a porté </w:t>
      </w:r>
      <w:r w:rsidRPr="002C45AC">
        <w:rPr>
          <w:rFonts w:ascii="Arial" w:hAnsi="Arial" w:cs="Arial"/>
          <w:sz w:val="22"/>
          <w:szCs w:val="22"/>
        </w:rPr>
        <w:t>l’apport financier de la ville de Riorges à 2</w:t>
      </w:r>
      <w:r w:rsidR="002C45AC">
        <w:rPr>
          <w:rFonts w:ascii="Arial" w:hAnsi="Arial" w:cs="Arial"/>
          <w:sz w:val="22"/>
          <w:szCs w:val="22"/>
        </w:rPr>
        <w:t xml:space="preserve"> </w:t>
      </w:r>
      <w:r w:rsidRPr="002C45AC">
        <w:rPr>
          <w:rFonts w:ascii="Arial" w:hAnsi="Arial" w:cs="Arial"/>
          <w:sz w:val="22"/>
          <w:szCs w:val="22"/>
        </w:rPr>
        <w:t>260</w:t>
      </w:r>
      <w:r w:rsidR="002C45AC">
        <w:rPr>
          <w:rFonts w:ascii="Arial" w:hAnsi="Arial" w:cs="Arial"/>
          <w:sz w:val="22"/>
          <w:szCs w:val="22"/>
        </w:rPr>
        <w:t xml:space="preserve"> </w:t>
      </w:r>
      <w:r w:rsidR="00F319F6">
        <w:rPr>
          <w:rFonts w:ascii="Arial" w:hAnsi="Arial" w:cs="Arial"/>
          <w:sz w:val="22"/>
          <w:szCs w:val="22"/>
        </w:rPr>
        <w:t xml:space="preserve">151,66 € HT, a </w:t>
      </w:r>
      <w:r w:rsidRPr="002C45AC">
        <w:rPr>
          <w:rFonts w:ascii="Arial" w:hAnsi="Arial" w:cs="Arial"/>
          <w:sz w:val="22"/>
          <w:szCs w:val="22"/>
        </w:rPr>
        <w:t>modifié le taux de</w:t>
      </w:r>
      <w:r w:rsidR="00F319F6">
        <w:rPr>
          <w:rFonts w:ascii="Arial" w:hAnsi="Arial" w:cs="Arial"/>
          <w:sz w:val="22"/>
          <w:szCs w:val="22"/>
        </w:rPr>
        <w:t xml:space="preserve"> rémunération de Roanne Habitat et a prolongé la durée de la convention initiale jusqu'au 30 avril 2016.</w:t>
      </w:r>
    </w:p>
    <w:p w:rsidR="00C863D4" w:rsidRPr="002C45AC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Pr="002C45AC" w:rsidRDefault="001705CB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OPHEOR</w:t>
      </w:r>
      <w:r w:rsidR="00C863D4" w:rsidRPr="002C45AC">
        <w:rPr>
          <w:rFonts w:ascii="Arial" w:hAnsi="Arial" w:cs="Arial"/>
          <w:sz w:val="22"/>
          <w:szCs w:val="22"/>
        </w:rPr>
        <w:t xml:space="preserve"> a établi un compte-rendu d'activité pour l'année 201</w:t>
      </w:r>
      <w:r>
        <w:rPr>
          <w:rFonts w:ascii="Arial" w:hAnsi="Arial" w:cs="Arial"/>
          <w:sz w:val="22"/>
          <w:szCs w:val="22"/>
        </w:rPr>
        <w:t>3</w:t>
      </w:r>
      <w:r w:rsidR="00C863D4" w:rsidRPr="002C45AC">
        <w:rPr>
          <w:rFonts w:ascii="Arial" w:hAnsi="Arial" w:cs="Arial"/>
          <w:sz w:val="22"/>
          <w:szCs w:val="22"/>
        </w:rPr>
        <w:t xml:space="preserve">, arrêté au 31 décembre, présentant les conditions d'avancement de cette opération, tant sur le plan matériel que sur le plan financier. </w:t>
      </w:r>
    </w:p>
    <w:p w:rsidR="001D3450" w:rsidRPr="000C2D44" w:rsidRDefault="001D3450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Pr="000C2D4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 w:rsidRPr="000C2D44">
        <w:rPr>
          <w:rFonts w:ascii="Arial" w:hAnsi="Arial" w:cs="Arial"/>
          <w:sz w:val="22"/>
          <w:szCs w:val="22"/>
        </w:rPr>
        <w:t xml:space="preserve">Au </w:t>
      </w:r>
      <w:r>
        <w:rPr>
          <w:rFonts w:ascii="Arial" w:hAnsi="Arial" w:cs="Arial"/>
          <w:sz w:val="22"/>
          <w:szCs w:val="22"/>
        </w:rPr>
        <w:t>31 décembre 201</w:t>
      </w:r>
      <w:r w:rsidR="001B4321">
        <w:rPr>
          <w:rFonts w:ascii="Arial" w:hAnsi="Arial" w:cs="Arial"/>
          <w:sz w:val="22"/>
          <w:szCs w:val="22"/>
        </w:rPr>
        <w:t>3</w:t>
      </w:r>
      <w:r w:rsidRPr="000C2D44">
        <w:rPr>
          <w:rFonts w:ascii="Arial" w:hAnsi="Arial" w:cs="Arial"/>
          <w:sz w:val="22"/>
          <w:szCs w:val="22"/>
        </w:rPr>
        <w:t xml:space="preserve">, les dépenses </w:t>
      </w:r>
      <w:r>
        <w:rPr>
          <w:rFonts w:ascii="Arial" w:hAnsi="Arial" w:cs="Arial"/>
          <w:sz w:val="22"/>
          <w:szCs w:val="22"/>
        </w:rPr>
        <w:t xml:space="preserve">totales depuis le </w:t>
      </w:r>
      <w:r w:rsidR="0007231A">
        <w:rPr>
          <w:rFonts w:ascii="Arial" w:hAnsi="Arial" w:cs="Arial"/>
          <w:sz w:val="22"/>
          <w:szCs w:val="22"/>
        </w:rPr>
        <w:t>démarrage</w:t>
      </w:r>
      <w:r>
        <w:rPr>
          <w:rFonts w:ascii="Arial" w:hAnsi="Arial" w:cs="Arial"/>
          <w:sz w:val="22"/>
          <w:szCs w:val="22"/>
        </w:rPr>
        <w:t xml:space="preserve"> de l'opération </w:t>
      </w:r>
      <w:r w:rsidRPr="000C2D44">
        <w:rPr>
          <w:rFonts w:ascii="Arial" w:hAnsi="Arial" w:cs="Arial"/>
          <w:sz w:val="22"/>
          <w:szCs w:val="22"/>
        </w:rPr>
        <w:t>se résument aux éléments suivants</w:t>
      </w:r>
      <w:r>
        <w:rPr>
          <w:rFonts w:ascii="Arial" w:hAnsi="Arial" w:cs="Arial"/>
          <w:sz w:val="22"/>
          <w:szCs w:val="22"/>
        </w:rPr>
        <w:t xml:space="preserve"> </w:t>
      </w:r>
      <w:r w:rsidRPr="000C2D44">
        <w:rPr>
          <w:rFonts w:ascii="Arial" w:hAnsi="Arial" w:cs="Arial"/>
          <w:sz w:val="22"/>
          <w:szCs w:val="22"/>
        </w:rPr>
        <w:t>:</w:t>
      </w:r>
    </w:p>
    <w:p w:rsidR="00C863D4" w:rsidRPr="000C2D44" w:rsidRDefault="00C863D4" w:rsidP="00C863D4">
      <w:pPr>
        <w:numPr>
          <w:ilvl w:val="0"/>
          <w:numId w:val="1"/>
        </w:numPr>
        <w:tabs>
          <w:tab w:val="clear" w:pos="2138"/>
          <w:tab w:val="num" w:pos="1701"/>
          <w:tab w:val="decimal" w:pos="6521"/>
        </w:tabs>
        <w:spacing w:before="4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des acquisitions </w:t>
      </w:r>
      <w:r>
        <w:rPr>
          <w:rFonts w:ascii="Arial" w:hAnsi="Arial" w:cs="Arial"/>
          <w:sz w:val="22"/>
          <w:szCs w:val="22"/>
        </w:rPr>
        <w:tab/>
      </w:r>
      <w:r w:rsidR="001705CB">
        <w:rPr>
          <w:rFonts w:ascii="Arial" w:hAnsi="Arial" w:cs="Arial"/>
          <w:sz w:val="22"/>
          <w:szCs w:val="22"/>
        </w:rPr>
        <w:t>1 767 619,18</w:t>
      </w:r>
      <w:r w:rsidR="002C45AC">
        <w:rPr>
          <w:rFonts w:ascii="Arial" w:hAnsi="Arial" w:cs="Arial"/>
          <w:sz w:val="22"/>
          <w:szCs w:val="22"/>
        </w:rPr>
        <w:t xml:space="preserve"> </w:t>
      </w:r>
      <w:r w:rsidRPr="000C2D44">
        <w:rPr>
          <w:rFonts w:ascii="Arial" w:hAnsi="Arial" w:cs="Arial"/>
          <w:sz w:val="22"/>
          <w:szCs w:val="22"/>
        </w:rPr>
        <w:t>€</w:t>
      </w:r>
    </w:p>
    <w:p w:rsidR="00C863D4" w:rsidRPr="000C2D44" w:rsidRDefault="00C863D4" w:rsidP="00C863D4">
      <w:pPr>
        <w:numPr>
          <w:ilvl w:val="0"/>
          <w:numId w:val="1"/>
        </w:numPr>
        <w:tabs>
          <w:tab w:val="clear" w:pos="2138"/>
          <w:tab w:val="num" w:pos="1701"/>
          <w:tab w:val="decimal" w:pos="6521"/>
        </w:tabs>
        <w:spacing w:before="4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travaux </w:t>
      </w:r>
      <w:r>
        <w:rPr>
          <w:rFonts w:ascii="Arial" w:hAnsi="Arial" w:cs="Arial"/>
          <w:sz w:val="22"/>
          <w:szCs w:val="22"/>
        </w:rPr>
        <w:tab/>
      </w:r>
      <w:r w:rsidR="001705CB">
        <w:rPr>
          <w:rFonts w:ascii="Arial" w:hAnsi="Arial" w:cs="Arial"/>
          <w:sz w:val="22"/>
          <w:szCs w:val="22"/>
        </w:rPr>
        <w:t>1 716 612,45</w:t>
      </w:r>
      <w:r>
        <w:rPr>
          <w:rFonts w:ascii="Arial" w:hAnsi="Arial" w:cs="Arial"/>
          <w:sz w:val="22"/>
          <w:szCs w:val="22"/>
        </w:rPr>
        <w:t xml:space="preserve"> </w:t>
      </w:r>
      <w:r w:rsidRPr="000C2D44">
        <w:rPr>
          <w:rFonts w:ascii="Arial" w:hAnsi="Arial" w:cs="Arial"/>
          <w:sz w:val="22"/>
          <w:szCs w:val="22"/>
        </w:rPr>
        <w:t>€</w:t>
      </w:r>
    </w:p>
    <w:p w:rsidR="00C863D4" w:rsidRPr="000C2D44" w:rsidRDefault="00C863D4" w:rsidP="00C863D4">
      <w:pPr>
        <w:numPr>
          <w:ilvl w:val="0"/>
          <w:numId w:val="1"/>
        </w:numPr>
        <w:tabs>
          <w:tab w:val="clear" w:pos="2138"/>
          <w:tab w:val="num" w:pos="1701"/>
          <w:tab w:val="decimal" w:pos="6521"/>
        </w:tabs>
        <w:spacing w:before="4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honoraires</w:t>
      </w:r>
      <w:r>
        <w:rPr>
          <w:rFonts w:ascii="Arial" w:hAnsi="Arial" w:cs="Arial"/>
          <w:sz w:val="22"/>
          <w:szCs w:val="22"/>
        </w:rPr>
        <w:tab/>
      </w:r>
      <w:r w:rsidR="00784B32">
        <w:rPr>
          <w:rFonts w:ascii="Arial" w:hAnsi="Arial" w:cs="Arial"/>
          <w:sz w:val="22"/>
          <w:szCs w:val="22"/>
        </w:rPr>
        <w:t>217 180,82</w:t>
      </w:r>
      <w:r>
        <w:rPr>
          <w:rFonts w:ascii="Arial" w:hAnsi="Arial" w:cs="Arial"/>
          <w:sz w:val="22"/>
          <w:szCs w:val="22"/>
        </w:rPr>
        <w:t xml:space="preserve"> </w:t>
      </w:r>
      <w:r w:rsidRPr="000C2D44">
        <w:rPr>
          <w:rFonts w:ascii="Arial" w:hAnsi="Arial" w:cs="Arial"/>
          <w:sz w:val="22"/>
          <w:szCs w:val="22"/>
        </w:rPr>
        <w:t>€</w:t>
      </w:r>
    </w:p>
    <w:p w:rsidR="00C863D4" w:rsidRPr="007E61BE" w:rsidRDefault="00C863D4" w:rsidP="00C863D4">
      <w:pPr>
        <w:numPr>
          <w:ilvl w:val="0"/>
          <w:numId w:val="1"/>
        </w:numPr>
        <w:tabs>
          <w:tab w:val="clear" w:pos="2138"/>
          <w:tab w:val="num" w:pos="1701"/>
          <w:tab w:val="decimal" w:pos="6521"/>
        </w:tabs>
        <w:spacing w:before="4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rémunération aménageur</w:t>
      </w:r>
      <w:r>
        <w:rPr>
          <w:rFonts w:ascii="Arial" w:hAnsi="Arial" w:cs="Arial"/>
          <w:sz w:val="22"/>
          <w:szCs w:val="22"/>
        </w:rPr>
        <w:tab/>
      </w:r>
      <w:r w:rsidR="001705CB">
        <w:rPr>
          <w:rFonts w:ascii="Arial" w:hAnsi="Arial" w:cs="Arial"/>
          <w:sz w:val="22"/>
          <w:szCs w:val="22"/>
        </w:rPr>
        <w:t>145 507,46</w:t>
      </w:r>
      <w:r>
        <w:rPr>
          <w:rFonts w:ascii="Arial" w:hAnsi="Arial" w:cs="Arial"/>
          <w:sz w:val="22"/>
          <w:szCs w:val="22"/>
        </w:rPr>
        <w:t xml:space="preserve"> </w:t>
      </w:r>
      <w:r w:rsidRPr="007E61BE">
        <w:rPr>
          <w:rFonts w:ascii="Arial" w:hAnsi="Arial" w:cs="Arial"/>
          <w:sz w:val="22"/>
          <w:szCs w:val="22"/>
        </w:rPr>
        <w:t>€</w:t>
      </w:r>
    </w:p>
    <w:p w:rsidR="00C863D4" w:rsidRDefault="00C863D4" w:rsidP="00C863D4">
      <w:pPr>
        <w:numPr>
          <w:ilvl w:val="0"/>
          <w:numId w:val="6"/>
        </w:numPr>
        <w:tabs>
          <w:tab w:val="clear" w:pos="2138"/>
          <w:tab w:val="num" w:pos="1701"/>
          <w:tab w:val="decimal" w:pos="6521"/>
        </w:tabs>
        <w:spacing w:before="4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</w:t>
      </w:r>
      <w:r>
        <w:rPr>
          <w:rFonts w:ascii="Arial" w:hAnsi="Arial" w:cs="Arial"/>
          <w:sz w:val="22"/>
          <w:szCs w:val="22"/>
        </w:rPr>
        <w:tab/>
      </w:r>
      <w:r w:rsidR="001705CB">
        <w:rPr>
          <w:rFonts w:ascii="Arial" w:hAnsi="Arial" w:cs="Arial"/>
          <w:sz w:val="22"/>
          <w:szCs w:val="22"/>
        </w:rPr>
        <w:t>17 090,54</w:t>
      </w:r>
      <w:r>
        <w:rPr>
          <w:rFonts w:ascii="Arial" w:hAnsi="Arial" w:cs="Arial"/>
          <w:sz w:val="22"/>
          <w:szCs w:val="22"/>
        </w:rPr>
        <w:t xml:space="preserve"> </w:t>
      </w:r>
      <w:r w:rsidRPr="000C2D44">
        <w:rPr>
          <w:rFonts w:ascii="Arial" w:hAnsi="Arial" w:cs="Arial"/>
          <w:sz w:val="22"/>
          <w:szCs w:val="22"/>
        </w:rPr>
        <w:t>€</w:t>
      </w:r>
    </w:p>
    <w:p w:rsidR="00C863D4" w:rsidRPr="001705CB" w:rsidRDefault="00C863D4" w:rsidP="00C863D4">
      <w:pPr>
        <w:numPr>
          <w:ilvl w:val="0"/>
          <w:numId w:val="1"/>
        </w:numPr>
        <w:tabs>
          <w:tab w:val="clear" w:pos="2138"/>
          <w:tab w:val="num" w:pos="1701"/>
          <w:tab w:val="decimal" w:pos="6521"/>
        </w:tabs>
        <w:spacing w:before="4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0C2D44">
        <w:rPr>
          <w:rFonts w:ascii="Arial" w:hAnsi="Arial" w:cs="Arial"/>
          <w:sz w:val="22"/>
          <w:szCs w:val="22"/>
        </w:rPr>
        <w:t>frais financiers</w:t>
      </w:r>
      <w:r w:rsidRPr="000C2D44">
        <w:rPr>
          <w:rFonts w:ascii="Arial" w:hAnsi="Arial" w:cs="Arial"/>
          <w:sz w:val="22"/>
          <w:szCs w:val="22"/>
        </w:rPr>
        <w:tab/>
      </w:r>
      <w:r w:rsidR="001705CB" w:rsidRPr="001705CB">
        <w:rPr>
          <w:rFonts w:ascii="Arial" w:hAnsi="Arial" w:cs="Arial"/>
          <w:sz w:val="22"/>
          <w:szCs w:val="22"/>
        </w:rPr>
        <w:t>141 168,08</w:t>
      </w:r>
      <w:r w:rsidRPr="001705CB">
        <w:rPr>
          <w:rFonts w:ascii="Arial" w:hAnsi="Arial" w:cs="Arial"/>
          <w:sz w:val="22"/>
          <w:szCs w:val="22"/>
        </w:rPr>
        <w:t xml:space="preserve"> €</w:t>
      </w:r>
    </w:p>
    <w:p w:rsidR="001705CB" w:rsidRPr="001705CB" w:rsidRDefault="001705CB" w:rsidP="00C863D4">
      <w:pPr>
        <w:numPr>
          <w:ilvl w:val="0"/>
          <w:numId w:val="1"/>
        </w:numPr>
        <w:tabs>
          <w:tab w:val="clear" w:pos="2138"/>
          <w:tab w:val="num" w:pos="1701"/>
          <w:tab w:val="decimal" w:pos="6521"/>
        </w:tabs>
        <w:spacing w:before="4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1705CB">
        <w:rPr>
          <w:rFonts w:ascii="Arial" w:hAnsi="Arial" w:cs="Arial"/>
          <w:sz w:val="22"/>
          <w:szCs w:val="22"/>
        </w:rPr>
        <w:t xml:space="preserve">arrondi TVA </w:t>
      </w:r>
      <w:r w:rsidRPr="001705CB">
        <w:rPr>
          <w:rFonts w:ascii="Arial" w:hAnsi="Arial" w:cs="Arial"/>
          <w:sz w:val="22"/>
          <w:szCs w:val="22"/>
        </w:rPr>
        <w:tab/>
      </w:r>
      <w:r w:rsidR="004B693C" w:rsidRPr="004B693C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4B693C">
        <w:rPr>
          <w:rFonts w:ascii="Arial" w:hAnsi="Arial" w:cs="Arial"/>
          <w:sz w:val="22"/>
          <w:szCs w:val="22"/>
          <w:u w:val="single"/>
        </w:rPr>
        <w:t>0</w:t>
      </w:r>
      <w:r w:rsidR="004B693C" w:rsidRPr="004B693C">
        <w:rPr>
          <w:rFonts w:ascii="Arial" w:hAnsi="Arial" w:cs="Arial"/>
          <w:sz w:val="22"/>
          <w:szCs w:val="22"/>
          <w:u w:val="single"/>
        </w:rPr>
        <w:t>,</w:t>
      </w:r>
      <w:r w:rsidRPr="004B693C">
        <w:rPr>
          <w:rFonts w:ascii="Arial" w:hAnsi="Arial" w:cs="Arial"/>
          <w:sz w:val="22"/>
          <w:szCs w:val="22"/>
          <w:u w:val="single"/>
        </w:rPr>
        <w:t>57 €</w:t>
      </w:r>
    </w:p>
    <w:p w:rsidR="00C863D4" w:rsidRPr="000C2D44" w:rsidRDefault="00C863D4" w:rsidP="00C863D4">
      <w:pPr>
        <w:tabs>
          <w:tab w:val="decimal" w:pos="6521"/>
        </w:tabs>
        <w:spacing w:before="40"/>
        <w:ind w:left="1418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0C2D44">
        <w:rPr>
          <w:rFonts w:ascii="Arial" w:hAnsi="Arial" w:cs="Arial"/>
          <w:b/>
          <w:bCs/>
          <w:sz w:val="22"/>
          <w:szCs w:val="22"/>
        </w:rPr>
        <w:t>Total des dépenses</w:t>
      </w:r>
      <w:r w:rsidRPr="000C2D44">
        <w:rPr>
          <w:rFonts w:ascii="Arial" w:hAnsi="Arial" w:cs="Arial"/>
          <w:sz w:val="22"/>
          <w:szCs w:val="22"/>
        </w:rPr>
        <w:tab/>
      </w:r>
      <w:r w:rsidR="004B693C">
        <w:rPr>
          <w:rFonts w:ascii="Arial" w:hAnsi="Arial" w:cs="Arial"/>
          <w:b/>
          <w:bCs/>
          <w:sz w:val="22"/>
          <w:szCs w:val="22"/>
        </w:rPr>
        <w:t>4 005 179,10</w:t>
      </w:r>
      <w:r w:rsidR="002C45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2D44">
        <w:rPr>
          <w:rFonts w:ascii="Arial" w:hAnsi="Arial" w:cs="Arial"/>
          <w:b/>
          <w:bCs/>
          <w:sz w:val="22"/>
          <w:szCs w:val="22"/>
        </w:rPr>
        <w:t>€</w:t>
      </w:r>
    </w:p>
    <w:p w:rsidR="00C863D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recettes sont constituées </w:t>
      </w:r>
      <w:r w:rsidR="00A844E9">
        <w:rPr>
          <w:rFonts w:ascii="Arial" w:hAnsi="Arial" w:cs="Arial"/>
          <w:sz w:val="22"/>
          <w:szCs w:val="22"/>
        </w:rPr>
        <w:t xml:space="preserve">notamment </w:t>
      </w:r>
      <w:r>
        <w:rPr>
          <w:rFonts w:ascii="Arial" w:hAnsi="Arial" w:cs="Arial"/>
          <w:sz w:val="22"/>
          <w:szCs w:val="22"/>
        </w:rPr>
        <w:t xml:space="preserve">d’une participation de la commune à hauteur de </w:t>
      </w:r>
      <w:r w:rsidR="004B693C">
        <w:rPr>
          <w:rFonts w:ascii="Arial" w:hAnsi="Arial" w:cs="Arial"/>
          <w:sz w:val="22"/>
          <w:szCs w:val="22"/>
        </w:rPr>
        <w:t>1 417 435,90</w:t>
      </w:r>
      <w:r w:rsidR="00A844E9">
        <w:rPr>
          <w:rFonts w:ascii="Arial" w:hAnsi="Arial" w:cs="Arial"/>
          <w:sz w:val="22"/>
          <w:szCs w:val="22"/>
        </w:rPr>
        <w:t xml:space="preserve"> €, </w:t>
      </w:r>
      <w:r>
        <w:rPr>
          <w:rFonts w:ascii="Arial" w:hAnsi="Arial" w:cs="Arial"/>
          <w:sz w:val="22"/>
          <w:szCs w:val="22"/>
        </w:rPr>
        <w:t xml:space="preserve">de cessions pour un montant global de </w:t>
      </w:r>
      <w:r w:rsidR="004B693C">
        <w:rPr>
          <w:rFonts w:ascii="Arial" w:hAnsi="Arial" w:cs="Arial"/>
          <w:sz w:val="22"/>
          <w:szCs w:val="22"/>
        </w:rPr>
        <w:t>1 390 000</w:t>
      </w:r>
      <w:r w:rsidR="00A844E9">
        <w:rPr>
          <w:rFonts w:ascii="Arial" w:hAnsi="Arial" w:cs="Arial"/>
          <w:sz w:val="22"/>
          <w:szCs w:val="22"/>
        </w:rPr>
        <w:t> € et d'une subvention de la région de 50 000 €.</w:t>
      </w:r>
    </w:p>
    <w:p w:rsidR="00A844E9" w:rsidRDefault="00A844E9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63D4" w:rsidRDefault="00C863D4" w:rsidP="00C863D4">
      <w:pPr>
        <w:ind w:left="1418"/>
        <w:jc w:val="both"/>
        <w:rPr>
          <w:rFonts w:ascii="Arial" w:hAnsi="Arial" w:cs="Arial"/>
          <w:sz w:val="22"/>
          <w:szCs w:val="22"/>
        </w:rPr>
      </w:pPr>
      <w:r w:rsidRPr="00404B85">
        <w:rPr>
          <w:rFonts w:ascii="Arial" w:hAnsi="Arial" w:cs="Arial"/>
          <w:b/>
          <w:sz w:val="22"/>
          <w:szCs w:val="22"/>
        </w:rPr>
        <w:t>L’exercice 201</w:t>
      </w:r>
      <w:r w:rsidR="004B693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s’est caractéris</w:t>
      </w:r>
      <w:r w:rsidR="001563C4">
        <w:rPr>
          <w:rFonts w:ascii="Arial" w:hAnsi="Arial" w:cs="Arial"/>
          <w:sz w:val="22"/>
          <w:szCs w:val="22"/>
        </w:rPr>
        <w:t>é par les opérations suivantes.</w:t>
      </w:r>
    </w:p>
    <w:p w:rsidR="00301B05" w:rsidRDefault="00301B05" w:rsidP="00C863D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563C4" w:rsidRDefault="00C863D4" w:rsidP="001563C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dépenses se sont </w:t>
      </w:r>
      <w:r w:rsidR="0007231A">
        <w:rPr>
          <w:rFonts w:ascii="Arial" w:hAnsi="Arial" w:cs="Arial"/>
          <w:sz w:val="22"/>
          <w:szCs w:val="22"/>
        </w:rPr>
        <w:t>élevées</w:t>
      </w:r>
      <w:r>
        <w:rPr>
          <w:rFonts w:ascii="Arial" w:hAnsi="Arial" w:cs="Arial"/>
          <w:sz w:val="22"/>
          <w:szCs w:val="22"/>
        </w:rPr>
        <w:t xml:space="preserve"> à </w:t>
      </w:r>
      <w:r w:rsidR="004B693C">
        <w:rPr>
          <w:rFonts w:ascii="Arial" w:hAnsi="Arial" w:cs="Arial"/>
          <w:sz w:val="22"/>
          <w:szCs w:val="22"/>
        </w:rPr>
        <w:t>118 163,09</w:t>
      </w:r>
      <w:r w:rsidR="009D2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</w:t>
      </w:r>
      <w:r w:rsidR="009D2E53">
        <w:rPr>
          <w:rFonts w:ascii="Arial" w:hAnsi="Arial" w:cs="Arial"/>
          <w:sz w:val="22"/>
          <w:szCs w:val="22"/>
        </w:rPr>
        <w:t xml:space="preserve"> HT</w:t>
      </w:r>
      <w:r>
        <w:rPr>
          <w:rFonts w:ascii="Arial" w:hAnsi="Arial" w:cs="Arial"/>
          <w:sz w:val="22"/>
          <w:szCs w:val="22"/>
        </w:rPr>
        <w:t>.</w:t>
      </w:r>
    </w:p>
    <w:p w:rsidR="00C863D4" w:rsidRDefault="004B693C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2013, l'acquisition de deux parcelles au syndicat des copropriétaires de la résidence la Charvotte a été réalisée pour la somme de 1 656,97 €</w:t>
      </w:r>
      <w:r w:rsidR="001563C4">
        <w:rPr>
          <w:rFonts w:ascii="Arial" w:hAnsi="Arial" w:cs="Arial"/>
          <w:sz w:val="22"/>
          <w:szCs w:val="22"/>
        </w:rPr>
        <w:t xml:space="preserve"> </w:t>
      </w:r>
      <w:r w:rsidR="00C863D4">
        <w:rPr>
          <w:rFonts w:ascii="Arial" w:hAnsi="Arial" w:cs="Arial"/>
          <w:sz w:val="22"/>
          <w:szCs w:val="22"/>
        </w:rPr>
        <w:t>;</w:t>
      </w:r>
    </w:p>
    <w:p w:rsidR="004B693C" w:rsidRDefault="004B693C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2013, les impôts fonciers, le géomètre et quelques travaux d'entretien ont été réglés à hauteur de 7 628</w:t>
      </w:r>
      <w:r w:rsidR="00C07518">
        <w:rPr>
          <w:rFonts w:ascii="Arial" w:hAnsi="Arial" w:cs="Arial"/>
          <w:sz w:val="22"/>
          <w:szCs w:val="22"/>
        </w:rPr>
        <w:t>,00 € ;</w:t>
      </w:r>
    </w:p>
    <w:p w:rsidR="00C07518" w:rsidRDefault="00C07518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2013, les travaux 2</w:t>
      </w:r>
      <w:r>
        <w:rPr>
          <w:rFonts w:ascii="Arial" w:hAnsi="Arial" w:cs="Arial"/>
          <w:sz w:val="22"/>
          <w:szCs w:val="22"/>
          <w:vertAlign w:val="superscript"/>
        </w:rPr>
        <w:t xml:space="preserve">eme </w:t>
      </w:r>
      <w:r>
        <w:rPr>
          <w:rFonts w:ascii="Arial" w:hAnsi="Arial" w:cs="Arial"/>
          <w:sz w:val="22"/>
          <w:szCs w:val="22"/>
        </w:rPr>
        <w:t>phase, à savoir la fin de la réalisation des réseaux humides, ont été réalisés pour un montant de 39 384,00 € ;</w:t>
      </w:r>
    </w:p>
    <w:p w:rsidR="00C07518" w:rsidRDefault="00C07518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frais de branchements d'eau et d'assainissement se sont élevés à hauteur de 45 310,30 € ;</w:t>
      </w:r>
    </w:p>
    <w:p w:rsidR="00C07518" w:rsidRDefault="00C07518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frais de publicité et d'insertion pour appel à projets se montent à 192,77 € ;</w:t>
      </w:r>
    </w:p>
    <w:p w:rsidR="00C07518" w:rsidRDefault="00C07518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honoraires ont été payés à OPHEOR au titre de sa mission d'aménageur à hauteur de 4 738,08 € ;</w:t>
      </w:r>
    </w:p>
    <w:p w:rsidR="00C07518" w:rsidRDefault="00C07518" w:rsidP="00301B05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frais financiers ont été versés à hauteur de 19 252,97 €.</w:t>
      </w:r>
    </w:p>
    <w:p w:rsidR="00C863D4" w:rsidRDefault="00C863D4" w:rsidP="00457E82">
      <w:pPr>
        <w:ind w:left="1418"/>
        <w:jc w:val="both"/>
        <w:rPr>
          <w:rFonts w:ascii="Arial" w:hAnsi="Arial"/>
          <w:sz w:val="22"/>
        </w:rPr>
      </w:pPr>
    </w:p>
    <w:p w:rsidR="009D2E53" w:rsidRDefault="00E72E98" w:rsidP="00457E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recettes s'élèvent sur l'exercice à </w:t>
      </w:r>
      <w:r w:rsidR="00C07518">
        <w:rPr>
          <w:rFonts w:ascii="Arial" w:hAnsi="Arial"/>
          <w:sz w:val="22"/>
        </w:rPr>
        <w:t>390 905,24</w:t>
      </w:r>
      <w:r>
        <w:rPr>
          <w:rFonts w:ascii="Arial" w:hAnsi="Arial"/>
          <w:sz w:val="22"/>
        </w:rPr>
        <w:t xml:space="preserve"> € HT. Elles sont composées de la manière suivante :</w:t>
      </w:r>
    </w:p>
    <w:p w:rsidR="00E72E98" w:rsidRDefault="00E72E98" w:rsidP="00E72E98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participation financière de la commune à hauteur de 280 905,24 € ;</w:t>
      </w:r>
    </w:p>
    <w:p w:rsidR="00E72E98" w:rsidRDefault="00E72E98" w:rsidP="00E72E98">
      <w:pPr>
        <w:numPr>
          <w:ilvl w:val="0"/>
          <w:numId w:val="7"/>
        </w:numPr>
        <w:spacing w:before="10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produit des ventes de terrains </w:t>
      </w:r>
      <w:r w:rsidR="00C07518">
        <w:rPr>
          <w:rFonts w:ascii="Arial" w:hAnsi="Arial" w:cs="Arial"/>
          <w:sz w:val="22"/>
          <w:szCs w:val="22"/>
        </w:rPr>
        <w:t>au Foyer de l'Enfance pour une somme de 110 000,00 €</w:t>
      </w:r>
      <w:r w:rsidR="001D46AE">
        <w:rPr>
          <w:rFonts w:ascii="Arial" w:hAnsi="Arial" w:cs="Arial"/>
          <w:sz w:val="22"/>
          <w:szCs w:val="22"/>
        </w:rPr>
        <w:t>.</w:t>
      </w:r>
    </w:p>
    <w:p w:rsidR="009D2E53" w:rsidRDefault="009D2E53" w:rsidP="00457E82">
      <w:pPr>
        <w:ind w:left="1418"/>
        <w:jc w:val="both"/>
        <w:rPr>
          <w:rFonts w:ascii="Arial" w:hAnsi="Arial"/>
          <w:sz w:val="22"/>
        </w:rPr>
      </w:pPr>
    </w:p>
    <w:p w:rsidR="00512B20" w:rsidRDefault="00FA5415" w:rsidP="004F49C9">
      <w:pPr>
        <w:ind w:left="1418"/>
        <w:jc w:val="both"/>
        <w:rPr>
          <w:rFonts w:ascii="Arial" w:hAnsi="Arial" w:cs="Arial"/>
          <w:sz w:val="22"/>
          <w:szCs w:val="22"/>
        </w:rPr>
      </w:pPr>
      <w:r w:rsidRPr="00404B85">
        <w:rPr>
          <w:rFonts w:ascii="Arial" w:hAnsi="Arial" w:cs="Arial"/>
          <w:b/>
          <w:sz w:val="22"/>
          <w:szCs w:val="22"/>
        </w:rPr>
        <w:t>Les prévisions 201</w:t>
      </w:r>
      <w:r w:rsidR="002836E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sont établies sur la base d'un montant de recettes de </w:t>
      </w:r>
      <w:r w:rsidR="002836EC">
        <w:rPr>
          <w:rFonts w:ascii="Arial" w:hAnsi="Arial" w:cs="Arial"/>
          <w:sz w:val="22"/>
          <w:szCs w:val="22"/>
        </w:rPr>
        <w:t>756 225</w:t>
      </w:r>
      <w:r w:rsidR="00837489">
        <w:rPr>
          <w:rFonts w:ascii="Arial" w:hAnsi="Arial" w:cs="Arial"/>
          <w:sz w:val="22"/>
          <w:szCs w:val="22"/>
        </w:rPr>
        <w:t>,</w:t>
      </w:r>
      <w:r w:rsidR="002836EC">
        <w:rPr>
          <w:rFonts w:ascii="Arial" w:hAnsi="Arial" w:cs="Arial"/>
          <w:sz w:val="22"/>
          <w:szCs w:val="22"/>
        </w:rPr>
        <w:t>25 </w:t>
      </w:r>
      <w:r>
        <w:rPr>
          <w:rFonts w:ascii="Arial" w:hAnsi="Arial" w:cs="Arial"/>
          <w:sz w:val="22"/>
          <w:szCs w:val="22"/>
        </w:rPr>
        <w:t>€ dont une participation de la commune de 280 905,2</w:t>
      </w:r>
      <w:r w:rsidR="002836E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€ qui correspond au montant annuel nécessaire pour équilibrer le bilan prévisionnel de la ZAC et des ventes à hauteur de </w:t>
      </w:r>
      <w:r w:rsidR="002836EC">
        <w:rPr>
          <w:rFonts w:ascii="Arial" w:hAnsi="Arial" w:cs="Arial"/>
          <w:sz w:val="22"/>
          <w:szCs w:val="22"/>
        </w:rPr>
        <w:t>475 320</w:t>
      </w:r>
      <w:r>
        <w:rPr>
          <w:rFonts w:ascii="Arial" w:hAnsi="Arial" w:cs="Arial"/>
          <w:sz w:val="22"/>
          <w:szCs w:val="22"/>
        </w:rPr>
        <w:t>,00 €.</w:t>
      </w:r>
      <w:r w:rsidR="00F80B92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F80B92">
        <w:rPr>
          <w:rFonts w:ascii="Arial" w:hAnsi="Arial" w:cs="Arial"/>
          <w:sz w:val="22"/>
          <w:szCs w:val="22"/>
        </w:rPr>
        <w:t>cession</w:t>
      </w:r>
      <w:proofErr w:type="gramEnd"/>
      <w:r w:rsidR="00F80B92">
        <w:rPr>
          <w:rFonts w:ascii="Arial" w:hAnsi="Arial" w:cs="Arial"/>
          <w:sz w:val="22"/>
          <w:szCs w:val="22"/>
        </w:rPr>
        <w:t xml:space="preserve"> du lot 1 sur lequel le promoteur EDIFICIO s'est positionné et mise à la vente des lots associés 3 et 4).</w:t>
      </w:r>
    </w:p>
    <w:p w:rsidR="00FA5415" w:rsidRDefault="00FA5415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A5415" w:rsidRPr="00003722" w:rsidRDefault="0003410A" w:rsidP="004F49C9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dépenses sont évaluées pour un montant de </w:t>
      </w:r>
      <w:r w:rsidR="00431CCD">
        <w:rPr>
          <w:rFonts w:ascii="Arial" w:hAnsi="Arial" w:cs="Arial"/>
          <w:sz w:val="22"/>
          <w:szCs w:val="22"/>
        </w:rPr>
        <w:t>766 700,00</w:t>
      </w:r>
      <w:r>
        <w:rPr>
          <w:rFonts w:ascii="Arial" w:hAnsi="Arial" w:cs="Arial"/>
          <w:sz w:val="22"/>
          <w:szCs w:val="22"/>
        </w:rPr>
        <w:t xml:space="preserve"> €. Elles consistent notamment en des acquisitions pour </w:t>
      </w:r>
      <w:r w:rsidR="00431CCD">
        <w:rPr>
          <w:rFonts w:ascii="Arial" w:hAnsi="Arial" w:cs="Arial"/>
          <w:sz w:val="22"/>
          <w:szCs w:val="22"/>
        </w:rPr>
        <w:t>189 000</w:t>
      </w:r>
      <w:r>
        <w:rPr>
          <w:rFonts w:ascii="Arial" w:hAnsi="Arial" w:cs="Arial"/>
          <w:sz w:val="22"/>
          <w:szCs w:val="22"/>
        </w:rPr>
        <w:t>,00 €</w:t>
      </w:r>
      <w:r w:rsidR="00431CCD">
        <w:rPr>
          <w:rFonts w:ascii="Arial" w:hAnsi="Arial" w:cs="Arial"/>
          <w:sz w:val="22"/>
          <w:szCs w:val="22"/>
        </w:rPr>
        <w:t xml:space="preserve"> (à Epora, ex </w:t>
      </w:r>
      <w:proofErr w:type="spellStart"/>
      <w:r w:rsidR="00431CCD">
        <w:rPr>
          <w:rFonts w:ascii="Arial" w:hAnsi="Arial" w:cs="Arial"/>
          <w:sz w:val="22"/>
          <w:szCs w:val="22"/>
        </w:rPr>
        <w:t>Dubost</w:t>
      </w:r>
      <w:proofErr w:type="spellEnd"/>
      <w:r w:rsidR="00431CCD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431CCD">
        <w:rPr>
          <w:rFonts w:ascii="Arial" w:hAnsi="Arial" w:cs="Arial"/>
          <w:sz w:val="22"/>
          <w:szCs w:val="22"/>
        </w:rPr>
        <w:t>Theuil</w:t>
      </w:r>
      <w:proofErr w:type="spellEnd"/>
      <w:r w:rsidR="00431CC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la dépollution du terrain Delaunay pour </w:t>
      </w:r>
      <w:r w:rsidR="00431CCD">
        <w:rPr>
          <w:rFonts w:ascii="Arial" w:hAnsi="Arial" w:cs="Arial"/>
          <w:sz w:val="22"/>
          <w:szCs w:val="22"/>
        </w:rPr>
        <w:t>9 000</w:t>
      </w:r>
      <w:r>
        <w:rPr>
          <w:rFonts w:ascii="Arial" w:hAnsi="Arial" w:cs="Arial"/>
          <w:sz w:val="22"/>
          <w:szCs w:val="22"/>
        </w:rPr>
        <w:t>,00 € et des travaux</w:t>
      </w:r>
      <w:r w:rsidR="00431CCD">
        <w:rPr>
          <w:rFonts w:ascii="Arial" w:hAnsi="Arial" w:cs="Arial"/>
          <w:sz w:val="22"/>
          <w:szCs w:val="22"/>
        </w:rPr>
        <w:t xml:space="preserve"> et démolitions</w:t>
      </w:r>
      <w:r>
        <w:rPr>
          <w:rFonts w:ascii="Arial" w:hAnsi="Arial" w:cs="Arial"/>
          <w:sz w:val="22"/>
          <w:szCs w:val="22"/>
        </w:rPr>
        <w:t xml:space="preserve"> pour </w:t>
      </w:r>
      <w:r w:rsidR="00431CCD">
        <w:rPr>
          <w:rFonts w:ascii="Arial" w:hAnsi="Arial" w:cs="Arial"/>
          <w:sz w:val="22"/>
          <w:szCs w:val="22"/>
        </w:rPr>
        <w:t>364</w:t>
      </w:r>
      <w:r>
        <w:rPr>
          <w:rFonts w:ascii="Arial" w:hAnsi="Arial" w:cs="Arial"/>
          <w:sz w:val="22"/>
          <w:szCs w:val="22"/>
        </w:rPr>
        <w:t xml:space="preserve"> 000,00 €.</w:t>
      </w:r>
    </w:p>
    <w:p w:rsidR="00FA5415" w:rsidRDefault="00FA5415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F49C9" w:rsidRPr="00431CCD" w:rsidRDefault="004F49C9" w:rsidP="004F49C9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431CCD">
        <w:rPr>
          <w:rFonts w:ascii="Arial" w:hAnsi="Arial" w:cs="Arial"/>
          <w:b/>
          <w:sz w:val="22"/>
          <w:szCs w:val="22"/>
        </w:rPr>
        <w:t>En conséquence, le coût prévisionnel global de l'opération est de 5 130 312,17</w:t>
      </w:r>
      <w:r w:rsidR="00431CCD">
        <w:rPr>
          <w:rFonts w:ascii="Arial" w:hAnsi="Arial" w:cs="Arial"/>
          <w:b/>
          <w:sz w:val="22"/>
          <w:szCs w:val="22"/>
        </w:rPr>
        <w:t> </w:t>
      </w:r>
      <w:r w:rsidRPr="00431CCD">
        <w:rPr>
          <w:rFonts w:ascii="Arial" w:hAnsi="Arial" w:cs="Arial"/>
          <w:b/>
          <w:sz w:val="22"/>
          <w:szCs w:val="22"/>
        </w:rPr>
        <w:t>€.</w:t>
      </w:r>
      <w:r w:rsidR="00003722">
        <w:rPr>
          <w:rFonts w:ascii="Arial" w:hAnsi="Arial" w:cs="Arial"/>
          <w:b/>
          <w:sz w:val="22"/>
          <w:szCs w:val="22"/>
        </w:rPr>
        <w:t>"</w:t>
      </w:r>
    </w:p>
    <w:p w:rsidR="00431CCD" w:rsidRDefault="00431CCD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4321" w:rsidRDefault="001B4321" w:rsidP="004F49C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1B4321" w:rsidRDefault="001B4321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F49C9" w:rsidRPr="001B4321" w:rsidRDefault="001B4321" w:rsidP="004F49C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Après en avoir délibéré, le conseil municipal approuve à l'unanimité </w:t>
      </w:r>
      <w:r w:rsidR="004F49C9" w:rsidRPr="000C2D44">
        <w:rPr>
          <w:rFonts w:ascii="Arial" w:hAnsi="Arial" w:cs="Arial"/>
          <w:sz w:val="22"/>
          <w:szCs w:val="22"/>
        </w:rPr>
        <w:t>le compte-rendu d'activité à l</w:t>
      </w:r>
      <w:r w:rsidR="004F49C9">
        <w:rPr>
          <w:rFonts w:ascii="Arial" w:hAnsi="Arial" w:cs="Arial"/>
          <w:sz w:val="22"/>
          <w:szCs w:val="22"/>
        </w:rPr>
        <w:t xml:space="preserve">a collectivité pour l'année </w:t>
      </w:r>
      <w:r w:rsidR="004F49C9" w:rsidRPr="00AA545A">
        <w:rPr>
          <w:rFonts w:ascii="Arial" w:hAnsi="Arial" w:cs="Arial"/>
          <w:b/>
          <w:sz w:val="22"/>
          <w:szCs w:val="22"/>
        </w:rPr>
        <w:t>201</w:t>
      </w:r>
      <w:r w:rsidR="00AA545A" w:rsidRPr="00AA545A">
        <w:rPr>
          <w:rFonts w:ascii="Arial" w:hAnsi="Arial" w:cs="Arial"/>
          <w:b/>
          <w:sz w:val="22"/>
          <w:szCs w:val="22"/>
        </w:rPr>
        <w:t>3</w:t>
      </w:r>
      <w:r w:rsidR="004F49C9" w:rsidRPr="000C2D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F49C9" w:rsidRPr="000C2D44">
        <w:rPr>
          <w:rFonts w:ascii="Arial" w:hAnsi="Arial" w:cs="Arial"/>
          <w:sz w:val="22"/>
          <w:szCs w:val="22"/>
        </w:rPr>
        <w:t>relatif</w:t>
      </w:r>
      <w:proofErr w:type="gramEnd"/>
      <w:r w:rsidR="004F49C9" w:rsidRPr="000C2D44">
        <w:rPr>
          <w:rFonts w:ascii="Arial" w:hAnsi="Arial" w:cs="Arial"/>
          <w:sz w:val="22"/>
          <w:szCs w:val="22"/>
        </w:rPr>
        <w:t xml:space="preserve"> à la ZAC du Pontet 2010, présenté </w:t>
      </w:r>
      <w:r w:rsidR="004F49C9" w:rsidRPr="00BB581A">
        <w:rPr>
          <w:rFonts w:ascii="Arial" w:hAnsi="Arial" w:cs="Arial"/>
          <w:sz w:val="22"/>
          <w:szCs w:val="22"/>
        </w:rPr>
        <w:t xml:space="preserve">par </w:t>
      </w:r>
      <w:r w:rsidR="00431CCD">
        <w:rPr>
          <w:rFonts w:ascii="Arial" w:hAnsi="Arial" w:cs="Arial"/>
          <w:sz w:val="22"/>
          <w:szCs w:val="22"/>
        </w:rPr>
        <w:t>OPHEOR</w:t>
      </w:r>
      <w:r w:rsidR="007C0141">
        <w:rPr>
          <w:rFonts w:ascii="Arial" w:hAnsi="Arial" w:cs="Arial"/>
          <w:sz w:val="22"/>
          <w:szCs w:val="22"/>
        </w:rPr>
        <w:t>,</w:t>
      </w:r>
      <w:r w:rsidR="004F49C9" w:rsidRPr="001B4321">
        <w:rPr>
          <w:rFonts w:ascii="Arial" w:hAnsi="Arial" w:cs="Arial"/>
          <w:sz w:val="22"/>
          <w:szCs w:val="22"/>
        </w:rPr>
        <w:t xml:space="preserve"> joint à la présente délibération.</w:t>
      </w:r>
    </w:p>
    <w:p w:rsidR="004F49C9" w:rsidRPr="000C2D44" w:rsidRDefault="004F49C9" w:rsidP="004F49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B581A" w:rsidRDefault="00BB581A" w:rsidP="00457E82">
      <w:pPr>
        <w:ind w:left="1418"/>
        <w:jc w:val="both"/>
        <w:rPr>
          <w:rFonts w:ascii="Arial" w:hAnsi="Arial"/>
          <w:sz w:val="22"/>
        </w:rPr>
      </w:pPr>
    </w:p>
    <w:p w:rsidR="001B4321" w:rsidRDefault="001B4321" w:rsidP="00457E82">
      <w:pPr>
        <w:ind w:left="1418"/>
        <w:jc w:val="both"/>
        <w:rPr>
          <w:rFonts w:ascii="Arial" w:hAnsi="Arial"/>
          <w:sz w:val="22"/>
        </w:rPr>
      </w:pPr>
    </w:p>
    <w:sectPr w:rsidR="001B4321" w:rsidSect="001B4321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EC" w:rsidRDefault="002836EC">
      <w:r>
        <w:separator/>
      </w:r>
    </w:p>
  </w:endnote>
  <w:endnote w:type="continuationSeparator" w:id="0">
    <w:p w:rsidR="002836EC" w:rsidRDefault="0028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style">
    <w:altName w:val="Arial"/>
    <w:charset w:val="00"/>
    <w:family w:val="swiss"/>
    <w:pitch w:val="variable"/>
    <w:sig w:usb0="00000207" w:usb1="00000000" w:usb2="00000000" w:usb3="00000000" w:csb0="000000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EC" w:rsidRDefault="001B4321" w:rsidP="00931083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EC" w:rsidRPr="007258F0" w:rsidRDefault="002836EC" w:rsidP="00457E82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EC" w:rsidRDefault="002836EC">
      <w:r>
        <w:separator/>
      </w:r>
    </w:p>
  </w:footnote>
  <w:footnote w:type="continuationSeparator" w:id="0">
    <w:p w:rsidR="002836EC" w:rsidRDefault="0028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EC" w:rsidRDefault="002836EC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EC" w:rsidRDefault="002836EC" w:rsidP="00931083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F43"/>
    <w:multiLevelType w:val="hybridMultilevel"/>
    <w:tmpl w:val="387A3104"/>
    <w:lvl w:ilvl="0" w:tplc="040C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03550FAA"/>
    <w:multiLevelType w:val="hybridMultilevel"/>
    <w:tmpl w:val="4FA25302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B631365"/>
    <w:multiLevelType w:val="hybridMultilevel"/>
    <w:tmpl w:val="581492A0"/>
    <w:lvl w:ilvl="0" w:tplc="040C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40A83B13"/>
    <w:multiLevelType w:val="hybridMultilevel"/>
    <w:tmpl w:val="9E3A88C8"/>
    <w:lvl w:ilvl="0" w:tplc="327E54D0"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9D82DCF"/>
    <w:multiLevelType w:val="hybridMultilevel"/>
    <w:tmpl w:val="452E5088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4B430ADC"/>
    <w:multiLevelType w:val="hybridMultilevel"/>
    <w:tmpl w:val="3FFAAC0E"/>
    <w:lvl w:ilvl="0" w:tplc="28885BE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>
    <w:nsid w:val="64294A60"/>
    <w:multiLevelType w:val="hybridMultilevel"/>
    <w:tmpl w:val="2362E7E2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7FD01B93"/>
    <w:multiLevelType w:val="hybridMultilevel"/>
    <w:tmpl w:val="3228963E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Formatting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60"/>
    <w:rsid w:val="00003722"/>
    <w:rsid w:val="00023368"/>
    <w:rsid w:val="00023F17"/>
    <w:rsid w:val="000265CB"/>
    <w:rsid w:val="0003410A"/>
    <w:rsid w:val="0007231A"/>
    <w:rsid w:val="00072FF8"/>
    <w:rsid w:val="00083D3E"/>
    <w:rsid w:val="00095425"/>
    <w:rsid w:val="000C2D44"/>
    <w:rsid w:val="000D2D3B"/>
    <w:rsid w:val="0010111F"/>
    <w:rsid w:val="00102D5A"/>
    <w:rsid w:val="00122D59"/>
    <w:rsid w:val="0014548D"/>
    <w:rsid w:val="001563C4"/>
    <w:rsid w:val="001705CB"/>
    <w:rsid w:val="00180C77"/>
    <w:rsid w:val="001838F8"/>
    <w:rsid w:val="001A19B4"/>
    <w:rsid w:val="001B4321"/>
    <w:rsid w:val="001D3450"/>
    <w:rsid w:val="001D46AE"/>
    <w:rsid w:val="001E2419"/>
    <w:rsid w:val="00236285"/>
    <w:rsid w:val="0026146C"/>
    <w:rsid w:val="002836EC"/>
    <w:rsid w:val="002B4D5D"/>
    <w:rsid w:val="002C45AC"/>
    <w:rsid w:val="002E6FF0"/>
    <w:rsid w:val="002F525A"/>
    <w:rsid w:val="00301B05"/>
    <w:rsid w:val="00336A16"/>
    <w:rsid w:val="00342DB2"/>
    <w:rsid w:val="003542F0"/>
    <w:rsid w:val="00366247"/>
    <w:rsid w:val="00377737"/>
    <w:rsid w:val="00382E30"/>
    <w:rsid w:val="003C15D3"/>
    <w:rsid w:val="003C1763"/>
    <w:rsid w:val="003C4364"/>
    <w:rsid w:val="00404B85"/>
    <w:rsid w:val="00431942"/>
    <w:rsid w:val="00431CCD"/>
    <w:rsid w:val="00457E82"/>
    <w:rsid w:val="004704EA"/>
    <w:rsid w:val="00471BB3"/>
    <w:rsid w:val="00475823"/>
    <w:rsid w:val="00483CCF"/>
    <w:rsid w:val="00484B00"/>
    <w:rsid w:val="004B693C"/>
    <w:rsid w:val="004C66C9"/>
    <w:rsid w:val="004F3F6C"/>
    <w:rsid w:val="004F49C9"/>
    <w:rsid w:val="004F5514"/>
    <w:rsid w:val="00503103"/>
    <w:rsid w:val="00512B20"/>
    <w:rsid w:val="00512CCD"/>
    <w:rsid w:val="00532222"/>
    <w:rsid w:val="00555E60"/>
    <w:rsid w:val="00591216"/>
    <w:rsid w:val="005A02BF"/>
    <w:rsid w:val="005A14CC"/>
    <w:rsid w:val="005A7B82"/>
    <w:rsid w:val="005B3211"/>
    <w:rsid w:val="005D6B39"/>
    <w:rsid w:val="005E0658"/>
    <w:rsid w:val="005F69AE"/>
    <w:rsid w:val="006164FF"/>
    <w:rsid w:val="006179EA"/>
    <w:rsid w:val="006219E7"/>
    <w:rsid w:val="006231C9"/>
    <w:rsid w:val="006369AF"/>
    <w:rsid w:val="00637AB4"/>
    <w:rsid w:val="00664BF9"/>
    <w:rsid w:val="00666080"/>
    <w:rsid w:val="0069071D"/>
    <w:rsid w:val="006940CF"/>
    <w:rsid w:val="006A0A61"/>
    <w:rsid w:val="006C6845"/>
    <w:rsid w:val="00700068"/>
    <w:rsid w:val="007108D9"/>
    <w:rsid w:val="00711C9D"/>
    <w:rsid w:val="007258F0"/>
    <w:rsid w:val="00732102"/>
    <w:rsid w:val="00741A69"/>
    <w:rsid w:val="00775F62"/>
    <w:rsid w:val="00784B32"/>
    <w:rsid w:val="007B0A2C"/>
    <w:rsid w:val="007C0141"/>
    <w:rsid w:val="007C6D77"/>
    <w:rsid w:val="007C6DEF"/>
    <w:rsid w:val="00837489"/>
    <w:rsid w:val="008551EC"/>
    <w:rsid w:val="00883829"/>
    <w:rsid w:val="00887558"/>
    <w:rsid w:val="008B7043"/>
    <w:rsid w:val="008C11C6"/>
    <w:rsid w:val="008C13FD"/>
    <w:rsid w:val="008E0E72"/>
    <w:rsid w:val="008F4716"/>
    <w:rsid w:val="00902883"/>
    <w:rsid w:val="009102F9"/>
    <w:rsid w:val="0091489E"/>
    <w:rsid w:val="00931083"/>
    <w:rsid w:val="00950DE1"/>
    <w:rsid w:val="00955C25"/>
    <w:rsid w:val="00971E68"/>
    <w:rsid w:val="00980AE6"/>
    <w:rsid w:val="009B6DFE"/>
    <w:rsid w:val="009D0AB8"/>
    <w:rsid w:val="009D2E53"/>
    <w:rsid w:val="009F3AF4"/>
    <w:rsid w:val="00A300D2"/>
    <w:rsid w:val="00A728D5"/>
    <w:rsid w:val="00A844E9"/>
    <w:rsid w:val="00AA545A"/>
    <w:rsid w:val="00AB3271"/>
    <w:rsid w:val="00AE41BC"/>
    <w:rsid w:val="00B475C0"/>
    <w:rsid w:val="00B966AC"/>
    <w:rsid w:val="00BB581A"/>
    <w:rsid w:val="00BC4207"/>
    <w:rsid w:val="00BF13FC"/>
    <w:rsid w:val="00BF431C"/>
    <w:rsid w:val="00C05C87"/>
    <w:rsid w:val="00C07518"/>
    <w:rsid w:val="00C156AF"/>
    <w:rsid w:val="00C863D4"/>
    <w:rsid w:val="00CD6E94"/>
    <w:rsid w:val="00CF2CBE"/>
    <w:rsid w:val="00CF5E12"/>
    <w:rsid w:val="00D10D94"/>
    <w:rsid w:val="00D20BAC"/>
    <w:rsid w:val="00D93A05"/>
    <w:rsid w:val="00DD4E6D"/>
    <w:rsid w:val="00DD593D"/>
    <w:rsid w:val="00E12B8B"/>
    <w:rsid w:val="00E13B32"/>
    <w:rsid w:val="00E2296F"/>
    <w:rsid w:val="00E33B94"/>
    <w:rsid w:val="00E56336"/>
    <w:rsid w:val="00E72E98"/>
    <w:rsid w:val="00E83664"/>
    <w:rsid w:val="00E9002D"/>
    <w:rsid w:val="00F319F6"/>
    <w:rsid w:val="00F54154"/>
    <w:rsid w:val="00F672EB"/>
    <w:rsid w:val="00F80B92"/>
    <w:rsid w:val="00F84436"/>
    <w:rsid w:val="00FA46AC"/>
    <w:rsid w:val="00FA5415"/>
    <w:rsid w:val="00FC2794"/>
    <w:rsid w:val="00FC35AF"/>
    <w:rsid w:val="00FD21BE"/>
    <w:rsid w:val="00FE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61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6A0A61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vanish/>
      <w:sz w:val="22"/>
      <w:szCs w:val="22"/>
    </w:rPr>
  </w:style>
  <w:style w:type="paragraph" w:styleId="Titre2">
    <w:name w:val="heading 2"/>
    <w:basedOn w:val="Normal"/>
    <w:next w:val="Normal"/>
    <w:qFormat/>
    <w:rsid w:val="006A0A61"/>
    <w:pPr>
      <w:keepNext/>
      <w:tabs>
        <w:tab w:val="left" w:pos="1276"/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6A0A61"/>
    <w:pPr>
      <w:keepNext/>
      <w:tabs>
        <w:tab w:val="left" w:pos="1276"/>
        <w:tab w:val="left" w:pos="3261"/>
      </w:tabs>
      <w:ind w:left="2268"/>
      <w:outlineLvl w:val="2"/>
    </w:pPr>
    <w:rPr>
      <w:rFonts w:ascii="Univers" w:hAnsi="Univers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6A0A61"/>
    <w:pPr>
      <w:keepNext/>
      <w:tabs>
        <w:tab w:val="left" w:pos="1276"/>
        <w:tab w:val="left" w:pos="3261"/>
      </w:tabs>
      <w:ind w:left="2269"/>
      <w:jc w:val="center"/>
      <w:outlineLvl w:val="3"/>
    </w:pPr>
    <w:rPr>
      <w:rFonts w:ascii="Univers" w:hAnsi="Univers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6A0A61"/>
    <w:pPr>
      <w:keepNext/>
      <w:spacing w:before="120"/>
      <w:jc w:val="center"/>
      <w:outlineLvl w:val="4"/>
    </w:pPr>
    <w:rPr>
      <w:rFonts w:ascii="Univers" w:hAnsi="Univers"/>
      <w:b/>
      <w:bCs/>
      <w:sz w:val="18"/>
      <w:szCs w:val="18"/>
    </w:rPr>
  </w:style>
  <w:style w:type="paragraph" w:styleId="Titre6">
    <w:name w:val="heading 6"/>
    <w:basedOn w:val="Normal"/>
    <w:next w:val="Normal"/>
    <w:qFormat/>
    <w:rsid w:val="006A0A61"/>
    <w:pPr>
      <w:keepNext/>
      <w:tabs>
        <w:tab w:val="left" w:pos="1276"/>
        <w:tab w:val="left" w:pos="3261"/>
      </w:tabs>
      <w:ind w:left="2269"/>
      <w:outlineLvl w:val="5"/>
    </w:pPr>
    <w:rPr>
      <w:rFonts w:ascii="Univers" w:hAnsi="Univers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A0A61"/>
    <w:pPr>
      <w:keepNext/>
      <w:jc w:val="right"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A0A61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6A0A61"/>
    <w:pPr>
      <w:tabs>
        <w:tab w:val="center" w:pos="4819"/>
        <w:tab w:val="right" w:pos="9071"/>
      </w:tabs>
    </w:pPr>
  </w:style>
  <w:style w:type="paragraph" w:customStyle="1" w:styleId="Paragraphe">
    <w:name w:val="Paragraphe"/>
    <w:basedOn w:val="Normal"/>
    <w:rsid w:val="006A0A61"/>
    <w:pPr>
      <w:ind w:firstLine="1276"/>
      <w:jc w:val="both"/>
    </w:pPr>
  </w:style>
  <w:style w:type="paragraph" w:styleId="Retraitcorpsdetexte">
    <w:name w:val="Body Text Indent"/>
    <w:basedOn w:val="Normal"/>
    <w:rsid w:val="006A0A61"/>
    <w:pPr>
      <w:tabs>
        <w:tab w:val="left" w:pos="1276"/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Retraitcorpsdetexte2">
    <w:name w:val="Body Text Indent 2"/>
    <w:basedOn w:val="Normal"/>
    <w:rsid w:val="006A0A61"/>
    <w:pPr>
      <w:ind w:left="2268" w:firstLine="1134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6A0A61"/>
    <w:pPr>
      <w:ind w:left="2268"/>
      <w:jc w:val="both"/>
    </w:pPr>
    <w:rPr>
      <w:rFonts w:ascii="Univers" w:hAnsi="Univers"/>
      <w:sz w:val="22"/>
      <w:szCs w:val="22"/>
    </w:rPr>
  </w:style>
  <w:style w:type="character" w:styleId="Marquedecommentaire">
    <w:name w:val="annotation reference"/>
    <w:basedOn w:val="Policepardfaut"/>
    <w:semiHidden/>
    <w:rsid w:val="006A0A61"/>
    <w:rPr>
      <w:sz w:val="16"/>
      <w:szCs w:val="16"/>
    </w:rPr>
  </w:style>
  <w:style w:type="paragraph" w:styleId="Commentaire">
    <w:name w:val="annotation text"/>
    <w:basedOn w:val="Normal"/>
    <w:semiHidden/>
    <w:rsid w:val="006A0A61"/>
  </w:style>
  <w:style w:type="paragraph" w:styleId="Corpsdetexte">
    <w:name w:val="Body Text"/>
    <w:basedOn w:val="Normal"/>
    <w:link w:val="CorpsdetexteCar"/>
    <w:rsid w:val="006A0A61"/>
    <w:pPr>
      <w:tabs>
        <w:tab w:val="left" w:pos="1418"/>
      </w:tabs>
      <w:spacing w:before="80"/>
      <w:jc w:val="both"/>
    </w:pPr>
    <w:rPr>
      <w:rFonts w:ascii="Tahoma" w:hAnsi="Tahoma" w:cs="Tahoma"/>
      <w:sz w:val="22"/>
      <w:szCs w:val="22"/>
    </w:rPr>
  </w:style>
  <w:style w:type="paragraph" w:styleId="Corpsdetexte2">
    <w:name w:val="Body Text 2"/>
    <w:basedOn w:val="Normal"/>
    <w:rsid w:val="006A0A61"/>
    <w:pPr>
      <w:jc w:val="both"/>
    </w:pPr>
    <w:rPr>
      <w:rFonts w:ascii="Metrostyle" w:hAnsi="Metrostyle"/>
      <w:sz w:val="24"/>
      <w:szCs w:val="24"/>
    </w:rPr>
  </w:style>
  <w:style w:type="paragraph" w:styleId="Textedebulles">
    <w:name w:val="Balloon Text"/>
    <w:basedOn w:val="Normal"/>
    <w:semiHidden/>
    <w:rsid w:val="008551EC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4F49C9"/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8FDE-2D14-4FB8-A642-E25D35C4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830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 SOCIALE 28.03.1997</vt:lpstr>
    </vt:vector>
  </TitlesOfParts>
  <Company>VILLE de RIORGES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SOCIALE 28.03.1997</dc:title>
  <dc:subject>Budget prévisionnel halte garderie</dc:subject>
  <dc:creator>Secrétariat Général</dc:creator>
  <cp:keywords>halte-garderie, budget prévisionnel, 1997</cp:keywords>
  <cp:lastModifiedBy>marbea</cp:lastModifiedBy>
  <cp:revision>19</cp:revision>
  <cp:lastPrinted>2014-06-19T15:28:00Z</cp:lastPrinted>
  <dcterms:created xsi:type="dcterms:W3CDTF">2014-06-05T13:19:00Z</dcterms:created>
  <dcterms:modified xsi:type="dcterms:W3CDTF">2014-07-07T12:39:00Z</dcterms:modified>
</cp:coreProperties>
</file>