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927DD5"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5A407A">
        <w:rPr>
          <w:rFonts w:ascii="Arial" w:hAnsi="Arial"/>
        </w:rPr>
        <w:t>10 avril</w:t>
      </w:r>
      <w:r w:rsidR="00D8046E">
        <w:rPr>
          <w:rFonts w:ascii="Arial" w:hAnsi="Arial"/>
        </w:rPr>
        <w:t xml:space="preserve"> 2014</w:t>
      </w:r>
      <w:r w:rsidR="006700E2">
        <w:rPr>
          <w:rFonts w:ascii="Arial" w:hAnsi="Arial"/>
        </w:rPr>
        <w:tab/>
      </w:r>
      <w:r w:rsidR="00E1388F">
        <w:rPr>
          <w:rFonts w:ascii="Arial" w:hAnsi="Arial"/>
        </w:rPr>
        <w:t>1</w:t>
      </w:r>
      <w:r w:rsidR="00394C22">
        <w:rPr>
          <w:rFonts w:ascii="Arial" w:hAnsi="Arial"/>
        </w:rPr>
        <w:t>.</w:t>
      </w:r>
      <w:r w:rsidR="00E1388F">
        <w:rPr>
          <w:rFonts w:ascii="Arial" w:hAnsi="Arial"/>
        </w:rPr>
        <w:t>2</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927DD5" w:rsidRDefault="00927DD5">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5D0829" w:rsidRDefault="005A407A">
      <w:pPr>
        <w:pStyle w:val="Retraitcorpsdetexte"/>
        <w:jc w:val="right"/>
        <w:rPr>
          <w:rFonts w:ascii="Arial" w:hAnsi="Arial"/>
        </w:rPr>
      </w:pPr>
      <w:r>
        <w:rPr>
          <w:rFonts w:ascii="Arial" w:hAnsi="Arial"/>
        </w:rPr>
        <w:t>DELEGATION DE POUVOIRS ACCORDEE AU MAIRE</w:t>
      </w:r>
    </w:p>
    <w:p w:rsidR="005A407A" w:rsidRDefault="005A407A">
      <w:pPr>
        <w:pStyle w:val="Retraitcorpsdetexte"/>
        <w:jc w:val="right"/>
        <w:rPr>
          <w:rFonts w:ascii="Arial" w:hAnsi="Arial"/>
        </w:rPr>
      </w:pPr>
      <w:r>
        <w:rPr>
          <w:rFonts w:ascii="Arial" w:hAnsi="Arial"/>
        </w:rPr>
        <w:t>ET ACCESSOIREMENT A LA PREMIERE ADJOINTE</w:t>
      </w:r>
    </w:p>
    <w:p w:rsidR="005A407A" w:rsidRDefault="005A407A">
      <w:pPr>
        <w:pStyle w:val="Retraitcorpsdetexte"/>
        <w:jc w:val="right"/>
        <w:rPr>
          <w:rFonts w:ascii="Arial" w:hAnsi="Arial"/>
        </w:rPr>
      </w:pPr>
      <w:r>
        <w:rPr>
          <w:rFonts w:ascii="Arial" w:hAnsi="Arial"/>
        </w:rPr>
        <w:t>EN CAS D'ABSENCE OU D'EMPECHEMENT DU MAIRE,</w:t>
      </w:r>
    </w:p>
    <w:p w:rsidR="005A407A" w:rsidRDefault="005A407A">
      <w:pPr>
        <w:pStyle w:val="Retraitcorpsdetexte"/>
        <w:jc w:val="right"/>
        <w:rPr>
          <w:rFonts w:ascii="Arial" w:hAnsi="Arial"/>
        </w:rPr>
      </w:pPr>
      <w:r>
        <w:rPr>
          <w:rFonts w:ascii="Arial" w:hAnsi="Arial"/>
        </w:rPr>
        <w:t>EN VERTU DE L'ARTICLE L 2122-22 DU CGCT</w:t>
      </w:r>
    </w:p>
    <w:p w:rsidR="005A407A" w:rsidRDefault="005A407A">
      <w:pPr>
        <w:pStyle w:val="Retraitcorpsdetexte"/>
        <w:jc w:val="right"/>
        <w:rPr>
          <w:rFonts w:ascii="Arial" w:hAnsi="Arial"/>
        </w:rPr>
      </w:pPr>
      <w:r>
        <w:rPr>
          <w:rFonts w:ascii="Arial" w:hAnsi="Arial"/>
        </w:rPr>
        <w:t>APPROBATION</w:t>
      </w:r>
    </w:p>
    <w:p w:rsidR="00B14077" w:rsidRDefault="00B14077" w:rsidP="00C000B8">
      <w:pPr>
        <w:ind w:left="1418"/>
        <w:jc w:val="both"/>
        <w:rPr>
          <w:rFonts w:ascii="Arial" w:hAnsi="Arial" w:cs="Arial"/>
          <w:sz w:val="22"/>
        </w:rPr>
      </w:pPr>
    </w:p>
    <w:p w:rsidR="003B58FC" w:rsidRDefault="003B58FC" w:rsidP="00C000B8">
      <w:pPr>
        <w:ind w:left="1418"/>
        <w:jc w:val="both"/>
        <w:rPr>
          <w:rFonts w:ascii="Arial" w:hAnsi="Arial" w:cs="Arial"/>
          <w:sz w:val="22"/>
        </w:rPr>
      </w:pPr>
    </w:p>
    <w:p w:rsidR="005A407A" w:rsidRDefault="005A407A" w:rsidP="005A407A">
      <w:pPr>
        <w:ind w:left="1418"/>
        <w:jc w:val="both"/>
        <w:rPr>
          <w:rFonts w:ascii="Arial" w:hAnsi="Arial"/>
          <w:sz w:val="22"/>
        </w:rPr>
      </w:pPr>
    </w:p>
    <w:p w:rsidR="005A407A" w:rsidRDefault="00927DD5" w:rsidP="005A407A">
      <w:pPr>
        <w:ind w:left="1418"/>
        <w:jc w:val="both"/>
        <w:rPr>
          <w:rFonts w:ascii="Arial" w:hAnsi="Arial"/>
          <w:sz w:val="22"/>
        </w:rPr>
      </w:pPr>
      <w:r>
        <w:rPr>
          <w:rFonts w:ascii="Arial" w:hAnsi="Arial"/>
          <w:sz w:val="22"/>
        </w:rPr>
        <w:t>Martine SCHMÜCK, première adjointe, expose à l'assemblée :</w:t>
      </w:r>
    </w:p>
    <w:p w:rsidR="00927DD5" w:rsidRDefault="00927DD5" w:rsidP="005A407A">
      <w:pPr>
        <w:ind w:left="1418"/>
        <w:jc w:val="both"/>
        <w:rPr>
          <w:rFonts w:ascii="Arial" w:hAnsi="Arial"/>
          <w:sz w:val="22"/>
        </w:rPr>
      </w:pPr>
    </w:p>
    <w:p w:rsidR="005A407A" w:rsidRDefault="00927DD5" w:rsidP="005A407A">
      <w:pPr>
        <w:ind w:left="1418"/>
        <w:jc w:val="both"/>
        <w:rPr>
          <w:rFonts w:ascii="Arial" w:hAnsi="Arial" w:cs="Arial"/>
          <w:sz w:val="22"/>
          <w:szCs w:val="22"/>
        </w:rPr>
      </w:pPr>
      <w:r>
        <w:rPr>
          <w:rFonts w:ascii="Arial" w:hAnsi="Arial" w:cs="Arial"/>
          <w:b/>
          <w:sz w:val="22"/>
          <w:szCs w:val="22"/>
        </w:rPr>
        <w:t>"</w:t>
      </w:r>
      <w:r w:rsidR="005A407A" w:rsidRPr="00904686">
        <w:rPr>
          <w:rFonts w:ascii="Arial" w:hAnsi="Arial" w:cs="Arial"/>
          <w:sz w:val="22"/>
          <w:szCs w:val="22"/>
        </w:rPr>
        <w:t>L'article L 2122-22 du code général des collectivités territoriales prévoit que le maire peut, par délégation du conseil municipal, être chargé en tout ou en partie et pour la durée de son ma</w:t>
      </w:r>
      <w:r w:rsidR="005A407A">
        <w:rPr>
          <w:rFonts w:ascii="Arial" w:hAnsi="Arial" w:cs="Arial"/>
          <w:sz w:val="22"/>
          <w:szCs w:val="22"/>
        </w:rPr>
        <w:t>ndat, de prendre des décisions qui s'imposent à l'égard de certaines matières.</w:t>
      </w:r>
    </w:p>
    <w:p w:rsidR="005A407A" w:rsidRDefault="005A407A" w:rsidP="005A407A">
      <w:pPr>
        <w:ind w:left="1418"/>
        <w:jc w:val="both"/>
        <w:rPr>
          <w:rFonts w:ascii="Arial" w:hAnsi="Arial" w:cs="Arial"/>
          <w:sz w:val="22"/>
          <w:szCs w:val="22"/>
        </w:rPr>
      </w:pPr>
    </w:p>
    <w:p w:rsidR="005A407A" w:rsidRPr="00904686" w:rsidRDefault="005A407A" w:rsidP="005A407A">
      <w:pPr>
        <w:ind w:left="1418"/>
        <w:jc w:val="both"/>
        <w:rPr>
          <w:rFonts w:ascii="Arial" w:hAnsi="Arial" w:cs="Arial"/>
          <w:sz w:val="22"/>
          <w:szCs w:val="22"/>
        </w:rPr>
      </w:pPr>
      <w:r>
        <w:rPr>
          <w:rFonts w:ascii="Arial" w:hAnsi="Arial" w:cs="Arial"/>
          <w:sz w:val="22"/>
          <w:szCs w:val="22"/>
        </w:rPr>
        <w:t xml:space="preserve">Il est proposé au conseil municipal de donner délégation au maire et accessoirement à Martine SCHMÜCK, première adjointe, </w:t>
      </w:r>
      <w:r w:rsidR="008A62D8">
        <w:rPr>
          <w:rFonts w:ascii="Arial" w:hAnsi="Arial" w:cs="Arial"/>
          <w:sz w:val="22"/>
          <w:szCs w:val="22"/>
        </w:rPr>
        <w:t xml:space="preserve">dans les matières suivantes prévues à </w:t>
      </w:r>
      <w:r>
        <w:rPr>
          <w:rFonts w:ascii="Arial" w:hAnsi="Arial" w:cs="Arial"/>
          <w:sz w:val="22"/>
          <w:szCs w:val="22"/>
        </w:rPr>
        <w:t>l'article précité du CGCT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 D'arrêter et modifier l'affectation des propriétés communales utilisées par les services publics municipaux ;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3° De procéder, dans les limites fixées par le conseil municipal,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w:t>
      </w:r>
      <w:hyperlink r:id="rId8" w:history="1">
        <w:r w:rsidRPr="008A62D8">
          <w:rPr>
            <w:rStyle w:val="Lienhypertexte"/>
            <w:rFonts w:ascii="Arial" w:hAnsi="Arial" w:cs="Arial"/>
            <w:color w:val="auto"/>
            <w:sz w:val="22"/>
            <w:szCs w:val="22"/>
            <w:u w:val="none"/>
          </w:rPr>
          <w:t xml:space="preserve">L. 1618-2 </w:t>
        </w:r>
      </w:hyperlink>
      <w:r w:rsidRPr="008A62D8">
        <w:rPr>
          <w:rFonts w:ascii="Arial" w:hAnsi="Arial" w:cs="Arial"/>
          <w:sz w:val="22"/>
          <w:szCs w:val="22"/>
        </w:rPr>
        <w:t xml:space="preserve">et au a de l'article </w:t>
      </w:r>
      <w:hyperlink r:id="rId9" w:history="1">
        <w:r w:rsidRPr="008A62D8">
          <w:rPr>
            <w:rStyle w:val="Lienhypertexte"/>
            <w:rFonts w:ascii="Arial" w:hAnsi="Arial" w:cs="Arial"/>
            <w:color w:val="auto"/>
            <w:sz w:val="22"/>
            <w:szCs w:val="22"/>
            <w:u w:val="none"/>
          </w:rPr>
          <w:t>L. 2221-5-1</w:t>
        </w:r>
      </w:hyperlink>
      <w:r w:rsidRPr="008A62D8">
        <w:rPr>
          <w:rFonts w:ascii="Arial" w:hAnsi="Arial" w:cs="Arial"/>
          <w:sz w:val="22"/>
          <w:szCs w:val="22"/>
        </w:rPr>
        <w:t xml:space="preserve">, sous réserve des dispositions du c de ce même article, et de passer à cet effet les actes nécessaires ; </w:t>
      </w:r>
    </w:p>
    <w:p w:rsidR="00BC3AD4" w:rsidRPr="00791DFE" w:rsidRDefault="00BC3AD4" w:rsidP="00BC3AD4">
      <w:pPr>
        <w:numPr>
          <w:ilvl w:val="0"/>
          <w:numId w:val="3"/>
        </w:numPr>
        <w:tabs>
          <w:tab w:val="num" w:pos="1985"/>
        </w:tabs>
        <w:spacing w:before="120"/>
        <w:ind w:left="1985" w:hanging="284"/>
        <w:jc w:val="both"/>
        <w:rPr>
          <w:rFonts w:ascii="Arial" w:hAnsi="Arial" w:cs="Arial"/>
          <w:b/>
          <w:i/>
          <w:color w:val="FF0000"/>
          <w:sz w:val="22"/>
          <w:szCs w:val="22"/>
        </w:rPr>
      </w:pPr>
      <w:r w:rsidRPr="00791DFE">
        <w:rPr>
          <w:rFonts w:ascii="Arial" w:hAnsi="Arial" w:cs="Arial"/>
          <w:b/>
          <w:i/>
          <w:color w:val="FF0000"/>
          <w:sz w:val="22"/>
          <w:szCs w:val="22"/>
        </w:rPr>
        <w:t>pour les emprunts, à ceux prévus par le conseil municipal aux budgets primitifs, aux budgets supplémentaires ainsi qu'aux éventuelles décisions modificatives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4° De prendre toute décision concernant la préparation, la passation, l'exécution et le règlement des marchés et des accords-cadres ainsi que toute décision concernant leurs avenants, lorsque les crédits sont inscrits au budget ; </w:t>
      </w:r>
    </w:p>
    <w:p w:rsidR="00BC3AD4" w:rsidRPr="00791DFE" w:rsidRDefault="00BC3AD4" w:rsidP="00BC3AD4">
      <w:pPr>
        <w:numPr>
          <w:ilvl w:val="0"/>
          <w:numId w:val="3"/>
        </w:numPr>
        <w:tabs>
          <w:tab w:val="num" w:pos="1985"/>
        </w:tabs>
        <w:spacing w:before="120"/>
        <w:ind w:left="1985" w:hanging="284"/>
        <w:jc w:val="both"/>
        <w:rPr>
          <w:rFonts w:ascii="Arial" w:hAnsi="Arial" w:cs="Arial"/>
          <w:b/>
          <w:i/>
          <w:color w:val="FF0000"/>
          <w:sz w:val="22"/>
          <w:szCs w:val="22"/>
        </w:rPr>
      </w:pPr>
      <w:r w:rsidRPr="00791DFE">
        <w:rPr>
          <w:rFonts w:ascii="Arial" w:hAnsi="Arial" w:cs="Arial"/>
          <w:b/>
          <w:i/>
          <w:color w:val="FF0000"/>
          <w:sz w:val="22"/>
          <w:szCs w:val="22"/>
        </w:rPr>
        <w:t>pour les marchés et accords-cadres d'un montant inférieur à 90 000 € HT ainsi que toute décision concernant leurs avenants qui n'entraînent pas une augmentation du montant du contrat initial supérieure à 5 % lorsque les crédits sont inscrits au budget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5° De décider de la conclusion et de la révision du louage de choses pour une durée n'excédant pas douze ans ;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6° De passer les contrats d'assurance ainsi que d'accepter les indemnités de sinistre y afférentes ;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7° De créer les régies comptables nécessaires au fonctionnement des services municipaux ;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8° De prononcer la délivrance et la reprise des concessions dans les cimetières ; </w:t>
      </w:r>
    </w:p>
    <w:p w:rsidR="00927DD5" w:rsidRDefault="00927DD5" w:rsidP="008A62D8">
      <w:pPr>
        <w:pStyle w:val="NormalWeb"/>
        <w:spacing w:before="160" w:beforeAutospacing="0" w:after="0" w:afterAutospacing="0"/>
        <w:ind w:left="1418"/>
        <w:jc w:val="both"/>
        <w:rPr>
          <w:rFonts w:ascii="Arial" w:hAnsi="Arial" w:cs="Arial"/>
          <w:sz w:val="22"/>
          <w:szCs w:val="22"/>
        </w:rPr>
      </w:pPr>
    </w:p>
    <w:p w:rsidR="00927DD5" w:rsidRPr="008A62D8" w:rsidRDefault="00927DD5" w:rsidP="008A62D8">
      <w:pPr>
        <w:pStyle w:val="NormalWeb"/>
        <w:spacing w:before="160" w:beforeAutospacing="0" w:after="0" w:afterAutospacing="0"/>
        <w:ind w:left="1418"/>
        <w:jc w:val="both"/>
        <w:rPr>
          <w:rFonts w:ascii="Arial" w:hAnsi="Arial" w:cs="Arial"/>
          <w:sz w:val="22"/>
          <w:szCs w:val="22"/>
        </w:rPr>
      </w:pP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10° De décider l'aliénation de gré à gré de biens mobiliers jusqu'à 4 600 euros ;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11° De fixer les rémunérations et de régler les frais et honoraires des avocats, notaires, huissiers de justice et experts ;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12° De fixer, dans les limites de l'estimation des services fiscaux (domaines), le montant des offres de la commune à notifier aux expropriés et de répondre à leurs demandes ;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15° D'exercer, au nom de la commune, les droits de préemption définis par le code de l'urbanisme, que la commune en soit titulaire ou délégataire, de déléguer l'exercice de ces droits à l'occasion de l'aliénation d'un bien selon les dispositions prévues au premier alinéa de l'article </w:t>
      </w:r>
      <w:hyperlink r:id="rId10" w:history="1">
        <w:r w:rsidRPr="004C1CDA">
          <w:rPr>
            <w:rStyle w:val="Lienhypertexte"/>
            <w:rFonts w:ascii="Arial" w:hAnsi="Arial" w:cs="Arial"/>
            <w:color w:val="auto"/>
            <w:sz w:val="22"/>
            <w:szCs w:val="22"/>
            <w:u w:val="none"/>
          </w:rPr>
          <w:t xml:space="preserve">L. 213-3 </w:t>
        </w:r>
      </w:hyperlink>
      <w:r w:rsidRPr="004C1CDA">
        <w:rPr>
          <w:rFonts w:ascii="Arial" w:hAnsi="Arial" w:cs="Arial"/>
          <w:sz w:val="22"/>
          <w:szCs w:val="22"/>
        </w:rPr>
        <w:t>d</w:t>
      </w:r>
      <w:r w:rsidRPr="008A62D8">
        <w:rPr>
          <w:rFonts w:ascii="Arial" w:hAnsi="Arial" w:cs="Arial"/>
          <w:sz w:val="22"/>
          <w:szCs w:val="22"/>
        </w:rPr>
        <w:t xml:space="preserve">e ce même code dans les conditions que fixe le conseil municipal ; </w:t>
      </w:r>
    </w:p>
    <w:p w:rsidR="00BC3AD4" w:rsidRPr="00791DFE" w:rsidRDefault="00BC3AD4" w:rsidP="00BC3AD4">
      <w:pPr>
        <w:numPr>
          <w:ilvl w:val="0"/>
          <w:numId w:val="3"/>
        </w:numPr>
        <w:tabs>
          <w:tab w:val="num" w:pos="1985"/>
        </w:tabs>
        <w:spacing w:before="120"/>
        <w:ind w:left="1985" w:hanging="284"/>
        <w:jc w:val="both"/>
        <w:rPr>
          <w:rFonts w:ascii="Arial" w:hAnsi="Arial" w:cs="Arial"/>
          <w:b/>
          <w:i/>
          <w:color w:val="FF0000"/>
          <w:sz w:val="22"/>
          <w:szCs w:val="22"/>
        </w:rPr>
      </w:pPr>
      <w:r w:rsidRPr="00791DFE">
        <w:rPr>
          <w:rFonts w:ascii="Arial" w:hAnsi="Arial" w:cs="Arial"/>
          <w:b/>
          <w:i/>
          <w:color w:val="FF0000"/>
          <w:sz w:val="22"/>
          <w:szCs w:val="22"/>
        </w:rPr>
        <w:t>pour l'exercice du droit de préemption, dans la limite de 600 000 € TTC par transaction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16° D'intenter au nom de la commune les actions en justice ou de défendre la commune dans les actions intentées contre elle, dans les cas définis par le conseil municipal ; </w:t>
      </w:r>
    </w:p>
    <w:p w:rsidR="00BC3AD4" w:rsidRPr="00791DFE" w:rsidRDefault="00BC3AD4" w:rsidP="00BC3AD4">
      <w:pPr>
        <w:numPr>
          <w:ilvl w:val="0"/>
          <w:numId w:val="3"/>
        </w:numPr>
        <w:tabs>
          <w:tab w:val="num" w:pos="1985"/>
        </w:tabs>
        <w:spacing w:before="120"/>
        <w:ind w:left="1985" w:hanging="284"/>
        <w:jc w:val="both"/>
        <w:rPr>
          <w:rFonts w:ascii="Arial" w:hAnsi="Arial" w:cs="Arial"/>
          <w:b/>
          <w:i/>
          <w:color w:val="FF0000"/>
          <w:sz w:val="22"/>
          <w:szCs w:val="22"/>
        </w:rPr>
      </w:pPr>
      <w:r w:rsidRPr="00791DFE">
        <w:rPr>
          <w:rFonts w:ascii="Arial" w:hAnsi="Arial" w:cs="Arial"/>
          <w:b/>
          <w:i/>
          <w:color w:val="FF0000"/>
          <w:sz w:val="22"/>
          <w:szCs w:val="22"/>
        </w:rPr>
        <w:t xml:space="preserve">en ce qui concerne les actions en justice, </w:t>
      </w:r>
      <w:r w:rsidRPr="00791DFE">
        <w:rPr>
          <w:rFonts w:ascii="Arial" w:hAnsi="Arial" w:cs="Arial"/>
          <w:b/>
          <w:bCs/>
          <w:i/>
          <w:iCs/>
          <w:color w:val="FF0000"/>
          <w:sz w:val="22"/>
          <w:szCs w:val="22"/>
        </w:rPr>
        <w:t>le maire (et en cas d'empêchement ou d'absence, la première adjointe) est chargé, pour la durée de son mandat, d'intenter au nom de la commune, les actions en justice, de défendre la commune dans les actions intentées contre elle ou d'intervenir au nom de la commune dans les actions où celle-ci y a intérêt, d'exercer toutes les voies de recours utiles, y compris en cassation. Cette délégation recouvre l'ensemble des contentieux de la commune (civil, pénal, administratif, financier et tous autres…) devant les juridictions de l'ordre judiciaire et de l'ordre administratif, tant en première instance qu'en appel ou en cassation. Monsieur le maire (et en cas d'empêchement ou d'absence, la première adjointe) est notamment autorisé à ce titre, pour la durée de son mandat, à procéder à toute constitution de partie civile, devant les juridictions (juridiction d'instruction, juridiction de jugement…) ou maisons de justice pour le compte de la commune dès lors que les intérêts de cette dernière ou ceux de ses agents ou de ses représentants élus seraient en cause, ceci en appel comme en cassation, et pourra exercer toutes les voies de recours utiles</w:t>
      </w:r>
      <w:r w:rsidRPr="00791DFE">
        <w:rPr>
          <w:rFonts w:ascii="Arial" w:hAnsi="Arial" w:cs="Arial"/>
          <w:b/>
          <w:i/>
          <w:color w:val="FF0000"/>
          <w:sz w:val="22"/>
          <w:szCs w:val="22"/>
        </w:rPr>
        <w:t xml:space="preserve">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17° De régler les conséquences dommageables des accidents dans lesquels sont impliqués des véhicules municipaux dans la limite fixée par le conseil municipal ; </w:t>
      </w:r>
    </w:p>
    <w:p w:rsidR="00BC3AD4" w:rsidRPr="00791DFE" w:rsidRDefault="00BC3AD4" w:rsidP="00BC3AD4">
      <w:pPr>
        <w:numPr>
          <w:ilvl w:val="0"/>
          <w:numId w:val="3"/>
        </w:numPr>
        <w:tabs>
          <w:tab w:val="num" w:pos="1985"/>
        </w:tabs>
        <w:spacing w:before="120"/>
        <w:ind w:left="1985" w:hanging="284"/>
        <w:jc w:val="both"/>
        <w:rPr>
          <w:rFonts w:ascii="Arial" w:hAnsi="Arial" w:cs="Arial"/>
          <w:b/>
          <w:i/>
          <w:color w:val="FF0000"/>
          <w:sz w:val="22"/>
          <w:szCs w:val="22"/>
        </w:rPr>
      </w:pPr>
      <w:r w:rsidRPr="00791DFE">
        <w:rPr>
          <w:rFonts w:ascii="Arial" w:hAnsi="Arial" w:cs="Arial"/>
          <w:b/>
          <w:i/>
          <w:color w:val="FF0000"/>
          <w:sz w:val="22"/>
          <w:szCs w:val="22"/>
        </w:rPr>
        <w:t>pour les conséquences dommageables des accidents dans lesquels sont impliqués des véhicules municipaux, la limite de la délégation est celle du montant des crédits ouverts au budget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18° De donner, en application de </w:t>
      </w:r>
      <w:r w:rsidRPr="004C1CDA">
        <w:rPr>
          <w:rFonts w:ascii="Arial" w:hAnsi="Arial" w:cs="Arial"/>
          <w:sz w:val="22"/>
          <w:szCs w:val="22"/>
        </w:rPr>
        <w:t xml:space="preserve">l'article </w:t>
      </w:r>
      <w:hyperlink r:id="rId11" w:history="1">
        <w:r w:rsidRPr="004C1CDA">
          <w:rPr>
            <w:rStyle w:val="Lienhypertexte"/>
            <w:rFonts w:ascii="Arial" w:hAnsi="Arial" w:cs="Arial"/>
            <w:color w:val="auto"/>
            <w:sz w:val="22"/>
            <w:szCs w:val="22"/>
            <w:u w:val="none"/>
          </w:rPr>
          <w:t xml:space="preserve">L. 324-1 </w:t>
        </w:r>
      </w:hyperlink>
      <w:r w:rsidRPr="004C1CDA">
        <w:rPr>
          <w:rFonts w:ascii="Arial" w:hAnsi="Arial" w:cs="Arial"/>
          <w:sz w:val="22"/>
          <w:szCs w:val="22"/>
        </w:rPr>
        <w:t>du code</w:t>
      </w:r>
      <w:r w:rsidRPr="008A62D8">
        <w:rPr>
          <w:rFonts w:ascii="Arial" w:hAnsi="Arial" w:cs="Arial"/>
          <w:sz w:val="22"/>
          <w:szCs w:val="22"/>
        </w:rPr>
        <w:t xml:space="preserve"> de l'urbanisme, l'avis de la commune préalablement aux opérations menées par un établissement public foncier local ; </w:t>
      </w: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20° De réaliser les lignes de trésorerie sur la base d'un montant maximum autorisé par le conseil municipal ; </w:t>
      </w:r>
    </w:p>
    <w:p w:rsidR="00BC3AD4" w:rsidRPr="00791DFE" w:rsidRDefault="00BC3AD4" w:rsidP="00BC3AD4">
      <w:pPr>
        <w:numPr>
          <w:ilvl w:val="0"/>
          <w:numId w:val="3"/>
        </w:numPr>
        <w:tabs>
          <w:tab w:val="num" w:pos="1985"/>
        </w:tabs>
        <w:spacing w:before="120"/>
        <w:ind w:left="1985" w:hanging="284"/>
        <w:jc w:val="both"/>
        <w:rPr>
          <w:rFonts w:ascii="Arial" w:hAnsi="Arial" w:cs="Arial"/>
          <w:b/>
          <w:color w:val="FF0000"/>
          <w:sz w:val="22"/>
          <w:szCs w:val="22"/>
        </w:rPr>
      </w:pPr>
      <w:r w:rsidRPr="00791DFE">
        <w:rPr>
          <w:rFonts w:ascii="Arial" w:hAnsi="Arial" w:cs="Arial"/>
          <w:b/>
          <w:i/>
          <w:color w:val="FF0000"/>
          <w:sz w:val="22"/>
          <w:szCs w:val="22"/>
        </w:rPr>
        <w:t>dans la limite de 600 000 €.</w:t>
      </w:r>
    </w:p>
    <w:p w:rsidR="00791DFE" w:rsidRPr="00927DD5" w:rsidRDefault="00791DFE" w:rsidP="00791DFE">
      <w:pPr>
        <w:tabs>
          <w:tab w:val="num" w:pos="1985"/>
        </w:tabs>
        <w:spacing w:before="120"/>
        <w:jc w:val="both"/>
        <w:rPr>
          <w:rFonts w:ascii="Arial" w:hAnsi="Arial" w:cs="Arial"/>
          <w:b/>
          <w:i/>
          <w:sz w:val="22"/>
          <w:szCs w:val="22"/>
        </w:rPr>
      </w:pPr>
    </w:p>
    <w:p w:rsidR="00791DFE" w:rsidRPr="00927DD5" w:rsidRDefault="00791DFE" w:rsidP="00791DFE">
      <w:pPr>
        <w:tabs>
          <w:tab w:val="num" w:pos="1985"/>
        </w:tabs>
        <w:spacing w:before="120"/>
        <w:jc w:val="both"/>
        <w:rPr>
          <w:rFonts w:ascii="Arial" w:hAnsi="Arial" w:cs="Arial"/>
          <w:b/>
          <w:i/>
          <w:sz w:val="22"/>
          <w:szCs w:val="22"/>
        </w:rPr>
      </w:pPr>
    </w:p>
    <w:p w:rsidR="00791DFE" w:rsidRPr="00927DD5" w:rsidRDefault="00791DFE" w:rsidP="00791DFE">
      <w:pPr>
        <w:tabs>
          <w:tab w:val="num" w:pos="1985"/>
        </w:tabs>
        <w:spacing w:before="120"/>
        <w:jc w:val="both"/>
        <w:rPr>
          <w:rFonts w:ascii="Arial" w:hAnsi="Arial" w:cs="Arial"/>
          <w:b/>
          <w:sz w:val="22"/>
          <w:szCs w:val="22"/>
        </w:rPr>
      </w:pPr>
    </w:p>
    <w:p w:rsid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21° D'exercer, au nom de la commune et dans les conditions fixées par le conseil municipal, le droit de préemption défini par </w:t>
      </w:r>
      <w:r w:rsidRPr="004C1CDA">
        <w:rPr>
          <w:rFonts w:ascii="Arial" w:hAnsi="Arial" w:cs="Arial"/>
          <w:sz w:val="22"/>
          <w:szCs w:val="22"/>
        </w:rPr>
        <w:t xml:space="preserve">l'article </w:t>
      </w:r>
      <w:hyperlink r:id="rId12" w:history="1">
        <w:r w:rsidRPr="004C1CDA">
          <w:rPr>
            <w:rStyle w:val="Lienhypertexte"/>
            <w:rFonts w:ascii="Arial" w:hAnsi="Arial" w:cs="Arial"/>
            <w:color w:val="auto"/>
            <w:sz w:val="22"/>
            <w:szCs w:val="22"/>
            <w:u w:val="none"/>
          </w:rPr>
          <w:t>L. 214-1</w:t>
        </w:r>
      </w:hyperlink>
      <w:r w:rsidR="00D261B9">
        <w:rPr>
          <w:rFonts w:ascii="Arial" w:hAnsi="Arial" w:cs="Arial"/>
          <w:sz w:val="22"/>
          <w:szCs w:val="22"/>
        </w:rPr>
        <w:t xml:space="preserve"> </w:t>
      </w:r>
      <w:r w:rsidRPr="008A62D8">
        <w:rPr>
          <w:rFonts w:ascii="Arial" w:hAnsi="Arial" w:cs="Arial"/>
          <w:sz w:val="22"/>
          <w:szCs w:val="22"/>
        </w:rPr>
        <w:t xml:space="preserve">du code de l'urbanisme ; </w:t>
      </w:r>
    </w:p>
    <w:p w:rsidR="00BC3AD4" w:rsidRPr="00791DFE" w:rsidRDefault="00BC3AD4" w:rsidP="00BC3AD4">
      <w:pPr>
        <w:numPr>
          <w:ilvl w:val="0"/>
          <w:numId w:val="3"/>
        </w:numPr>
        <w:tabs>
          <w:tab w:val="num" w:pos="1985"/>
        </w:tabs>
        <w:spacing w:before="120"/>
        <w:ind w:left="1985" w:hanging="284"/>
        <w:jc w:val="both"/>
        <w:rPr>
          <w:rFonts w:ascii="Arial" w:hAnsi="Arial" w:cs="Arial"/>
          <w:b/>
          <w:i/>
          <w:color w:val="FF0000"/>
          <w:sz w:val="22"/>
          <w:szCs w:val="22"/>
        </w:rPr>
      </w:pPr>
      <w:r w:rsidRPr="00791DFE">
        <w:rPr>
          <w:rFonts w:ascii="Arial" w:hAnsi="Arial" w:cs="Arial"/>
          <w:b/>
          <w:i/>
          <w:color w:val="FF0000"/>
          <w:sz w:val="22"/>
          <w:szCs w:val="22"/>
        </w:rPr>
        <w:t>pour l'exercice du droit de préemption, dans la limite de 600 000 € TTC par transaction ;</w:t>
      </w:r>
    </w:p>
    <w:p w:rsidR="008A62D8" w:rsidRPr="004C1CDA"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22° D'exercer au nom de la commune le droit de priorité défini </w:t>
      </w:r>
      <w:r w:rsidRPr="004C1CDA">
        <w:rPr>
          <w:rFonts w:ascii="Arial" w:hAnsi="Arial" w:cs="Arial"/>
          <w:sz w:val="22"/>
          <w:szCs w:val="22"/>
        </w:rPr>
        <w:t xml:space="preserve">aux </w:t>
      </w:r>
      <w:hyperlink r:id="rId13" w:history="1">
        <w:r w:rsidRPr="004C1CDA">
          <w:rPr>
            <w:rStyle w:val="Lienhypertexte"/>
            <w:rFonts w:ascii="Arial" w:hAnsi="Arial" w:cs="Arial"/>
            <w:color w:val="auto"/>
            <w:sz w:val="22"/>
            <w:szCs w:val="22"/>
            <w:u w:val="none"/>
          </w:rPr>
          <w:t>articles L. 240-1 à L. 240-3</w:t>
        </w:r>
      </w:hyperlink>
      <w:r w:rsidRPr="004C1CDA">
        <w:rPr>
          <w:rFonts w:ascii="Arial" w:hAnsi="Arial" w:cs="Arial"/>
          <w:sz w:val="22"/>
          <w:szCs w:val="22"/>
        </w:rPr>
        <w:t xml:space="preserve"> du code de l'urbanisme ; </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23° De prendre les décisions mentionnées aux </w:t>
      </w:r>
      <w:r w:rsidRPr="004C1CDA">
        <w:rPr>
          <w:rFonts w:ascii="Arial" w:hAnsi="Arial" w:cs="Arial"/>
          <w:sz w:val="22"/>
          <w:szCs w:val="22"/>
        </w:rPr>
        <w:t xml:space="preserve">articles </w:t>
      </w:r>
      <w:hyperlink r:id="rId14" w:history="1">
        <w:r w:rsidRPr="004C1CDA">
          <w:rPr>
            <w:rStyle w:val="Lienhypertexte"/>
            <w:rFonts w:ascii="Arial" w:hAnsi="Arial" w:cs="Arial"/>
            <w:color w:val="auto"/>
            <w:sz w:val="22"/>
            <w:szCs w:val="22"/>
            <w:u w:val="none"/>
          </w:rPr>
          <w:t xml:space="preserve">L. 523-4 </w:t>
        </w:r>
      </w:hyperlink>
      <w:r w:rsidRPr="004C1CDA">
        <w:rPr>
          <w:rFonts w:ascii="Arial" w:hAnsi="Arial" w:cs="Arial"/>
          <w:sz w:val="22"/>
          <w:szCs w:val="22"/>
        </w:rPr>
        <w:t xml:space="preserve">et </w:t>
      </w:r>
      <w:hyperlink r:id="rId15" w:history="1">
        <w:r w:rsidRPr="004C1CDA">
          <w:rPr>
            <w:rStyle w:val="Lienhypertexte"/>
            <w:rFonts w:ascii="Arial" w:hAnsi="Arial" w:cs="Arial"/>
            <w:color w:val="auto"/>
            <w:sz w:val="22"/>
            <w:szCs w:val="22"/>
            <w:u w:val="none"/>
          </w:rPr>
          <w:t>L. 523-5</w:t>
        </w:r>
      </w:hyperlink>
      <w:r w:rsidR="00D261B9">
        <w:rPr>
          <w:rFonts w:ascii="Arial" w:hAnsi="Arial" w:cs="Arial"/>
          <w:sz w:val="22"/>
          <w:szCs w:val="22"/>
        </w:rPr>
        <w:t xml:space="preserve"> </w:t>
      </w:r>
      <w:r w:rsidRPr="008A62D8">
        <w:rPr>
          <w:rFonts w:ascii="Arial" w:hAnsi="Arial" w:cs="Arial"/>
          <w:sz w:val="22"/>
          <w:szCs w:val="22"/>
        </w:rPr>
        <w:t>du code du patrimoine relatives à la réalisation de diagnostics d'archéologie préventive prescrits pour les opérations d'aménagement ou de travaux sur le territoire de la commune.</w:t>
      </w:r>
    </w:p>
    <w:p w:rsidR="008A62D8" w:rsidRPr="008A62D8" w:rsidRDefault="008A62D8" w:rsidP="008A62D8">
      <w:pPr>
        <w:pStyle w:val="NormalWeb"/>
        <w:spacing w:before="160" w:beforeAutospacing="0" w:after="0" w:afterAutospacing="0"/>
        <w:ind w:left="1418"/>
        <w:jc w:val="both"/>
        <w:rPr>
          <w:rFonts w:ascii="Arial" w:hAnsi="Arial" w:cs="Arial"/>
          <w:sz w:val="22"/>
          <w:szCs w:val="22"/>
        </w:rPr>
      </w:pPr>
      <w:r w:rsidRPr="008A62D8">
        <w:rPr>
          <w:rFonts w:ascii="Arial" w:hAnsi="Arial" w:cs="Arial"/>
          <w:sz w:val="22"/>
          <w:szCs w:val="22"/>
        </w:rPr>
        <w:t xml:space="preserve">24° D'autoriser, au nom de la commune, le renouvellement de l'adhésion aux associations dont elle est membre. </w:t>
      </w:r>
    </w:p>
    <w:p w:rsidR="005A407A" w:rsidRDefault="005A407A" w:rsidP="005A407A">
      <w:pPr>
        <w:ind w:left="1418"/>
        <w:jc w:val="both"/>
        <w:rPr>
          <w:rFonts w:ascii="Arial" w:hAnsi="Arial" w:cs="Arial"/>
          <w:sz w:val="22"/>
          <w:szCs w:val="22"/>
        </w:rPr>
      </w:pPr>
    </w:p>
    <w:p w:rsidR="005A407A" w:rsidRPr="00904686" w:rsidRDefault="005A407A" w:rsidP="005A407A">
      <w:pPr>
        <w:ind w:left="1418"/>
        <w:jc w:val="both"/>
        <w:rPr>
          <w:rFonts w:ascii="Arial" w:hAnsi="Arial" w:cs="Arial"/>
          <w:sz w:val="22"/>
          <w:szCs w:val="22"/>
        </w:rPr>
      </w:pPr>
    </w:p>
    <w:p w:rsidR="005A407A" w:rsidRPr="00904686" w:rsidRDefault="005A407A" w:rsidP="005A407A">
      <w:pPr>
        <w:ind w:left="1418"/>
        <w:jc w:val="both"/>
        <w:rPr>
          <w:rFonts w:ascii="Arial" w:hAnsi="Arial" w:cs="Arial"/>
          <w:sz w:val="22"/>
          <w:szCs w:val="22"/>
        </w:rPr>
      </w:pPr>
      <w:r w:rsidRPr="00904686">
        <w:rPr>
          <w:rFonts w:ascii="Arial" w:hAnsi="Arial" w:cs="Arial"/>
          <w:sz w:val="22"/>
          <w:szCs w:val="22"/>
        </w:rPr>
        <w:t xml:space="preserve">Cette délégation présente l'avantage de ne pas alourdir inutilement les séances du conseil municipal et de réduire considérablement les temps de réponse, notamment en matière d'exercice du droit de préemption et d'écourter les délais de règlement de certains dossiers comme les contrats d'assurance, les marchés </w:t>
      </w:r>
      <w:r>
        <w:rPr>
          <w:rFonts w:ascii="Arial" w:hAnsi="Arial" w:cs="Arial"/>
          <w:sz w:val="22"/>
          <w:szCs w:val="22"/>
        </w:rPr>
        <w:t>publics</w:t>
      </w:r>
      <w:r w:rsidRPr="00904686">
        <w:rPr>
          <w:rFonts w:ascii="Arial" w:hAnsi="Arial" w:cs="Arial"/>
          <w:sz w:val="22"/>
          <w:szCs w:val="22"/>
        </w:rPr>
        <w:t>...</w:t>
      </w:r>
    </w:p>
    <w:p w:rsidR="005A407A" w:rsidRPr="00904686" w:rsidRDefault="005A407A" w:rsidP="005A407A">
      <w:pPr>
        <w:ind w:left="1418"/>
        <w:jc w:val="both"/>
        <w:rPr>
          <w:rFonts w:ascii="Arial" w:hAnsi="Arial" w:cs="Arial"/>
          <w:sz w:val="22"/>
          <w:szCs w:val="22"/>
        </w:rPr>
      </w:pPr>
    </w:p>
    <w:p w:rsidR="005A407A" w:rsidRPr="00904686" w:rsidRDefault="005A407A" w:rsidP="005A407A">
      <w:pPr>
        <w:ind w:left="1418"/>
        <w:jc w:val="both"/>
        <w:rPr>
          <w:rFonts w:ascii="Arial" w:hAnsi="Arial" w:cs="Arial"/>
          <w:sz w:val="22"/>
          <w:szCs w:val="22"/>
        </w:rPr>
      </w:pPr>
      <w:r w:rsidRPr="00904686">
        <w:rPr>
          <w:rFonts w:ascii="Arial" w:hAnsi="Arial" w:cs="Arial"/>
          <w:sz w:val="22"/>
          <w:szCs w:val="22"/>
        </w:rPr>
        <w:t>Les décisions prises par le maire en vertu de cette délégation sont soumises aux mêmes règles que celles qui sont applicables aux délibérations du conseil municipal portant sur les mêmes objets, en particulier au niveau de la publication et du contrôle de légalité.</w:t>
      </w:r>
    </w:p>
    <w:p w:rsidR="005A407A" w:rsidRPr="00904686" w:rsidRDefault="005A407A" w:rsidP="005A407A">
      <w:pPr>
        <w:ind w:left="1418"/>
        <w:jc w:val="both"/>
        <w:rPr>
          <w:rFonts w:ascii="Arial" w:hAnsi="Arial" w:cs="Arial"/>
          <w:sz w:val="22"/>
          <w:szCs w:val="22"/>
        </w:rPr>
      </w:pPr>
    </w:p>
    <w:p w:rsidR="005A407A" w:rsidRPr="00904686" w:rsidRDefault="005A407A" w:rsidP="005A407A">
      <w:pPr>
        <w:ind w:left="1418"/>
        <w:jc w:val="both"/>
        <w:rPr>
          <w:rFonts w:ascii="Arial" w:hAnsi="Arial" w:cs="Arial"/>
          <w:sz w:val="22"/>
          <w:szCs w:val="22"/>
        </w:rPr>
      </w:pPr>
      <w:r w:rsidRPr="00904686">
        <w:rPr>
          <w:rFonts w:ascii="Arial" w:hAnsi="Arial" w:cs="Arial"/>
          <w:sz w:val="22"/>
          <w:szCs w:val="22"/>
        </w:rPr>
        <w:t>Le maire doit rendre compte à chacune des réunions obligatoires du conseil municipal des décisions prises et celui-ci peut toujours mettre fin à la délégation.</w:t>
      </w:r>
    </w:p>
    <w:p w:rsidR="004C1CDA" w:rsidRDefault="004C1CDA" w:rsidP="005A407A">
      <w:pPr>
        <w:ind w:left="1418"/>
        <w:jc w:val="both"/>
        <w:rPr>
          <w:rFonts w:ascii="Arial" w:hAnsi="Arial" w:cs="Arial"/>
          <w:sz w:val="22"/>
          <w:szCs w:val="22"/>
        </w:rPr>
      </w:pPr>
    </w:p>
    <w:p w:rsidR="005A407A" w:rsidRPr="00927DD5" w:rsidRDefault="005A407A" w:rsidP="005A407A">
      <w:pPr>
        <w:ind w:left="1418"/>
        <w:jc w:val="both"/>
        <w:rPr>
          <w:rFonts w:ascii="Arial" w:hAnsi="Arial" w:cs="Arial"/>
          <w:b/>
          <w:bCs/>
          <w:sz w:val="22"/>
          <w:szCs w:val="22"/>
        </w:rPr>
      </w:pPr>
      <w:r>
        <w:rPr>
          <w:rFonts w:ascii="Arial" w:hAnsi="Arial" w:cs="Arial"/>
          <w:sz w:val="22"/>
          <w:szCs w:val="22"/>
        </w:rPr>
        <w:t>L</w:t>
      </w:r>
      <w:r w:rsidRPr="00904686">
        <w:rPr>
          <w:rFonts w:ascii="Arial" w:hAnsi="Arial" w:cs="Arial"/>
          <w:sz w:val="22"/>
          <w:szCs w:val="22"/>
        </w:rPr>
        <w:t xml:space="preserve">es décisions prises en application de cette délégation doivent être signées personnellement par le maire </w:t>
      </w:r>
      <w:r>
        <w:rPr>
          <w:rFonts w:ascii="Arial" w:hAnsi="Arial" w:cs="Arial"/>
          <w:sz w:val="22"/>
          <w:szCs w:val="22"/>
        </w:rPr>
        <w:t>et accessoirement par la première adjointe en cas d'absence ou d'empêchement du maire, sur option du conseil municipal</w:t>
      </w:r>
      <w:r w:rsidRPr="00904686">
        <w:rPr>
          <w:rFonts w:ascii="Arial" w:hAnsi="Arial" w:cs="Arial"/>
          <w:sz w:val="22"/>
          <w:szCs w:val="22"/>
        </w:rPr>
        <w:t>.</w:t>
      </w:r>
      <w:r w:rsidR="00927DD5">
        <w:rPr>
          <w:rFonts w:ascii="Arial" w:hAnsi="Arial" w:cs="Arial"/>
          <w:b/>
          <w:sz w:val="22"/>
          <w:szCs w:val="22"/>
        </w:rPr>
        <w:t>"</w:t>
      </w:r>
    </w:p>
    <w:p w:rsidR="005972BD" w:rsidRDefault="005972BD" w:rsidP="005A407A">
      <w:pPr>
        <w:ind w:left="1418"/>
        <w:jc w:val="both"/>
        <w:rPr>
          <w:rFonts w:ascii="Arial" w:hAnsi="Arial" w:cs="Arial"/>
          <w:sz w:val="22"/>
          <w:szCs w:val="22"/>
        </w:rPr>
      </w:pPr>
    </w:p>
    <w:p w:rsidR="005A407A" w:rsidRPr="00904686" w:rsidRDefault="005A407A" w:rsidP="005A407A">
      <w:pPr>
        <w:ind w:left="1418"/>
        <w:jc w:val="both"/>
        <w:rPr>
          <w:rFonts w:ascii="Arial" w:hAnsi="Arial" w:cs="Arial"/>
          <w:sz w:val="22"/>
          <w:szCs w:val="22"/>
        </w:rPr>
      </w:pPr>
      <w:r w:rsidRPr="00904686">
        <w:rPr>
          <w:rFonts w:ascii="Arial" w:hAnsi="Arial" w:cs="Arial"/>
          <w:sz w:val="22"/>
          <w:szCs w:val="22"/>
        </w:rPr>
        <w:t>Il est demandé à l'assemblée</w:t>
      </w:r>
      <w:r w:rsidR="00927DD5">
        <w:rPr>
          <w:rFonts w:ascii="Arial" w:hAnsi="Arial" w:cs="Arial"/>
          <w:sz w:val="22"/>
          <w:szCs w:val="22"/>
        </w:rPr>
        <w:t xml:space="preserve"> de bien vouloir</w:t>
      </w:r>
      <w:r w:rsidRPr="00904686">
        <w:rPr>
          <w:rFonts w:ascii="Arial" w:hAnsi="Arial" w:cs="Arial"/>
          <w:sz w:val="22"/>
          <w:szCs w:val="22"/>
        </w:rPr>
        <w:t xml:space="preserve"> :</w:t>
      </w:r>
    </w:p>
    <w:p w:rsidR="005A407A" w:rsidRDefault="005A407A" w:rsidP="00927DD5">
      <w:pPr>
        <w:spacing w:before="120"/>
        <w:ind w:left="1702" w:hanging="284"/>
        <w:jc w:val="both"/>
        <w:rPr>
          <w:rFonts w:ascii="Arial" w:hAnsi="Arial" w:cs="Arial"/>
          <w:sz w:val="22"/>
          <w:szCs w:val="22"/>
        </w:rPr>
      </w:pPr>
      <w:r w:rsidRPr="00904686">
        <w:rPr>
          <w:rFonts w:ascii="Arial" w:hAnsi="Arial" w:cs="Arial"/>
          <w:sz w:val="22"/>
          <w:szCs w:val="22"/>
        </w:rPr>
        <w:t>1.</w:t>
      </w:r>
      <w:r w:rsidRPr="00904686">
        <w:rPr>
          <w:rFonts w:ascii="Arial" w:hAnsi="Arial" w:cs="Arial"/>
          <w:sz w:val="22"/>
          <w:szCs w:val="22"/>
        </w:rPr>
        <w:tab/>
      </w:r>
      <w:proofErr w:type="gramStart"/>
      <w:r w:rsidRPr="00904686">
        <w:rPr>
          <w:rFonts w:ascii="Arial" w:hAnsi="Arial" w:cs="Arial"/>
          <w:sz w:val="22"/>
          <w:szCs w:val="22"/>
        </w:rPr>
        <w:t>donner</w:t>
      </w:r>
      <w:proofErr w:type="gramEnd"/>
      <w:r w:rsidRPr="00904686">
        <w:rPr>
          <w:rFonts w:ascii="Arial" w:hAnsi="Arial" w:cs="Arial"/>
          <w:sz w:val="22"/>
          <w:szCs w:val="22"/>
        </w:rPr>
        <w:t xml:space="preserve"> au maire délégation pour la durée de son mandat pour les domaines d'intervention énumérés ci-dessus ;</w:t>
      </w:r>
    </w:p>
    <w:p w:rsidR="005A407A" w:rsidRPr="00904686" w:rsidRDefault="005A407A" w:rsidP="00927DD5">
      <w:pPr>
        <w:spacing w:before="120"/>
        <w:ind w:left="1702" w:hanging="284"/>
        <w:jc w:val="both"/>
        <w:rPr>
          <w:rFonts w:ascii="Arial" w:hAnsi="Arial" w:cs="Arial"/>
          <w:sz w:val="22"/>
          <w:szCs w:val="22"/>
        </w:rPr>
      </w:pPr>
      <w:r w:rsidRPr="00904686">
        <w:rPr>
          <w:rFonts w:ascii="Arial" w:hAnsi="Arial" w:cs="Arial"/>
          <w:sz w:val="22"/>
          <w:szCs w:val="22"/>
        </w:rPr>
        <w:t>2.</w:t>
      </w:r>
      <w:r w:rsidRPr="00904686">
        <w:rPr>
          <w:rFonts w:ascii="Arial" w:hAnsi="Arial" w:cs="Arial"/>
          <w:sz w:val="22"/>
          <w:szCs w:val="22"/>
        </w:rPr>
        <w:tab/>
        <w:t>préciser expressément que cette délégation pourra aussi être exercée par la première adjointe, mais uniquement en cas d'absence ou d'empêchement du maire, ceci également pe</w:t>
      </w:r>
      <w:r>
        <w:rPr>
          <w:rFonts w:ascii="Arial" w:hAnsi="Arial" w:cs="Arial"/>
          <w:sz w:val="22"/>
          <w:szCs w:val="22"/>
        </w:rPr>
        <w:t>ndant toute la durée du mandat ;</w:t>
      </w:r>
    </w:p>
    <w:p w:rsidR="005A407A" w:rsidRPr="00904686" w:rsidRDefault="005A407A" w:rsidP="00927DD5">
      <w:pPr>
        <w:tabs>
          <w:tab w:val="left" w:pos="1701"/>
        </w:tabs>
        <w:spacing w:before="120"/>
        <w:ind w:left="1702" w:hanging="284"/>
        <w:jc w:val="both"/>
        <w:rPr>
          <w:rFonts w:ascii="Arial" w:hAnsi="Arial" w:cs="Arial"/>
          <w:sz w:val="22"/>
          <w:szCs w:val="22"/>
        </w:rPr>
      </w:pPr>
      <w:r w:rsidRPr="00904686">
        <w:rPr>
          <w:rFonts w:ascii="Arial" w:hAnsi="Arial" w:cs="Arial"/>
          <w:sz w:val="22"/>
          <w:szCs w:val="22"/>
        </w:rPr>
        <w:t>3.</w:t>
      </w:r>
      <w:r w:rsidRPr="00904686">
        <w:rPr>
          <w:rFonts w:ascii="Arial" w:hAnsi="Arial" w:cs="Arial"/>
          <w:sz w:val="22"/>
          <w:szCs w:val="22"/>
        </w:rPr>
        <w:tab/>
      </w:r>
      <w:r>
        <w:rPr>
          <w:rFonts w:ascii="Arial" w:hAnsi="Arial" w:cs="Arial"/>
          <w:sz w:val="22"/>
          <w:szCs w:val="22"/>
        </w:rPr>
        <w:t>fixer les conditions de</w:t>
      </w:r>
      <w:r w:rsidRPr="00904686">
        <w:rPr>
          <w:rFonts w:ascii="Arial" w:hAnsi="Arial" w:cs="Arial"/>
          <w:sz w:val="22"/>
          <w:szCs w:val="22"/>
        </w:rPr>
        <w:t xml:space="preserve"> cette délégation </w:t>
      </w:r>
      <w:r w:rsidR="00BE3AA6">
        <w:rPr>
          <w:rFonts w:ascii="Arial" w:hAnsi="Arial" w:cs="Arial"/>
          <w:sz w:val="22"/>
          <w:szCs w:val="22"/>
        </w:rPr>
        <w:t>comme indiqué</w:t>
      </w:r>
      <w:r w:rsidR="00100DDB">
        <w:rPr>
          <w:rFonts w:ascii="Arial" w:hAnsi="Arial" w:cs="Arial"/>
          <w:sz w:val="22"/>
          <w:szCs w:val="22"/>
        </w:rPr>
        <w:t xml:space="preserve"> ci-dessus.</w:t>
      </w:r>
    </w:p>
    <w:p w:rsidR="005A407A" w:rsidRPr="00904686" w:rsidRDefault="005A407A" w:rsidP="005A407A">
      <w:pPr>
        <w:tabs>
          <w:tab w:val="left" w:pos="3402"/>
        </w:tabs>
        <w:ind w:left="1418"/>
        <w:jc w:val="both"/>
        <w:rPr>
          <w:rFonts w:ascii="Arial" w:hAnsi="Arial" w:cs="Arial"/>
          <w:sz w:val="22"/>
          <w:szCs w:val="22"/>
        </w:rPr>
      </w:pPr>
    </w:p>
    <w:p w:rsidR="005A407A" w:rsidRDefault="00927DD5" w:rsidP="005A407A">
      <w:pPr>
        <w:ind w:left="1418"/>
        <w:jc w:val="both"/>
        <w:rPr>
          <w:rFonts w:ascii="Arial" w:hAnsi="Arial" w:cs="Arial"/>
          <w:sz w:val="22"/>
          <w:szCs w:val="22"/>
        </w:rPr>
      </w:pPr>
      <w:r>
        <w:rPr>
          <w:rFonts w:ascii="Arial" w:hAnsi="Arial" w:cs="Arial"/>
          <w:sz w:val="22"/>
          <w:szCs w:val="22"/>
        </w:rPr>
        <w:t>ADOPTE à l'unanimité.</w:t>
      </w:r>
    </w:p>
    <w:p w:rsidR="00927DD5" w:rsidRDefault="00927DD5" w:rsidP="005A407A">
      <w:pPr>
        <w:ind w:left="1418"/>
        <w:jc w:val="both"/>
        <w:rPr>
          <w:rFonts w:ascii="Arial" w:hAnsi="Arial" w:cs="Arial"/>
          <w:sz w:val="22"/>
          <w:szCs w:val="22"/>
        </w:rPr>
      </w:pPr>
    </w:p>
    <w:p w:rsidR="00927DD5" w:rsidRDefault="00927DD5" w:rsidP="005A407A">
      <w:pPr>
        <w:ind w:left="1418"/>
        <w:jc w:val="both"/>
        <w:rPr>
          <w:rFonts w:ascii="Arial" w:hAnsi="Arial" w:cs="Arial"/>
          <w:sz w:val="22"/>
          <w:szCs w:val="22"/>
        </w:rPr>
      </w:pPr>
    </w:p>
    <w:p w:rsidR="00CF268E" w:rsidRDefault="00CF268E" w:rsidP="005A407A">
      <w:pPr>
        <w:ind w:left="1418"/>
        <w:jc w:val="both"/>
        <w:rPr>
          <w:rFonts w:ascii="Arial" w:hAnsi="Arial" w:cs="Arial"/>
          <w:sz w:val="22"/>
          <w:szCs w:val="22"/>
        </w:rPr>
      </w:pPr>
    </w:p>
    <w:sectPr w:rsidR="00CF268E" w:rsidSect="000F0366">
      <w:headerReference w:type="even" r:id="rId16"/>
      <w:headerReference w:type="default" r:id="rId17"/>
      <w:footerReference w:type="even" r:id="rId18"/>
      <w:footerReference w:type="first" r:id="rId19"/>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D8" w:rsidRDefault="008A62D8">
      <w:r>
        <w:separator/>
      </w:r>
    </w:p>
  </w:endnote>
  <w:endnote w:type="continuationSeparator" w:id="0">
    <w:p w:rsidR="008A62D8" w:rsidRDefault="008A62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A" w:rsidRDefault="004C1CDA" w:rsidP="004C1CDA">
    <w:pPr>
      <w:pStyle w:val="Pieddepage"/>
      <w:jc w:val="right"/>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D8" w:rsidRDefault="008A62D8" w:rsidP="005A407A">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D8" w:rsidRDefault="008A62D8">
      <w:r>
        <w:separator/>
      </w:r>
    </w:p>
  </w:footnote>
  <w:footnote w:type="continuationSeparator" w:id="0">
    <w:p w:rsidR="008A62D8" w:rsidRDefault="008A6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D8" w:rsidRDefault="008A62D8" w:rsidP="005A407A">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A" w:rsidRDefault="004C1CDA" w:rsidP="004C1CDA">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B1456"/>
    <w:multiLevelType w:val="hybridMultilevel"/>
    <w:tmpl w:val="A9967440"/>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
    <w:nsid w:val="24800B83"/>
    <w:multiLevelType w:val="hybridMultilevel"/>
    <w:tmpl w:val="C458F59C"/>
    <w:lvl w:ilvl="0" w:tplc="040C000F">
      <w:start w:val="1"/>
      <w:numFmt w:val="decimal"/>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72F295D"/>
    <w:multiLevelType w:val="hybridMultilevel"/>
    <w:tmpl w:val="37229884"/>
    <w:lvl w:ilvl="0" w:tplc="77F45938">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6809"/>
    <w:rsid w:val="00036BC2"/>
    <w:rsid w:val="00041AD7"/>
    <w:rsid w:val="00046D16"/>
    <w:rsid w:val="0004777A"/>
    <w:rsid w:val="000523A2"/>
    <w:rsid w:val="00052C43"/>
    <w:rsid w:val="00052E9B"/>
    <w:rsid w:val="00054B7B"/>
    <w:rsid w:val="00055B64"/>
    <w:rsid w:val="00055FF6"/>
    <w:rsid w:val="00062F12"/>
    <w:rsid w:val="0007273D"/>
    <w:rsid w:val="000774C3"/>
    <w:rsid w:val="000819F9"/>
    <w:rsid w:val="00081FAB"/>
    <w:rsid w:val="00082349"/>
    <w:rsid w:val="00085EC1"/>
    <w:rsid w:val="00096DD8"/>
    <w:rsid w:val="000B1AA8"/>
    <w:rsid w:val="000B3DB6"/>
    <w:rsid w:val="000B59D5"/>
    <w:rsid w:val="000B7140"/>
    <w:rsid w:val="000B719D"/>
    <w:rsid w:val="000C045B"/>
    <w:rsid w:val="000D221F"/>
    <w:rsid w:val="000D73D6"/>
    <w:rsid w:val="000E0D43"/>
    <w:rsid w:val="000E1281"/>
    <w:rsid w:val="000E16C4"/>
    <w:rsid w:val="000E6369"/>
    <w:rsid w:val="000F0366"/>
    <w:rsid w:val="000F40FD"/>
    <w:rsid w:val="000F4198"/>
    <w:rsid w:val="000F4F0D"/>
    <w:rsid w:val="000F52BF"/>
    <w:rsid w:val="00100CA8"/>
    <w:rsid w:val="00100DDB"/>
    <w:rsid w:val="0010424D"/>
    <w:rsid w:val="00104FD4"/>
    <w:rsid w:val="00111AA5"/>
    <w:rsid w:val="001144C6"/>
    <w:rsid w:val="0012164E"/>
    <w:rsid w:val="001224A9"/>
    <w:rsid w:val="001352C5"/>
    <w:rsid w:val="0014225D"/>
    <w:rsid w:val="001424B5"/>
    <w:rsid w:val="00144588"/>
    <w:rsid w:val="00154461"/>
    <w:rsid w:val="0015749E"/>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030"/>
    <w:rsid w:val="002B6D6F"/>
    <w:rsid w:val="002C46AC"/>
    <w:rsid w:val="002D532C"/>
    <w:rsid w:val="002D5AC9"/>
    <w:rsid w:val="002D5C87"/>
    <w:rsid w:val="002E660D"/>
    <w:rsid w:val="002F3A89"/>
    <w:rsid w:val="002F3EC7"/>
    <w:rsid w:val="002F627B"/>
    <w:rsid w:val="003016C9"/>
    <w:rsid w:val="00305783"/>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4C22"/>
    <w:rsid w:val="00397148"/>
    <w:rsid w:val="003A1A75"/>
    <w:rsid w:val="003A4536"/>
    <w:rsid w:val="003A70BF"/>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65840"/>
    <w:rsid w:val="00466615"/>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2C09"/>
    <w:rsid w:val="004B5200"/>
    <w:rsid w:val="004B5AAB"/>
    <w:rsid w:val="004B6BC5"/>
    <w:rsid w:val="004B6F31"/>
    <w:rsid w:val="004C1CDA"/>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64B43"/>
    <w:rsid w:val="00572D30"/>
    <w:rsid w:val="005755AC"/>
    <w:rsid w:val="005756D5"/>
    <w:rsid w:val="00576179"/>
    <w:rsid w:val="005823E9"/>
    <w:rsid w:val="00593041"/>
    <w:rsid w:val="005943B9"/>
    <w:rsid w:val="00595435"/>
    <w:rsid w:val="005972BD"/>
    <w:rsid w:val="005A407A"/>
    <w:rsid w:val="005A6730"/>
    <w:rsid w:val="005C201F"/>
    <w:rsid w:val="005C4B1C"/>
    <w:rsid w:val="005C6183"/>
    <w:rsid w:val="005C721A"/>
    <w:rsid w:val="005D0829"/>
    <w:rsid w:val="005D7D0B"/>
    <w:rsid w:val="005E3A74"/>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1DFE"/>
    <w:rsid w:val="00794262"/>
    <w:rsid w:val="00797015"/>
    <w:rsid w:val="007A3D13"/>
    <w:rsid w:val="007A7FBA"/>
    <w:rsid w:val="007B2CF4"/>
    <w:rsid w:val="007B3ED2"/>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3952"/>
    <w:rsid w:val="00816CF2"/>
    <w:rsid w:val="00821E71"/>
    <w:rsid w:val="00821F02"/>
    <w:rsid w:val="008243A3"/>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62D8"/>
    <w:rsid w:val="008A7908"/>
    <w:rsid w:val="008B04D8"/>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6723"/>
    <w:rsid w:val="008F7D18"/>
    <w:rsid w:val="00900DA5"/>
    <w:rsid w:val="00907C4E"/>
    <w:rsid w:val="00911DBE"/>
    <w:rsid w:val="009123FC"/>
    <w:rsid w:val="0091455F"/>
    <w:rsid w:val="00914639"/>
    <w:rsid w:val="00916C48"/>
    <w:rsid w:val="00920ACD"/>
    <w:rsid w:val="00925E4D"/>
    <w:rsid w:val="00927DD5"/>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D1D0B"/>
    <w:rsid w:val="009D55C8"/>
    <w:rsid w:val="009D6048"/>
    <w:rsid w:val="009E0038"/>
    <w:rsid w:val="009E3426"/>
    <w:rsid w:val="009F4A1C"/>
    <w:rsid w:val="009F6D4A"/>
    <w:rsid w:val="00A12A80"/>
    <w:rsid w:val="00A14463"/>
    <w:rsid w:val="00A23FDC"/>
    <w:rsid w:val="00A24D61"/>
    <w:rsid w:val="00A2559D"/>
    <w:rsid w:val="00A42C92"/>
    <w:rsid w:val="00A450B7"/>
    <w:rsid w:val="00A51230"/>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3129A"/>
    <w:rsid w:val="00B33448"/>
    <w:rsid w:val="00B51A57"/>
    <w:rsid w:val="00B611DB"/>
    <w:rsid w:val="00B7100A"/>
    <w:rsid w:val="00B74848"/>
    <w:rsid w:val="00B81824"/>
    <w:rsid w:val="00B83058"/>
    <w:rsid w:val="00B84ADB"/>
    <w:rsid w:val="00B86891"/>
    <w:rsid w:val="00B86D3E"/>
    <w:rsid w:val="00B90D49"/>
    <w:rsid w:val="00B9236B"/>
    <w:rsid w:val="00B934A9"/>
    <w:rsid w:val="00BA1362"/>
    <w:rsid w:val="00BA244D"/>
    <w:rsid w:val="00BA4CCC"/>
    <w:rsid w:val="00BA5A9F"/>
    <w:rsid w:val="00BA6753"/>
    <w:rsid w:val="00BB0947"/>
    <w:rsid w:val="00BC3AD4"/>
    <w:rsid w:val="00BC6937"/>
    <w:rsid w:val="00BC6E86"/>
    <w:rsid w:val="00BD686E"/>
    <w:rsid w:val="00BE2F88"/>
    <w:rsid w:val="00BE3097"/>
    <w:rsid w:val="00BE3795"/>
    <w:rsid w:val="00BE3AA6"/>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4C4B"/>
    <w:rsid w:val="00CD121A"/>
    <w:rsid w:val="00CD432E"/>
    <w:rsid w:val="00CE2F64"/>
    <w:rsid w:val="00CE4FCE"/>
    <w:rsid w:val="00CE6AD6"/>
    <w:rsid w:val="00CE7D6C"/>
    <w:rsid w:val="00CF0129"/>
    <w:rsid w:val="00CF14C6"/>
    <w:rsid w:val="00CF1DED"/>
    <w:rsid w:val="00CF268E"/>
    <w:rsid w:val="00CF4160"/>
    <w:rsid w:val="00CF7B78"/>
    <w:rsid w:val="00D02BF2"/>
    <w:rsid w:val="00D079AB"/>
    <w:rsid w:val="00D116F1"/>
    <w:rsid w:val="00D12926"/>
    <w:rsid w:val="00D12FA8"/>
    <w:rsid w:val="00D13C49"/>
    <w:rsid w:val="00D228B4"/>
    <w:rsid w:val="00D24E29"/>
    <w:rsid w:val="00D261B9"/>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1C59"/>
    <w:rsid w:val="00E131E5"/>
    <w:rsid w:val="00E1388F"/>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1B49"/>
    <w:rsid w:val="00F93519"/>
    <w:rsid w:val="00F941A9"/>
    <w:rsid w:val="00F9544B"/>
    <w:rsid w:val="00F96FF5"/>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5A407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A407A"/>
    <w:rPr>
      <w:rFonts w:ascii="Univers (W1)" w:hAnsi="Univers (W1)"/>
      <w:sz w:val="16"/>
      <w:szCs w:val="16"/>
    </w:rPr>
  </w:style>
  <w:style w:type="paragraph" w:styleId="NormalWeb">
    <w:name w:val="Normal (Web)"/>
    <w:basedOn w:val="Normal"/>
    <w:uiPriority w:val="99"/>
    <w:rsid w:val="005A407A"/>
    <w:pPr>
      <w:spacing w:before="100" w:beforeAutospacing="1" w:after="100" w:afterAutospacing="1"/>
    </w:pPr>
    <w:rPr>
      <w:rFonts w:ascii="Times New Roman" w:hAnsi="Times New Roman"/>
      <w:sz w:val="24"/>
      <w:szCs w:val="24"/>
    </w:rPr>
  </w:style>
  <w:style w:type="paragraph" w:styleId="Notedebasdepage">
    <w:name w:val="footnote text"/>
    <w:basedOn w:val="Normal"/>
    <w:link w:val="NotedebasdepageCar"/>
    <w:semiHidden/>
    <w:rsid w:val="005A407A"/>
  </w:style>
  <w:style w:type="character" w:customStyle="1" w:styleId="NotedebasdepageCar">
    <w:name w:val="Note de bas de page Car"/>
    <w:basedOn w:val="Policepardfaut"/>
    <w:link w:val="Notedebasdepage"/>
    <w:semiHidden/>
    <w:rsid w:val="005A407A"/>
    <w:rPr>
      <w:rFonts w:ascii="Univers (W1)" w:hAnsi="Univers (W1)"/>
    </w:rPr>
  </w:style>
  <w:style w:type="character" w:styleId="Appelnotedebasdep">
    <w:name w:val="footnote reference"/>
    <w:basedOn w:val="Policepardfaut"/>
    <w:semiHidden/>
    <w:rsid w:val="005A407A"/>
    <w:rPr>
      <w:vertAlign w:val="superscript"/>
    </w:rPr>
  </w:style>
  <w:style w:type="character" w:styleId="Lienhypertexte">
    <w:name w:val="Hyperlink"/>
    <w:basedOn w:val="Policepardfaut"/>
    <w:uiPriority w:val="99"/>
    <w:semiHidden/>
    <w:unhideWhenUsed/>
    <w:rsid w:val="005A407A"/>
    <w:rPr>
      <w:color w:val="0000FF"/>
      <w:u w:val="single"/>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2841108">
      <w:bodyDiv w:val="1"/>
      <w:marLeft w:val="0"/>
      <w:marRight w:val="0"/>
      <w:marTop w:val="0"/>
      <w:marBottom w:val="0"/>
      <w:divBdr>
        <w:top w:val="none" w:sz="0" w:space="0" w:color="auto"/>
        <w:left w:val="none" w:sz="0" w:space="0" w:color="auto"/>
        <w:bottom w:val="none" w:sz="0" w:space="0" w:color="auto"/>
        <w:right w:val="none" w:sz="0" w:space="0" w:color="auto"/>
      </w:divBdr>
      <w:divsChild>
        <w:div w:id="1276519699">
          <w:marLeft w:val="0"/>
          <w:marRight w:val="0"/>
          <w:marTop w:val="0"/>
          <w:marBottom w:val="0"/>
          <w:divBdr>
            <w:top w:val="none" w:sz="0" w:space="0" w:color="auto"/>
            <w:left w:val="none" w:sz="0" w:space="0" w:color="auto"/>
            <w:bottom w:val="none" w:sz="0" w:space="0" w:color="auto"/>
            <w:right w:val="none" w:sz="0" w:space="0" w:color="auto"/>
          </w:divBdr>
          <w:divsChild>
            <w:div w:id="1003321051">
              <w:marLeft w:val="0"/>
              <w:marRight w:val="0"/>
              <w:marTop w:val="0"/>
              <w:marBottom w:val="0"/>
              <w:divBdr>
                <w:top w:val="none" w:sz="0" w:space="0" w:color="auto"/>
                <w:left w:val="none" w:sz="0" w:space="0" w:color="auto"/>
                <w:bottom w:val="none" w:sz="0" w:space="0" w:color="auto"/>
                <w:right w:val="none" w:sz="0" w:space="0" w:color="auto"/>
              </w:divBdr>
              <w:divsChild>
                <w:div w:id="386874784">
                  <w:marLeft w:val="0"/>
                  <w:marRight w:val="0"/>
                  <w:marTop w:val="0"/>
                  <w:marBottom w:val="0"/>
                  <w:divBdr>
                    <w:top w:val="none" w:sz="0" w:space="0" w:color="auto"/>
                    <w:left w:val="none" w:sz="0" w:space="0" w:color="auto"/>
                    <w:bottom w:val="none" w:sz="0" w:space="0" w:color="auto"/>
                    <w:right w:val="none" w:sz="0" w:space="0" w:color="auto"/>
                  </w:divBdr>
                  <w:divsChild>
                    <w:div w:id="937492958">
                      <w:marLeft w:val="0"/>
                      <w:marRight w:val="0"/>
                      <w:marTop w:val="0"/>
                      <w:marBottom w:val="0"/>
                      <w:divBdr>
                        <w:top w:val="none" w:sz="0" w:space="0" w:color="auto"/>
                        <w:left w:val="none" w:sz="0" w:space="0" w:color="auto"/>
                        <w:bottom w:val="none" w:sz="0" w:space="0" w:color="auto"/>
                        <w:right w:val="none" w:sz="0" w:space="0" w:color="auto"/>
                      </w:divBdr>
                      <w:divsChild>
                        <w:div w:id="729429297">
                          <w:marLeft w:val="0"/>
                          <w:marRight w:val="0"/>
                          <w:marTop w:val="0"/>
                          <w:marBottom w:val="0"/>
                          <w:divBdr>
                            <w:top w:val="none" w:sz="0" w:space="0" w:color="auto"/>
                            <w:left w:val="none" w:sz="0" w:space="0" w:color="auto"/>
                            <w:bottom w:val="none" w:sz="0" w:space="0" w:color="auto"/>
                            <w:right w:val="none" w:sz="0" w:space="0" w:color="auto"/>
                          </w:divBdr>
                          <w:divsChild>
                            <w:div w:id="545531387">
                              <w:marLeft w:val="0"/>
                              <w:marRight w:val="0"/>
                              <w:marTop w:val="0"/>
                              <w:marBottom w:val="0"/>
                              <w:divBdr>
                                <w:top w:val="none" w:sz="0" w:space="0" w:color="auto"/>
                                <w:left w:val="none" w:sz="0" w:space="0" w:color="auto"/>
                                <w:bottom w:val="none" w:sz="0" w:space="0" w:color="auto"/>
                                <w:right w:val="none" w:sz="0" w:space="0" w:color="auto"/>
                              </w:divBdr>
                              <w:divsChild>
                                <w:div w:id="5298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65038971">
      <w:bodyDiv w:val="1"/>
      <w:marLeft w:val="0"/>
      <w:marRight w:val="0"/>
      <w:marTop w:val="0"/>
      <w:marBottom w:val="0"/>
      <w:divBdr>
        <w:top w:val="none" w:sz="0" w:space="0" w:color="auto"/>
        <w:left w:val="none" w:sz="0" w:space="0" w:color="auto"/>
        <w:bottom w:val="none" w:sz="0" w:space="0" w:color="auto"/>
        <w:right w:val="none" w:sz="0" w:space="0" w:color="auto"/>
      </w:divBdr>
      <w:divsChild>
        <w:div w:id="1698235231">
          <w:marLeft w:val="0"/>
          <w:marRight w:val="0"/>
          <w:marTop w:val="0"/>
          <w:marBottom w:val="0"/>
          <w:divBdr>
            <w:top w:val="none" w:sz="0" w:space="0" w:color="auto"/>
            <w:left w:val="none" w:sz="0" w:space="0" w:color="auto"/>
            <w:bottom w:val="none" w:sz="0" w:space="0" w:color="auto"/>
            <w:right w:val="none" w:sz="0" w:space="0" w:color="auto"/>
          </w:divBdr>
          <w:divsChild>
            <w:div w:id="771165751">
              <w:marLeft w:val="0"/>
              <w:marRight w:val="0"/>
              <w:marTop w:val="0"/>
              <w:marBottom w:val="0"/>
              <w:divBdr>
                <w:top w:val="none" w:sz="0" w:space="0" w:color="auto"/>
                <w:left w:val="none" w:sz="0" w:space="0" w:color="auto"/>
                <w:bottom w:val="none" w:sz="0" w:space="0" w:color="auto"/>
                <w:right w:val="none" w:sz="0" w:space="0" w:color="auto"/>
              </w:divBdr>
              <w:divsChild>
                <w:div w:id="464355188">
                  <w:marLeft w:val="0"/>
                  <w:marRight w:val="0"/>
                  <w:marTop w:val="0"/>
                  <w:marBottom w:val="0"/>
                  <w:divBdr>
                    <w:top w:val="none" w:sz="0" w:space="0" w:color="auto"/>
                    <w:left w:val="none" w:sz="0" w:space="0" w:color="auto"/>
                    <w:bottom w:val="none" w:sz="0" w:space="0" w:color="auto"/>
                    <w:right w:val="none" w:sz="0" w:space="0" w:color="auto"/>
                  </w:divBdr>
                  <w:divsChild>
                    <w:div w:id="2105686414">
                      <w:marLeft w:val="0"/>
                      <w:marRight w:val="0"/>
                      <w:marTop w:val="0"/>
                      <w:marBottom w:val="0"/>
                      <w:divBdr>
                        <w:top w:val="none" w:sz="0" w:space="0" w:color="auto"/>
                        <w:left w:val="none" w:sz="0" w:space="0" w:color="auto"/>
                        <w:bottom w:val="none" w:sz="0" w:space="0" w:color="auto"/>
                        <w:right w:val="none" w:sz="0" w:space="0" w:color="auto"/>
                      </w:divBdr>
                      <w:divsChild>
                        <w:div w:id="683440483">
                          <w:marLeft w:val="0"/>
                          <w:marRight w:val="0"/>
                          <w:marTop w:val="0"/>
                          <w:marBottom w:val="0"/>
                          <w:divBdr>
                            <w:top w:val="none" w:sz="0" w:space="0" w:color="auto"/>
                            <w:left w:val="none" w:sz="0" w:space="0" w:color="auto"/>
                            <w:bottom w:val="none" w:sz="0" w:space="0" w:color="auto"/>
                            <w:right w:val="none" w:sz="0" w:space="0" w:color="auto"/>
                          </w:divBdr>
                          <w:divsChild>
                            <w:div w:id="1840385273">
                              <w:marLeft w:val="0"/>
                              <w:marRight w:val="0"/>
                              <w:marTop w:val="0"/>
                              <w:marBottom w:val="0"/>
                              <w:divBdr>
                                <w:top w:val="none" w:sz="0" w:space="0" w:color="auto"/>
                                <w:left w:val="none" w:sz="0" w:space="0" w:color="auto"/>
                                <w:bottom w:val="none" w:sz="0" w:space="0" w:color="auto"/>
                                <w:right w:val="none" w:sz="0" w:space="0" w:color="auto"/>
                              </w:divBdr>
                              <w:divsChild>
                                <w:div w:id="1240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54D7679B29AFA7A7F586830B4EAA3DBD.tpdjo12v_3?cidTexte=LEGITEXT000006070633&amp;idArticle=LEGIARTI000006389607&amp;dateTexte=&amp;categorieLien=cid" TargetMode="External"/><Relationship Id="rId13" Type="http://schemas.openxmlformats.org/officeDocument/2006/relationships/hyperlink" Target="http://www.legifrance.gouv.fr/affichCodeArticle.do;jsessionid=54D7679B29AFA7A7F586830B4EAA3DBD.tpdjo12v_3?cidTexte=LEGITEXT000006074075&amp;idArticle=LEGIARTI000006815033&amp;dateTexte=&amp;categorieLien=c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france.gouv.fr/affichCodeArticle.do;jsessionid=54D7679B29AFA7A7F586830B4EAA3DBD.tpdjo12v_3?cidTexte=LEGITEXT000006074075&amp;idArticle=LEGIARTI000006815136&amp;dateTexte=&amp;categorieLien=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CodeArticle.do;jsessionid=54D7679B29AFA7A7F586830B4EAA3DBD.tpdjo12v_3?cidTexte=LEGITEXT000006074075&amp;idArticle=LEGIARTI000006815289&amp;dateTexte=&amp;categorieLien=cid" TargetMode="External"/><Relationship Id="rId5" Type="http://schemas.openxmlformats.org/officeDocument/2006/relationships/webSettings" Target="webSettings.xml"/><Relationship Id="rId15" Type="http://schemas.openxmlformats.org/officeDocument/2006/relationships/hyperlink" Target="http://www.legifrance.gouv.fr/affichCodeArticle.do;jsessionid=54D7679B29AFA7A7F586830B4EAA3DBD.tpdjo12v_3?cidTexte=LEGITEXT000006074236&amp;idArticle=LEGIARTI000006845698&amp;dateTexte=&amp;categorieLien=cid" TargetMode="External"/><Relationship Id="rId10" Type="http://schemas.openxmlformats.org/officeDocument/2006/relationships/hyperlink" Target="http://www.legifrance.gouv.fr/affichCodeArticle.do;jsessionid=54D7679B29AFA7A7F586830B4EAA3DBD.tpdjo12v_3?cidTexte=LEGITEXT000006074075&amp;idArticle=LEGIARTI000006815126&amp;dateTexte=&amp;categorieLien=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france.gouv.fr/affichCodeArticle.do;jsessionid=54D7679B29AFA7A7F586830B4EAA3DBD.tpdjo12v_3?cidTexte=LEGITEXT000006070633&amp;idArticle=LEGIARTI000006390248&amp;dateTexte=&amp;categorieLien=cid" TargetMode="External"/><Relationship Id="rId14" Type="http://schemas.openxmlformats.org/officeDocument/2006/relationships/hyperlink" Target="http://www.legifrance.gouv.fr/affichCodeArticle.do;jsessionid=54D7679B29AFA7A7F586830B4EAA3DBD.tpdjo12v_3?cidTexte=LEGITEXT000006074236&amp;idArticle=LEGIARTI000006845697&amp;dateTexte=&amp;categorieLien=cid" TargetMode="Externa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ACEA-486A-4AF1-8BB9-DAC0BF85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1418</Words>
  <Characters>7800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11</cp:revision>
  <cp:lastPrinted>2014-04-11T13:03:00Z</cp:lastPrinted>
  <dcterms:created xsi:type="dcterms:W3CDTF">2014-04-01T10:25:00Z</dcterms:created>
  <dcterms:modified xsi:type="dcterms:W3CDTF">2014-04-11T13:04:00Z</dcterms:modified>
</cp:coreProperties>
</file>