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980" w:rsidRPr="00156D7F" w:rsidRDefault="00381980" w:rsidP="00381980">
      <w:pPr>
        <w:pStyle w:val="Titre1"/>
        <w:ind w:left="567"/>
        <w:rPr>
          <w:rFonts w:ascii="Arial Black" w:hAnsi="Arial Black" w:cs="Arial"/>
        </w:rPr>
      </w:pPr>
      <w:r w:rsidRPr="00156D7F">
        <w:rPr>
          <w:rFonts w:ascii="Arial Black" w:hAnsi="Arial Black" w:cs="Arial"/>
        </w:rPr>
        <w:t>Ville de Riorges</w:t>
      </w:r>
    </w:p>
    <w:p w:rsidR="007E21E4" w:rsidRPr="0086422B" w:rsidRDefault="00983D9F" w:rsidP="00A44AA6">
      <w:pPr>
        <w:pStyle w:val="Titre1"/>
        <w:tabs>
          <w:tab w:val="right" w:pos="9639"/>
        </w:tabs>
        <w:ind w:left="567"/>
        <w:rPr>
          <w:rFonts w:ascii="Arial" w:hAnsi="Arial" w:cs="Arial"/>
          <w:b w:val="0"/>
        </w:rPr>
      </w:pPr>
      <w:r>
        <w:rPr>
          <w:rFonts w:ascii="Arial" w:hAnsi="Arial" w:cs="Arial"/>
        </w:rPr>
        <w:t>Délibération du c</w:t>
      </w:r>
      <w:r w:rsidR="00381980" w:rsidRPr="0086422B">
        <w:rPr>
          <w:rFonts w:ascii="Arial" w:hAnsi="Arial" w:cs="Arial"/>
        </w:rPr>
        <w:t xml:space="preserve">onseil municipal du </w:t>
      </w:r>
      <w:r w:rsidR="00E853F0">
        <w:rPr>
          <w:rFonts w:ascii="Arial" w:hAnsi="Arial" w:cs="Arial"/>
        </w:rPr>
        <w:t xml:space="preserve">3 juillet </w:t>
      </w:r>
      <w:r w:rsidR="0086422B" w:rsidRPr="0086422B">
        <w:rPr>
          <w:rFonts w:ascii="Arial" w:hAnsi="Arial" w:cs="Arial"/>
        </w:rPr>
        <w:t>2014</w:t>
      </w:r>
      <w:r w:rsidR="00381980" w:rsidRPr="0086422B">
        <w:rPr>
          <w:rFonts w:ascii="Arial" w:hAnsi="Arial" w:cs="Arial"/>
        </w:rPr>
        <w:tab/>
      </w:r>
      <w:r w:rsidR="002E43E9">
        <w:rPr>
          <w:rFonts w:ascii="Arial" w:hAnsi="Arial" w:cs="Arial"/>
        </w:rPr>
        <w:t>1.5</w:t>
      </w:r>
    </w:p>
    <w:p w:rsidR="007E21E4" w:rsidRPr="0086422B" w:rsidRDefault="007E21E4">
      <w:pPr>
        <w:tabs>
          <w:tab w:val="left" w:pos="1276"/>
          <w:tab w:val="left" w:pos="3261"/>
          <w:tab w:val="left" w:pos="7230"/>
        </w:tabs>
        <w:ind w:left="2268"/>
        <w:jc w:val="center"/>
        <w:rPr>
          <w:rFonts w:ascii="Arial" w:hAnsi="Arial" w:cs="Arial"/>
          <w:b/>
          <w:sz w:val="22"/>
          <w:szCs w:val="22"/>
        </w:rPr>
      </w:pPr>
    </w:p>
    <w:p w:rsidR="00F23FC5" w:rsidRDefault="00F23FC5">
      <w:pPr>
        <w:tabs>
          <w:tab w:val="left" w:pos="1276"/>
          <w:tab w:val="left" w:pos="3261"/>
          <w:tab w:val="left" w:pos="7230"/>
        </w:tabs>
        <w:ind w:left="2268"/>
        <w:jc w:val="center"/>
        <w:rPr>
          <w:rFonts w:ascii="Arial" w:hAnsi="Arial" w:cs="Arial"/>
          <w:b/>
          <w:sz w:val="22"/>
          <w:szCs w:val="22"/>
        </w:rPr>
      </w:pPr>
    </w:p>
    <w:p w:rsidR="00983D9F" w:rsidRPr="0086422B" w:rsidRDefault="00983D9F">
      <w:pPr>
        <w:tabs>
          <w:tab w:val="left" w:pos="1276"/>
          <w:tab w:val="left" w:pos="3261"/>
          <w:tab w:val="left" w:pos="7230"/>
        </w:tabs>
        <w:ind w:left="2268"/>
        <w:jc w:val="center"/>
        <w:rPr>
          <w:rFonts w:ascii="Arial" w:hAnsi="Arial" w:cs="Arial"/>
          <w:b/>
          <w:sz w:val="22"/>
          <w:szCs w:val="22"/>
        </w:rPr>
      </w:pPr>
    </w:p>
    <w:p w:rsidR="007E21E4" w:rsidRPr="00ED15B7" w:rsidRDefault="00DA761E">
      <w:pPr>
        <w:pStyle w:val="Titre3"/>
        <w:rPr>
          <w:rFonts w:cs="Arial"/>
        </w:rPr>
      </w:pPr>
      <w:r>
        <w:rPr>
          <w:rFonts w:cs="Arial"/>
        </w:rPr>
        <w:t>ADMINISTRATION GENERALE</w:t>
      </w:r>
    </w:p>
    <w:p w:rsidR="0086422B" w:rsidRPr="0086422B" w:rsidRDefault="0086422B" w:rsidP="0086422B">
      <w:pPr>
        <w:tabs>
          <w:tab w:val="left" w:pos="1276"/>
          <w:tab w:val="left" w:pos="3261"/>
        </w:tabs>
        <w:ind w:left="2269"/>
        <w:jc w:val="right"/>
        <w:rPr>
          <w:rFonts w:ascii="Arial" w:hAnsi="Arial" w:cs="Arial"/>
          <w:b/>
          <w:sz w:val="22"/>
          <w:szCs w:val="22"/>
        </w:rPr>
      </w:pPr>
    </w:p>
    <w:p w:rsidR="00A44AA6" w:rsidRDefault="003D32D0" w:rsidP="00A44AA6">
      <w:pPr>
        <w:tabs>
          <w:tab w:val="left" w:pos="1276"/>
          <w:tab w:val="left" w:pos="3261"/>
          <w:tab w:val="left" w:pos="7230"/>
        </w:tabs>
        <w:ind w:left="2269"/>
        <w:jc w:val="right"/>
        <w:rPr>
          <w:rFonts w:ascii="Arial" w:hAnsi="Arial"/>
          <w:b/>
          <w:sz w:val="22"/>
        </w:rPr>
      </w:pPr>
      <w:r>
        <w:rPr>
          <w:rFonts w:ascii="Arial" w:hAnsi="Arial"/>
          <w:b/>
          <w:sz w:val="22"/>
        </w:rPr>
        <w:t>ADHESION DE LA COMMUNE DE RIORGES</w:t>
      </w:r>
    </w:p>
    <w:p w:rsidR="003D32D0" w:rsidRDefault="00E853F0" w:rsidP="00A44AA6">
      <w:pPr>
        <w:tabs>
          <w:tab w:val="left" w:pos="1276"/>
          <w:tab w:val="left" w:pos="3261"/>
          <w:tab w:val="left" w:pos="7230"/>
        </w:tabs>
        <w:ind w:left="2269"/>
        <w:jc w:val="right"/>
        <w:rPr>
          <w:rFonts w:ascii="Arial" w:hAnsi="Arial"/>
          <w:b/>
          <w:sz w:val="22"/>
        </w:rPr>
      </w:pPr>
      <w:r>
        <w:rPr>
          <w:rFonts w:ascii="Arial" w:hAnsi="Arial"/>
          <w:b/>
          <w:sz w:val="22"/>
        </w:rPr>
        <w:t>AU RESEAU DES COLLECTIVITES TERRITORIALES</w:t>
      </w:r>
    </w:p>
    <w:p w:rsidR="003D32D0" w:rsidRDefault="00E853F0" w:rsidP="00A44AA6">
      <w:pPr>
        <w:tabs>
          <w:tab w:val="left" w:pos="1276"/>
          <w:tab w:val="left" w:pos="3261"/>
          <w:tab w:val="left" w:pos="7230"/>
        </w:tabs>
        <w:ind w:left="2269"/>
        <w:jc w:val="right"/>
        <w:rPr>
          <w:rFonts w:ascii="Arial" w:hAnsi="Arial"/>
          <w:b/>
          <w:sz w:val="22"/>
        </w:rPr>
      </w:pPr>
      <w:r>
        <w:rPr>
          <w:rFonts w:ascii="Arial" w:hAnsi="Arial"/>
          <w:b/>
          <w:sz w:val="22"/>
        </w:rPr>
        <w:t>POUR UNE ECONOMIE SOLIDAIRE</w:t>
      </w:r>
      <w:r w:rsidR="003D32D0">
        <w:rPr>
          <w:rFonts w:ascii="Arial" w:hAnsi="Arial"/>
          <w:b/>
          <w:sz w:val="22"/>
        </w:rPr>
        <w:t xml:space="preserve"> (</w:t>
      </w:r>
      <w:r>
        <w:rPr>
          <w:rFonts w:ascii="Arial" w:hAnsi="Arial"/>
          <w:b/>
          <w:sz w:val="22"/>
        </w:rPr>
        <w:t>RTES</w:t>
      </w:r>
      <w:r w:rsidR="003D32D0">
        <w:rPr>
          <w:rFonts w:ascii="Arial" w:hAnsi="Arial"/>
          <w:b/>
          <w:sz w:val="22"/>
        </w:rPr>
        <w:t>)</w:t>
      </w:r>
    </w:p>
    <w:p w:rsidR="00A44AA6" w:rsidRDefault="00A44AA6" w:rsidP="00A44AA6">
      <w:pPr>
        <w:ind w:left="1418"/>
        <w:rPr>
          <w:rFonts w:ascii="Arial" w:hAnsi="Arial"/>
          <w:sz w:val="22"/>
        </w:rPr>
      </w:pPr>
    </w:p>
    <w:p w:rsidR="00983D9F" w:rsidRDefault="00983D9F" w:rsidP="00A44AA6">
      <w:pPr>
        <w:ind w:left="1418"/>
        <w:rPr>
          <w:rFonts w:ascii="Arial" w:hAnsi="Arial"/>
          <w:sz w:val="22"/>
        </w:rPr>
      </w:pPr>
    </w:p>
    <w:p w:rsidR="00983D9F" w:rsidRDefault="00983D9F" w:rsidP="00A44AA6">
      <w:pPr>
        <w:ind w:left="1418"/>
        <w:rPr>
          <w:rFonts w:ascii="Arial" w:hAnsi="Arial"/>
          <w:sz w:val="22"/>
        </w:rPr>
      </w:pPr>
    </w:p>
    <w:p w:rsidR="00983D9F" w:rsidRDefault="00983D9F" w:rsidP="00A44AA6">
      <w:pPr>
        <w:ind w:left="1418"/>
        <w:rPr>
          <w:rFonts w:ascii="Arial" w:hAnsi="Arial"/>
          <w:sz w:val="22"/>
        </w:rPr>
      </w:pPr>
    </w:p>
    <w:p w:rsidR="008C1F0C" w:rsidRDefault="008C1F0C" w:rsidP="00A44AA6">
      <w:pPr>
        <w:ind w:left="1418"/>
        <w:jc w:val="both"/>
        <w:rPr>
          <w:rFonts w:ascii="Arial" w:hAnsi="Arial"/>
          <w:sz w:val="22"/>
        </w:rPr>
      </w:pPr>
    </w:p>
    <w:p w:rsidR="00321264" w:rsidRDefault="00983D9F" w:rsidP="005D3A2B">
      <w:pPr>
        <w:autoSpaceDE w:val="0"/>
        <w:autoSpaceDN w:val="0"/>
        <w:adjustRightInd w:val="0"/>
        <w:ind w:left="1418"/>
        <w:jc w:val="both"/>
        <w:rPr>
          <w:rFonts w:ascii="Arial" w:hAnsi="Arial" w:cs="Arial"/>
          <w:sz w:val="22"/>
          <w:szCs w:val="22"/>
        </w:rPr>
      </w:pPr>
      <w:r>
        <w:rPr>
          <w:rFonts w:ascii="Arial" w:hAnsi="Arial" w:cs="Arial"/>
          <w:sz w:val="22"/>
          <w:szCs w:val="22"/>
        </w:rPr>
        <w:t>Nathalie MONGE, conseillère municipale, expose à l'assemblée :</w:t>
      </w:r>
    </w:p>
    <w:p w:rsidR="00983D9F" w:rsidRPr="005D3A2B" w:rsidRDefault="00983D9F" w:rsidP="005D3A2B">
      <w:pPr>
        <w:autoSpaceDE w:val="0"/>
        <w:autoSpaceDN w:val="0"/>
        <w:adjustRightInd w:val="0"/>
        <w:ind w:left="1418"/>
        <w:jc w:val="both"/>
        <w:rPr>
          <w:rFonts w:ascii="Arial" w:hAnsi="Arial" w:cs="Arial"/>
          <w:sz w:val="22"/>
          <w:szCs w:val="22"/>
        </w:rPr>
      </w:pPr>
    </w:p>
    <w:p w:rsidR="005D3A2B" w:rsidRPr="005D3A2B" w:rsidRDefault="00983D9F" w:rsidP="005D3A2B">
      <w:pPr>
        <w:pStyle w:val="NormalWeb"/>
        <w:spacing w:after="0"/>
        <w:ind w:left="1418"/>
        <w:jc w:val="both"/>
        <w:rPr>
          <w:rFonts w:ascii="Arial" w:hAnsi="Arial" w:cs="Arial"/>
          <w:sz w:val="22"/>
          <w:szCs w:val="22"/>
        </w:rPr>
      </w:pPr>
      <w:r>
        <w:rPr>
          <w:rFonts w:ascii="Arial" w:hAnsi="Arial" w:cs="Arial"/>
          <w:b/>
          <w:sz w:val="22"/>
          <w:szCs w:val="22"/>
        </w:rPr>
        <w:t>"</w:t>
      </w:r>
      <w:r w:rsidR="005D3A2B" w:rsidRPr="005D3A2B">
        <w:rPr>
          <w:rFonts w:ascii="Arial" w:hAnsi="Arial" w:cs="Arial"/>
          <w:sz w:val="22"/>
          <w:szCs w:val="22"/>
        </w:rPr>
        <w:t xml:space="preserve">Le Réseau des collectivités Territoriales pour une Economie Solidaire (RTES) réunit des collectivités locales qui s’engagent autour d’une </w:t>
      </w:r>
      <w:hyperlink r:id="rId8" w:tgtFrame="_blank" w:history="1">
        <w:r w:rsidR="005D3A2B" w:rsidRPr="005D3A2B">
          <w:rPr>
            <w:rFonts w:ascii="Arial" w:hAnsi="Arial" w:cs="Arial"/>
            <w:sz w:val="22"/>
            <w:szCs w:val="22"/>
          </w:rPr>
          <w:t>charte</w:t>
        </w:r>
      </w:hyperlink>
      <w:r w:rsidR="005D3A2B" w:rsidRPr="005D3A2B">
        <w:rPr>
          <w:rFonts w:ascii="Arial" w:hAnsi="Arial" w:cs="Arial"/>
          <w:sz w:val="22"/>
          <w:szCs w:val="22"/>
        </w:rPr>
        <w:t xml:space="preserve"> pour le développement de l’économie sociale et solidaire.</w:t>
      </w:r>
    </w:p>
    <w:p w:rsidR="005D3A2B" w:rsidRDefault="005D3A2B" w:rsidP="005D3A2B">
      <w:pPr>
        <w:pStyle w:val="NormalWeb"/>
        <w:spacing w:after="0"/>
        <w:ind w:left="1418"/>
        <w:jc w:val="both"/>
        <w:rPr>
          <w:rFonts w:ascii="Arial" w:hAnsi="Arial" w:cs="Arial"/>
          <w:sz w:val="22"/>
          <w:szCs w:val="22"/>
        </w:rPr>
      </w:pPr>
    </w:p>
    <w:p w:rsidR="005D3A2B" w:rsidRDefault="005D3A2B" w:rsidP="005D3A2B">
      <w:pPr>
        <w:pStyle w:val="NormalWeb"/>
        <w:spacing w:after="0"/>
        <w:ind w:left="1418"/>
        <w:jc w:val="both"/>
        <w:rPr>
          <w:rFonts w:ascii="Arial" w:hAnsi="Arial" w:cs="Arial"/>
          <w:sz w:val="22"/>
          <w:szCs w:val="22"/>
        </w:rPr>
      </w:pPr>
      <w:r w:rsidRPr="005D3A2B">
        <w:rPr>
          <w:rFonts w:ascii="Arial" w:hAnsi="Arial" w:cs="Arial"/>
          <w:sz w:val="22"/>
          <w:szCs w:val="22"/>
        </w:rPr>
        <w:t xml:space="preserve">En 2013, le réseau rassemble près de </w:t>
      </w:r>
      <w:hyperlink r:id="rId9" w:tgtFrame="_blank" w:history="1">
        <w:r w:rsidRPr="005D3A2B">
          <w:rPr>
            <w:rFonts w:ascii="Arial" w:hAnsi="Arial" w:cs="Arial"/>
            <w:sz w:val="22"/>
            <w:szCs w:val="22"/>
          </w:rPr>
          <w:t>110 collectivités</w:t>
        </w:r>
      </w:hyperlink>
      <w:r w:rsidRPr="005D3A2B">
        <w:rPr>
          <w:rFonts w:ascii="Arial" w:hAnsi="Arial" w:cs="Arial"/>
          <w:sz w:val="22"/>
          <w:szCs w:val="22"/>
        </w:rPr>
        <w:t>, régions, départements, intercommunalités et communes, qui ont manifesté le besoin d’un espace d’échanges et de coordination nationale.</w:t>
      </w:r>
    </w:p>
    <w:p w:rsidR="005D3A2B" w:rsidRDefault="005D3A2B" w:rsidP="005D3A2B">
      <w:pPr>
        <w:pStyle w:val="NormalWeb"/>
        <w:spacing w:after="0"/>
        <w:ind w:left="1418"/>
        <w:jc w:val="both"/>
        <w:rPr>
          <w:rFonts w:ascii="Arial" w:hAnsi="Arial" w:cs="Arial"/>
          <w:sz w:val="22"/>
          <w:szCs w:val="22"/>
        </w:rPr>
      </w:pPr>
    </w:p>
    <w:p w:rsidR="005D3A2B" w:rsidRPr="005D3A2B" w:rsidRDefault="005D3A2B" w:rsidP="005D3A2B">
      <w:pPr>
        <w:pStyle w:val="NormalWeb"/>
        <w:spacing w:after="0"/>
        <w:ind w:left="1418"/>
        <w:jc w:val="both"/>
        <w:rPr>
          <w:rFonts w:ascii="Arial" w:hAnsi="Arial" w:cs="Arial"/>
          <w:sz w:val="22"/>
          <w:szCs w:val="22"/>
        </w:rPr>
      </w:pPr>
      <w:r w:rsidRPr="005D3A2B">
        <w:rPr>
          <w:rFonts w:ascii="Arial" w:hAnsi="Arial" w:cs="Arial"/>
          <w:sz w:val="22"/>
          <w:szCs w:val="22"/>
        </w:rPr>
        <w:t>Le RTES agit pour :</w:t>
      </w:r>
    </w:p>
    <w:p w:rsidR="005D3A2B" w:rsidRPr="005D3A2B" w:rsidRDefault="000E4BBA" w:rsidP="005D3A2B">
      <w:pPr>
        <w:pStyle w:val="NormalWeb"/>
        <w:numPr>
          <w:ilvl w:val="0"/>
          <w:numId w:val="23"/>
        </w:numPr>
        <w:spacing w:before="120" w:after="0"/>
        <w:ind w:left="1702" w:hanging="284"/>
        <w:jc w:val="both"/>
        <w:rPr>
          <w:rFonts w:ascii="Arial" w:hAnsi="Arial" w:cs="Arial"/>
          <w:sz w:val="22"/>
          <w:szCs w:val="22"/>
        </w:rPr>
      </w:pPr>
      <w:hyperlink r:id="rId10" w:tgtFrame="_blank" w:history="1">
        <w:r w:rsidR="005D3A2B">
          <w:rPr>
            <w:rStyle w:val="lev"/>
            <w:rFonts w:ascii="Arial" w:hAnsi="Arial" w:cs="Arial"/>
            <w:b w:val="0"/>
            <w:sz w:val="22"/>
            <w:szCs w:val="22"/>
          </w:rPr>
          <w:t>p</w:t>
        </w:r>
        <w:r w:rsidR="005D3A2B" w:rsidRPr="005D3A2B">
          <w:rPr>
            <w:rStyle w:val="lev"/>
            <w:rFonts w:ascii="Arial" w:hAnsi="Arial" w:cs="Arial"/>
            <w:b w:val="0"/>
            <w:sz w:val="22"/>
            <w:szCs w:val="22"/>
          </w:rPr>
          <w:t>romouvoir les initiatives des territoires</w:t>
        </w:r>
      </w:hyperlink>
      <w:r w:rsidR="005D3A2B" w:rsidRPr="005D3A2B">
        <w:rPr>
          <w:rFonts w:ascii="Arial" w:hAnsi="Arial" w:cs="Arial"/>
          <w:sz w:val="22"/>
          <w:szCs w:val="22"/>
        </w:rPr>
        <w:t xml:space="preserve">, à travers </w:t>
      </w:r>
      <w:hyperlink r:id="rId11" w:tgtFrame="_blank" w:history="1">
        <w:r w:rsidR="005D3A2B" w:rsidRPr="005D3A2B">
          <w:rPr>
            <w:rFonts w:ascii="Arial" w:hAnsi="Arial" w:cs="Arial"/>
            <w:sz w:val="22"/>
            <w:szCs w:val="22"/>
          </w:rPr>
          <w:t>ses publications (Newsletter, lettre trimestrielle...)</w:t>
        </w:r>
      </w:hyperlink>
      <w:r w:rsidR="005D3A2B" w:rsidRPr="005D3A2B">
        <w:rPr>
          <w:rFonts w:ascii="Arial" w:hAnsi="Arial" w:cs="Arial"/>
          <w:sz w:val="22"/>
          <w:szCs w:val="22"/>
        </w:rPr>
        <w:t xml:space="preserve">, son site </w:t>
      </w:r>
      <w:r w:rsidR="005D3A2B">
        <w:rPr>
          <w:rFonts w:ascii="Arial" w:hAnsi="Arial" w:cs="Arial"/>
          <w:sz w:val="22"/>
          <w:szCs w:val="22"/>
        </w:rPr>
        <w:t>i</w:t>
      </w:r>
      <w:r w:rsidR="005D3A2B" w:rsidRPr="005D3A2B">
        <w:rPr>
          <w:rFonts w:ascii="Arial" w:hAnsi="Arial" w:cs="Arial"/>
          <w:sz w:val="22"/>
          <w:szCs w:val="22"/>
        </w:rPr>
        <w:t>nternet, l’organisation de rencontres...</w:t>
      </w:r>
      <w:r w:rsidR="005D3A2B">
        <w:rPr>
          <w:rFonts w:ascii="Arial" w:hAnsi="Arial" w:cs="Arial"/>
          <w:sz w:val="22"/>
          <w:szCs w:val="22"/>
        </w:rPr>
        <w:t xml:space="preserve"> ;</w:t>
      </w:r>
    </w:p>
    <w:p w:rsidR="005D3A2B" w:rsidRPr="005D3A2B" w:rsidRDefault="005D3A2B" w:rsidP="005D3A2B">
      <w:pPr>
        <w:pStyle w:val="NormalWeb"/>
        <w:numPr>
          <w:ilvl w:val="0"/>
          <w:numId w:val="23"/>
        </w:numPr>
        <w:spacing w:before="120" w:after="0"/>
        <w:ind w:left="1702" w:hanging="284"/>
        <w:jc w:val="both"/>
        <w:rPr>
          <w:rFonts w:ascii="Arial" w:hAnsi="Arial" w:cs="Arial"/>
          <w:sz w:val="22"/>
          <w:szCs w:val="22"/>
        </w:rPr>
      </w:pPr>
      <w:r>
        <w:rPr>
          <w:rStyle w:val="lev"/>
          <w:rFonts w:ascii="Arial" w:hAnsi="Arial" w:cs="Arial"/>
          <w:b w:val="0"/>
          <w:sz w:val="22"/>
          <w:szCs w:val="22"/>
        </w:rPr>
        <w:t>v</w:t>
      </w:r>
      <w:r w:rsidRPr="005D3A2B">
        <w:rPr>
          <w:rStyle w:val="lev"/>
          <w:rFonts w:ascii="Arial" w:hAnsi="Arial" w:cs="Arial"/>
          <w:b w:val="0"/>
          <w:sz w:val="22"/>
          <w:szCs w:val="22"/>
        </w:rPr>
        <w:t>aloriser auprès des institutions nationales et européennes</w:t>
      </w:r>
      <w:r w:rsidRPr="005D3A2B">
        <w:rPr>
          <w:rFonts w:ascii="Arial" w:hAnsi="Arial" w:cs="Arial"/>
          <w:sz w:val="22"/>
          <w:szCs w:val="22"/>
        </w:rPr>
        <w:t xml:space="preserve"> </w:t>
      </w:r>
      <w:hyperlink r:id="rId12" w:tgtFrame="_blank" w:history="1">
        <w:r w:rsidRPr="005D3A2B">
          <w:rPr>
            <w:rFonts w:ascii="Arial" w:hAnsi="Arial" w:cs="Arial"/>
            <w:sz w:val="22"/>
            <w:szCs w:val="22"/>
          </w:rPr>
          <w:t>la richesse des actions menées</w:t>
        </w:r>
      </w:hyperlink>
      <w:r>
        <w:rPr>
          <w:rFonts w:ascii="Arial" w:hAnsi="Arial" w:cs="Arial"/>
          <w:sz w:val="22"/>
          <w:szCs w:val="22"/>
        </w:rPr>
        <w:t xml:space="preserve"> ;</w:t>
      </w:r>
    </w:p>
    <w:p w:rsidR="005D3A2B" w:rsidRPr="005D3A2B" w:rsidRDefault="005D3A2B" w:rsidP="005D3A2B">
      <w:pPr>
        <w:pStyle w:val="NormalWeb"/>
        <w:numPr>
          <w:ilvl w:val="0"/>
          <w:numId w:val="23"/>
        </w:numPr>
        <w:spacing w:before="120" w:after="0"/>
        <w:ind w:left="1702" w:hanging="284"/>
        <w:jc w:val="both"/>
        <w:rPr>
          <w:rFonts w:ascii="Arial" w:hAnsi="Arial" w:cs="Arial"/>
          <w:sz w:val="22"/>
          <w:szCs w:val="22"/>
        </w:rPr>
      </w:pPr>
      <w:r>
        <w:rPr>
          <w:rStyle w:val="lev"/>
          <w:rFonts w:ascii="Arial" w:hAnsi="Arial" w:cs="Arial"/>
          <w:b w:val="0"/>
          <w:sz w:val="22"/>
          <w:szCs w:val="22"/>
        </w:rPr>
        <w:t>f</w:t>
      </w:r>
      <w:r w:rsidRPr="005D3A2B">
        <w:rPr>
          <w:rStyle w:val="lev"/>
          <w:rFonts w:ascii="Arial" w:hAnsi="Arial" w:cs="Arial"/>
          <w:b w:val="0"/>
          <w:sz w:val="22"/>
          <w:szCs w:val="22"/>
        </w:rPr>
        <w:t>avoriser le transfert des bonnes pratiques</w:t>
      </w:r>
      <w:r w:rsidRPr="005D3A2B">
        <w:rPr>
          <w:rFonts w:ascii="Arial" w:hAnsi="Arial" w:cs="Arial"/>
          <w:sz w:val="22"/>
          <w:szCs w:val="22"/>
        </w:rPr>
        <w:t xml:space="preserve">, à travers </w:t>
      </w:r>
      <w:hyperlink r:id="rId13" w:tgtFrame="_blank" w:history="1">
        <w:r w:rsidRPr="005D3A2B">
          <w:rPr>
            <w:rFonts w:ascii="Arial" w:hAnsi="Arial" w:cs="Arial"/>
            <w:sz w:val="22"/>
            <w:szCs w:val="22"/>
          </w:rPr>
          <w:t>des journées d’échanges et de débats</w:t>
        </w:r>
      </w:hyperlink>
      <w:r w:rsidRPr="005D3A2B">
        <w:rPr>
          <w:rFonts w:ascii="Arial" w:hAnsi="Arial" w:cs="Arial"/>
          <w:sz w:val="22"/>
          <w:szCs w:val="22"/>
        </w:rPr>
        <w:t xml:space="preserve">, </w:t>
      </w:r>
      <w:hyperlink r:id="rId14" w:tgtFrame="_blank" w:history="1">
        <w:r w:rsidRPr="005D3A2B">
          <w:rPr>
            <w:rFonts w:ascii="Arial" w:hAnsi="Arial" w:cs="Arial"/>
            <w:sz w:val="22"/>
            <w:szCs w:val="22"/>
          </w:rPr>
          <w:t>la mise en place de formations</w:t>
        </w:r>
      </w:hyperlink>
      <w:r w:rsidR="00283907">
        <w:rPr>
          <w:rFonts w:ascii="Arial" w:hAnsi="Arial" w:cs="Arial"/>
          <w:sz w:val="22"/>
          <w:szCs w:val="22"/>
        </w:rPr>
        <w:t xml:space="preserve"> à destination des élus et techniciens des collectivités adhérentes</w:t>
      </w:r>
      <w:r w:rsidRPr="005D3A2B">
        <w:rPr>
          <w:rFonts w:ascii="Arial" w:hAnsi="Arial" w:cs="Arial"/>
          <w:sz w:val="22"/>
          <w:szCs w:val="22"/>
        </w:rPr>
        <w:t>...</w:t>
      </w:r>
      <w:r>
        <w:rPr>
          <w:rFonts w:ascii="Arial" w:hAnsi="Arial" w:cs="Arial"/>
          <w:sz w:val="22"/>
          <w:szCs w:val="22"/>
        </w:rPr>
        <w:t xml:space="preserve"> ;</w:t>
      </w:r>
    </w:p>
    <w:p w:rsidR="005D3A2B" w:rsidRPr="005D3A2B" w:rsidRDefault="005D3A2B" w:rsidP="005D3A2B">
      <w:pPr>
        <w:pStyle w:val="NormalWeb"/>
        <w:numPr>
          <w:ilvl w:val="0"/>
          <w:numId w:val="23"/>
        </w:numPr>
        <w:spacing w:before="120" w:after="0"/>
        <w:ind w:left="1702" w:hanging="284"/>
        <w:jc w:val="both"/>
        <w:rPr>
          <w:rFonts w:ascii="Arial" w:hAnsi="Arial" w:cs="Arial"/>
          <w:sz w:val="22"/>
          <w:szCs w:val="22"/>
        </w:rPr>
      </w:pPr>
      <w:r>
        <w:rPr>
          <w:rStyle w:val="lev"/>
          <w:rFonts w:ascii="Arial" w:hAnsi="Arial" w:cs="Arial"/>
          <w:b w:val="0"/>
          <w:sz w:val="22"/>
          <w:szCs w:val="22"/>
        </w:rPr>
        <w:t>r</w:t>
      </w:r>
      <w:r w:rsidRPr="005D3A2B">
        <w:rPr>
          <w:rStyle w:val="lev"/>
          <w:rFonts w:ascii="Arial" w:hAnsi="Arial" w:cs="Arial"/>
          <w:b w:val="0"/>
          <w:sz w:val="22"/>
          <w:szCs w:val="22"/>
        </w:rPr>
        <w:t xml:space="preserve">echercher </w:t>
      </w:r>
      <w:hyperlink r:id="rId15" w:tgtFrame="_blank" w:history="1">
        <w:r w:rsidRPr="005D3A2B">
          <w:rPr>
            <w:rStyle w:val="lev"/>
            <w:rFonts w:ascii="Arial" w:hAnsi="Arial" w:cs="Arial"/>
            <w:b w:val="0"/>
            <w:sz w:val="22"/>
            <w:szCs w:val="22"/>
          </w:rPr>
          <w:t>les conditions d’amélioration des politiques mises en œuvre</w:t>
        </w:r>
      </w:hyperlink>
      <w:r w:rsidRPr="005D3A2B">
        <w:rPr>
          <w:rFonts w:ascii="Arial" w:hAnsi="Arial" w:cs="Arial"/>
          <w:sz w:val="22"/>
          <w:szCs w:val="22"/>
        </w:rPr>
        <w:t>.</w:t>
      </w:r>
    </w:p>
    <w:p w:rsidR="005D3A2B" w:rsidRPr="005D3A2B" w:rsidRDefault="005D3A2B" w:rsidP="005D3A2B">
      <w:pPr>
        <w:pStyle w:val="NormalWeb"/>
        <w:spacing w:after="0"/>
        <w:ind w:left="1418"/>
        <w:jc w:val="both"/>
        <w:rPr>
          <w:rFonts w:ascii="Arial" w:hAnsi="Arial" w:cs="Arial"/>
          <w:sz w:val="22"/>
          <w:szCs w:val="22"/>
        </w:rPr>
      </w:pPr>
    </w:p>
    <w:p w:rsidR="005D3A2B" w:rsidRDefault="005D3A2B" w:rsidP="005D3A2B">
      <w:pPr>
        <w:pStyle w:val="NormalWeb"/>
        <w:spacing w:after="0"/>
        <w:ind w:left="1418"/>
        <w:jc w:val="both"/>
        <w:rPr>
          <w:rFonts w:ascii="Arial" w:hAnsi="Arial" w:cs="Arial"/>
          <w:sz w:val="22"/>
          <w:szCs w:val="22"/>
        </w:rPr>
      </w:pPr>
      <w:r w:rsidRPr="005D3A2B">
        <w:rPr>
          <w:rFonts w:ascii="Arial" w:hAnsi="Arial" w:cs="Arial"/>
          <w:sz w:val="22"/>
          <w:szCs w:val="22"/>
        </w:rPr>
        <w:t>Plus généralement, il s’agit de développer avec l’ensemble des acteurs</w:t>
      </w:r>
      <w:r>
        <w:rPr>
          <w:rFonts w:ascii="Arial" w:hAnsi="Arial" w:cs="Arial"/>
          <w:sz w:val="22"/>
          <w:szCs w:val="22"/>
        </w:rPr>
        <w:t>,</w:t>
      </w:r>
      <w:r w:rsidRPr="005D3A2B">
        <w:rPr>
          <w:rFonts w:ascii="Arial" w:hAnsi="Arial" w:cs="Arial"/>
          <w:sz w:val="22"/>
          <w:szCs w:val="22"/>
        </w:rPr>
        <w:t xml:space="preserve"> un autre mode de développement, qui, échappant à la seule logique marchande, est en capacité d’apporter des réponses aux défis économiques, sociaux et écologiques.</w:t>
      </w:r>
    </w:p>
    <w:p w:rsidR="005D3A2B" w:rsidRDefault="005D3A2B" w:rsidP="005D3A2B">
      <w:pPr>
        <w:pStyle w:val="NormalWeb"/>
        <w:spacing w:after="0"/>
        <w:ind w:left="1418"/>
        <w:jc w:val="both"/>
        <w:rPr>
          <w:rFonts w:ascii="Arial" w:hAnsi="Arial" w:cs="Arial"/>
          <w:sz w:val="22"/>
          <w:szCs w:val="22"/>
        </w:rPr>
      </w:pPr>
    </w:p>
    <w:p w:rsidR="005D3A2B" w:rsidRPr="005D3A2B" w:rsidRDefault="005D3A2B" w:rsidP="005D3A2B">
      <w:pPr>
        <w:pStyle w:val="NormalWeb"/>
        <w:spacing w:after="0"/>
        <w:ind w:left="1418"/>
        <w:jc w:val="both"/>
        <w:rPr>
          <w:rFonts w:ascii="Arial" w:hAnsi="Arial" w:cs="Arial"/>
          <w:sz w:val="22"/>
          <w:szCs w:val="22"/>
        </w:rPr>
      </w:pPr>
      <w:r w:rsidRPr="005D3A2B">
        <w:rPr>
          <w:rStyle w:val="lev"/>
          <w:rFonts w:ascii="Arial" w:hAnsi="Arial" w:cs="Arial"/>
          <w:b w:val="0"/>
          <w:sz w:val="22"/>
          <w:szCs w:val="22"/>
        </w:rPr>
        <w:t xml:space="preserve">Le RTES est également à l’initiative et signataire </w:t>
      </w:r>
      <w:hyperlink r:id="rId16" w:tgtFrame="_blank" w:history="1">
        <w:r w:rsidRPr="005D3A2B">
          <w:rPr>
            <w:rStyle w:val="lev"/>
            <w:rFonts w:ascii="Arial" w:hAnsi="Arial" w:cs="Arial"/>
            <w:b w:val="0"/>
            <w:sz w:val="22"/>
            <w:szCs w:val="22"/>
          </w:rPr>
          <w:t xml:space="preserve">de la déclaration commune des réseaux de collectivités locales en faveur de </w:t>
        </w:r>
        <w:r>
          <w:rPr>
            <w:rStyle w:val="lev"/>
            <w:rFonts w:ascii="Arial" w:hAnsi="Arial" w:cs="Arial"/>
            <w:b w:val="0"/>
            <w:sz w:val="22"/>
            <w:szCs w:val="22"/>
          </w:rPr>
          <w:t>l'économie</w:t>
        </w:r>
      </w:hyperlink>
      <w:r>
        <w:rPr>
          <w:rStyle w:val="lev"/>
          <w:rFonts w:ascii="Arial" w:hAnsi="Arial" w:cs="Arial"/>
          <w:b w:val="0"/>
          <w:sz w:val="22"/>
          <w:szCs w:val="22"/>
        </w:rPr>
        <w:t xml:space="preserve"> sociale et solidaire</w:t>
      </w:r>
      <w:r w:rsidRPr="005D3A2B">
        <w:rPr>
          <w:rFonts w:ascii="Arial" w:hAnsi="Arial" w:cs="Arial"/>
          <w:sz w:val="22"/>
          <w:szCs w:val="22"/>
        </w:rPr>
        <w:t>.</w:t>
      </w:r>
      <w:r w:rsidRPr="005D3A2B">
        <w:rPr>
          <w:rFonts w:ascii="Arial" w:hAnsi="Arial" w:cs="Arial"/>
          <w:b/>
          <w:sz w:val="22"/>
          <w:szCs w:val="22"/>
        </w:rPr>
        <w:t xml:space="preserve"> </w:t>
      </w:r>
      <w:r w:rsidRPr="005D3A2B">
        <w:rPr>
          <w:rFonts w:ascii="Arial" w:hAnsi="Arial" w:cs="Arial"/>
          <w:sz w:val="22"/>
          <w:szCs w:val="22"/>
        </w:rPr>
        <w:t>Cette déclaration a été signée par l’Association des Régions de France (ARF), l’Assemblée des départements de France (ADF), l’Association des Maires de France (AMF), l’Assemblée des Communautés de France (AdCF), l’Association des Maires de Grandes villes de France (AMGVF) et l’Association des Maires Ruraux de France (AMRF).</w:t>
      </w:r>
    </w:p>
    <w:p w:rsidR="00E853F0" w:rsidRPr="005D3A2B" w:rsidRDefault="00E853F0" w:rsidP="005D3A2B">
      <w:pPr>
        <w:autoSpaceDE w:val="0"/>
        <w:autoSpaceDN w:val="0"/>
        <w:adjustRightInd w:val="0"/>
        <w:ind w:left="1418"/>
        <w:jc w:val="both"/>
        <w:rPr>
          <w:rFonts w:ascii="Arial" w:hAnsi="Arial" w:cs="Arial"/>
          <w:sz w:val="22"/>
          <w:szCs w:val="22"/>
        </w:rPr>
      </w:pPr>
    </w:p>
    <w:p w:rsidR="00E853F0" w:rsidRDefault="005D3A2B" w:rsidP="00A44AA6">
      <w:pPr>
        <w:autoSpaceDE w:val="0"/>
        <w:autoSpaceDN w:val="0"/>
        <w:adjustRightInd w:val="0"/>
        <w:ind w:left="1418"/>
        <w:jc w:val="both"/>
        <w:rPr>
          <w:rFonts w:ascii="Arial" w:hAnsi="Arial" w:cs="Arial"/>
          <w:sz w:val="22"/>
          <w:szCs w:val="22"/>
        </w:rPr>
      </w:pPr>
      <w:r>
        <w:rPr>
          <w:rFonts w:ascii="Arial" w:hAnsi="Arial" w:cs="Arial"/>
          <w:sz w:val="22"/>
          <w:szCs w:val="22"/>
        </w:rPr>
        <w:t>Compte tenu des structures existant sur la commune telles que l'ARTP, l'ESAT…, il semble tout à fait opportun de s'inscrire dans ce réseau.</w:t>
      </w:r>
    </w:p>
    <w:p w:rsidR="005D3A2B" w:rsidRDefault="005D3A2B" w:rsidP="00A44AA6">
      <w:pPr>
        <w:autoSpaceDE w:val="0"/>
        <w:autoSpaceDN w:val="0"/>
        <w:adjustRightInd w:val="0"/>
        <w:ind w:left="1418"/>
        <w:jc w:val="both"/>
        <w:rPr>
          <w:rFonts w:ascii="Arial" w:hAnsi="Arial" w:cs="Arial"/>
          <w:sz w:val="22"/>
          <w:szCs w:val="22"/>
        </w:rPr>
      </w:pPr>
    </w:p>
    <w:p w:rsidR="005D3A2B" w:rsidRPr="00983D9F" w:rsidRDefault="005D3A2B" w:rsidP="00A44AA6">
      <w:pPr>
        <w:autoSpaceDE w:val="0"/>
        <w:autoSpaceDN w:val="0"/>
        <w:adjustRightInd w:val="0"/>
        <w:ind w:left="1418"/>
        <w:jc w:val="both"/>
        <w:rPr>
          <w:rFonts w:ascii="Arial" w:hAnsi="Arial" w:cs="Arial"/>
          <w:b/>
          <w:sz w:val="22"/>
          <w:szCs w:val="22"/>
        </w:rPr>
      </w:pPr>
      <w:r>
        <w:rPr>
          <w:rFonts w:ascii="Arial" w:hAnsi="Arial" w:cs="Arial"/>
          <w:sz w:val="22"/>
          <w:szCs w:val="22"/>
        </w:rPr>
        <w:t>Le coût, pour une commune de 10 000 à 30 000 habitants, représente</w:t>
      </w:r>
      <w:r w:rsidR="00E05980">
        <w:rPr>
          <w:rFonts w:ascii="Arial" w:hAnsi="Arial" w:cs="Arial"/>
          <w:sz w:val="22"/>
          <w:szCs w:val="22"/>
        </w:rPr>
        <w:t xml:space="preserve"> </w:t>
      </w:r>
      <w:r>
        <w:rPr>
          <w:rFonts w:ascii="Arial" w:hAnsi="Arial" w:cs="Arial"/>
          <w:sz w:val="22"/>
          <w:szCs w:val="22"/>
        </w:rPr>
        <w:t>300 € par an.</w:t>
      </w:r>
      <w:r w:rsidR="00983D9F">
        <w:rPr>
          <w:rFonts w:ascii="Arial" w:hAnsi="Arial" w:cs="Arial"/>
          <w:b/>
          <w:sz w:val="22"/>
          <w:szCs w:val="22"/>
        </w:rPr>
        <w:t>"</w:t>
      </w:r>
    </w:p>
    <w:p w:rsidR="00E853F0" w:rsidRDefault="00E853F0" w:rsidP="00A44AA6">
      <w:pPr>
        <w:autoSpaceDE w:val="0"/>
        <w:autoSpaceDN w:val="0"/>
        <w:adjustRightInd w:val="0"/>
        <w:ind w:left="1418"/>
        <w:jc w:val="both"/>
        <w:rPr>
          <w:rFonts w:ascii="Arial" w:hAnsi="Arial" w:cs="Arial"/>
          <w:sz w:val="22"/>
          <w:szCs w:val="22"/>
        </w:rPr>
      </w:pPr>
    </w:p>
    <w:p w:rsidR="00983D9F" w:rsidRDefault="00983D9F" w:rsidP="00A44AA6">
      <w:pPr>
        <w:autoSpaceDE w:val="0"/>
        <w:autoSpaceDN w:val="0"/>
        <w:adjustRightInd w:val="0"/>
        <w:ind w:left="1418"/>
        <w:jc w:val="both"/>
        <w:rPr>
          <w:rFonts w:ascii="Arial" w:hAnsi="Arial" w:cs="Arial"/>
          <w:sz w:val="22"/>
          <w:szCs w:val="22"/>
        </w:rPr>
      </w:pPr>
    </w:p>
    <w:p w:rsidR="00983D9F" w:rsidRDefault="00983D9F" w:rsidP="00A44AA6">
      <w:pPr>
        <w:autoSpaceDE w:val="0"/>
        <w:autoSpaceDN w:val="0"/>
        <w:adjustRightInd w:val="0"/>
        <w:ind w:left="1418"/>
        <w:jc w:val="both"/>
        <w:rPr>
          <w:rFonts w:ascii="Arial" w:hAnsi="Arial" w:cs="Arial"/>
          <w:sz w:val="22"/>
          <w:szCs w:val="22"/>
        </w:rPr>
      </w:pPr>
    </w:p>
    <w:p w:rsidR="00983D9F" w:rsidRDefault="00983D9F" w:rsidP="00A44AA6">
      <w:pPr>
        <w:autoSpaceDE w:val="0"/>
        <w:autoSpaceDN w:val="0"/>
        <w:adjustRightInd w:val="0"/>
        <w:ind w:left="1418"/>
        <w:jc w:val="both"/>
        <w:rPr>
          <w:rFonts w:ascii="Arial" w:hAnsi="Arial" w:cs="Arial"/>
          <w:sz w:val="22"/>
          <w:szCs w:val="22"/>
        </w:rPr>
      </w:pPr>
    </w:p>
    <w:p w:rsidR="00983D9F" w:rsidRDefault="00983D9F" w:rsidP="00A44AA6">
      <w:pPr>
        <w:autoSpaceDE w:val="0"/>
        <w:autoSpaceDN w:val="0"/>
        <w:adjustRightInd w:val="0"/>
        <w:ind w:left="1418"/>
        <w:jc w:val="both"/>
        <w:rPr>
          <w:rFonts w:ascii="Arial" w:hAnsi="Arial" w:cs="Arial"/>
          <w:sz w:val="22"/>
          <w:szCs w:val="22"/>
        </w:rPr>
      </w:pPr>
    </w:p>
    <w:p w:rsidR="00983D9F" w:rsidRDefault="00983D9F" w:rsidP="00A44AA6">
      <w:pPr>
        <w:autoSpaceDE w:val="0"/>
        <w:autoSpaceDN w:val="0"/>
        <w:adjustRightInd w:val="0"/>
        <w:ind w:left="1418"/>
        <w:jc w:val="both"/>
        <w:rPr>
          <w:rFonts w:ascii="Arial" w:hAnsi="Arial" w:cs="Arial"/>
          <w:sz w:val="22"/>
          <w:szCs w:val="22"/>
        </w:rPr>
      </w:pPr>
      <w:r>
        <w:rPr>
          <w:rFonts w:ascii="Arial" w:hAnsi="Arial" w:cs="Arial"/>
          <w:sz w:val="22"/>
          <w:szCs w:val="22"/>
        </w:rPr>
        <w:t>Vu le Code général des collectivités territoriales ;</w:t>
      </w:r>
    </w:p>
    <w:p w:rsidR="00983D9F" w:rsidRDefault="00983D9F" w:rsidP="00A44AA6">
      <w:pPr>
        <w:autoSpaceDE w:val="0"/>
        <w:autoSpaceDN w:val="0"/>
        <w:adjustRightInd w:val="0"/>
        <w:ind w:left="1418"/>
        <w:jc w:val="both"/>
        <w:rPr>
          <w:rFonts w:ascii="Arial" w:hAnsi="Arial" w:cs="Arial"/>
          <w:sz w:val="22"/>
          <w:szCs w:val="22"/>
        </w:rPr>
      </w:pPr>
    </w:p>
    <w:p w:rsidR="00983D9F" w:rsidRDefault="00983D9F" w:rsidP="00A44AA6">
      <w:pPr>
        <w:autoSpaceDE w:val="0"/>
        <w:autoSpaceDN w:val="0"/>
        <w:adjustRightInd w:val="0"/>
        <w:ind w:left="1418"/>
        <w:jc w:val="both"/>
        <w:rPr>
          <w:rFonts w:ascii="Arial" w:hAnsi="Arial" w:cs="Arial"/>
          <w:sz w:val="22"/>
          <w:szCs w:val="22"/>
        </w:rPr>
      </w:pPr>
      <w:r>
        <w:rPr>
          <w:rFonts w:ascii="Arial" w:hAnsi="Arial" w:cs="Arial"/>
          <w:sz w:val="22"/>
          <w:szCs w:val="22"/>
        </w:rPr>
        <w:t>Après en avoir délibéré, le conseil municipal, à l'unanimité :</w:t>
      </w:r>
    </w:p>
    <w:p w:rsidR="00321264" w:rsidRDefault="00983D9F" w:rsidP="00321264">
      <w:pPr>
        <w:numPr>
          <w:ilvl w:val="0"/>
          <w:numId w:val="21"/>
        </w:numPr>
        <w:tabs>
          <w:tab w:val="left" w:pos="1701"/>
        </w:tabs>
        <w:spacing w:before="120"/>
        <w:ind w:left="1701" w:hanging="284"/>
        <w:jc w:val="both"/>
        <w:rPr>
          <w:rFonts w:ascii="Arial" w:hAnsi="Arial"/>
          <w:sz w:val="22"/>
        </w:rPr>
      </w:pPr>
      <w:r>
        <w:rPr>
          <w:rFonts w:ascii="Arial" w:hAnsi="Arial"/>
          <w:sz w:val="22"/>
        </w:rPr>
        <w:t>approuve</w:t>
      </w:r>
      <w:r w:rsidR="00321264">
        <w:rPr>
          <w:rFonts w:ascii="Arial" w:hAnsi="Arial"/>
          <w:sz w:val="22"/>
        </w:rPr>
        <w:t xml:space="preserve"> l'adhésion de la commune de Riorges </w:t>
      </w:r>
      <w:r w:rsidR="00E853F0">
        <w:rPr>
          <w:rFonts w:ascii="Arial" w:hAnsi="Arial"/>
          <w:sz w:val="22"/>
        </w:rPr>
        <w:t>au réseau des collectivités territoriales pour une économie solidaire (RTES)</w:t>
      </w:r>
      <w:r w:rsidR="00321264">
        <w:rPr>
          <w:rFonts w:ascii="Arial" w:hAnsi="Arial"/>
          <w:sz w:val="22"/>
        </w:rPr>
        <w:t xml:space="preserve"> ;</w:t>
      </w:r>
    </w:p>
    <w:p w:rsidR="00127B9E" w:rsidRDefault="00127B9E" w:rsidP="00321264">
      <w:pPr>
        <w:numPr>
          <w:ilvl w:val="0"/>
          <w:numId w:val="21"/>
        </w:numPr>
        <w:tabs>
          <w:tab w:val="left" w:pos="1701"/>
        </w:tabs>
        <w:spacing w:before="120"/>
        <w:ind w:left="1701" w:hanging="284"/>
        <w:jc w:val="both"/>
        <w:rPr>
          <w:rFonts w:ascii="Arial" w:hAnsi="Arial"/>
          <w:sz w:val="22"/>
        </w:rPr>
      </w:pPr>
      <w:r>
        <w:rPr>
          <w:rFonts w:ascii="Arial" w:hAnsi="Arial"/>
          <w:sz w:val="22"/>
        </w:rPr>
        <w:t>di</w:t>
      </w:r>
      <w:r w:rsidR="00983D9F">
        <w:rPr>
          <w:rFonts w:ascii="Arial" w:hAnsi="Arial"/>
          <w:sz w:val="22"/>
        </w:rPr>
        <w:t>t</w:t>
      </w:r>
      <w:r>
        <w:rPr>
          <w:rFonts w:ascii="Arial" w:hAnsi="Arial"/>
          <w:sz w:val="22"/>
        </w:rPr>
        <w:t xml:space="preserve"> que la cotisation annuelle sera imputée au chapitre</w:t>
      </w:r>
      <w:r w:rsidR="00477C72">
        <w:rPr>
          <w:rFonts w:ascii="Arial" w:hAnsi="Arial"/>
          <w:sz w:val="22"/>
        </w:rPr>
        <w:t xml:space="preserve"> 011</w:t>
      </w:r>
      <w:r>
        <w:rPr>
          <w:rFonts w:ascii="Arial" w:hAnsi="Arial"/>
          <w:sz w:val="22"/>
        </w:rPr>
        <w:t xml:space="preserve"> compte</w:t>
      </w:r>
      <w:r w:rsidR="00477C72">
        <w:rPr>
          <w:rFonts w:ascii="Arial" w:hAnsi="Arial"/>
          <w:sz w:val="22"/>
        </w:rPr>
        <w:t xml:space="preserve"> 6281</w:t>
      </w:r>
      <w:r>
        <w:rPr>
          <w:rFonts w:ascii="Arial" w:hAnsi="Arial"/>
          <w:sz w:val="22"/>
        </w:rPr>
        <w:t>, dans le cadre des crédits ouverts annuellement au budget.</w:t>
      </w:r>
    </w:p>
    <w:p w:rsidR="00E853F0" w:rsidRDefault="00E853F0" w:rsidP="00A44AA6">
      <w:pPr>
        <w:autoSpaceDE w:val="0"/>
        <w:autoSpaceDN w:val="0"/>
        <w:adjustRightInd w:val="0"/>
        <w:ind w:left="1418"/>
        <w:jc w:val="both"/>
        <w:rPr>
          <w:rFonts w:ascii="Arial" w:hAnsi="Arial" w:cs="Arial"/>
          <w:sz w:val="22"/>
          <w:szCs w:val="22"/>
        </w:rPr>
      </w:pPr>
    </w:p>
    <w:p w:rsidR="00983D9F" w:rsidRDefault="00983D9F" w:rsidP="00A44AA6">
      <w:pPr>
        <w:autoSpaceDE w:val="0"/>
        <w:autoSpaceDN w:val="0"/>
        <w:adjustRightInd w:val="0"/>
        <w:ind w:left="1418"/>
        <w:jc w:val="both"/>
        <w:rPr>
          <w:rFonts w:ascii="Arial" w:hAnsi="Arial" w:cs="Arial"/>
          <w:sz w:val="22"/>
          <w:szCs w:val="22"/>
        </w:rPr>
      </w:pPr>
    </w:p>
    <w:p w:rsidR="00983D9F" w:rsidRDefault="00983D9F" w:rsidP="00A44AA6">
      <w:pPr>
        <w:autoSpaceDE w:val="0"/>
        <w:autoSpaceDN w:val="0"/>
        <w:adjustRightInd w:val="0"/>
        <w:ind w:left="1418"/>
        <w:jc w:val="both"/>
        <w:rPr>
          <w:rFonts w:ascii="Arial" w:hAnsi="Arial" w:cs="Arial"/>
          <w:sz w:val="22"/>
          <w:szCs w:val="22"/>
        </w:rPr>
      </w:pPr>
    </w:p>
    <w:sectPr w:rsidR="00983D9F" w:rsidSect="00127B9E">
      <w:headerReference w:type="even" r:id="rId17"/>
      <w:headerReference w:type="default" r:id="rId18"/>
      <w:footerReference w:type="first" r:id="rId19"/>
      <w:pgSz w:w="11907" w:h="16840"/>
      <w:pgMar w:top="567" w:right="1701" w:bottom="1985"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22B" w:rsidRDefault="0086422B">
      <w:r>
        <w:separator/>
      </w:r>
    </w:p>
  </w:endnote>
  <w:endnote w:type="continuationSeparator" w:id="0">
    <w:p w:rsidR="0086422B" w:rsidRDefault="008642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D9F" w:rsidRDefault="00983D9F" w:rsidP="00983D9F">
    <w:pPr>
      <w:pStyle w:val="Pieddepage"/>
      <w:jc w:val="right"/>
    </w:pP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22B" w:rsidRDefault="0086422B">
      <w:r>
        <w:separator/>
      </w:r>
    </w:p>
  </w:footnote>
  <w:footnote w:type="continuationSeparator" w:id="0">
    <w:p w:rsidR="0086422B" w:rsidRDefault="008642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22B" w:rsidRDefault="0086422B" w:rsidP="00127B9E">
    <w:pPr>
      <w:pStyle w:val="En-tte"/>
      <w:ind w:left="1418"/>
    </w:pP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22B" w:rsidRDefault="0086422B">
    <w:pPr>
      <w:pStyle w:val="En-tte"/>
      <w:ind w:firstLine="2268"/>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383148"/>
    <w:multiLevelType w:val="hybridMultilevel"/>
    <w:tmpl w:val="6BE0EAAE"/>
    <w:lvl w:ilvl="0" w:tplc="8FE49ABA">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2">
    <w:nsid w:val="03743745"/>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3">
    <w:nsid w:val="0C4731C8"/>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
    <w:nsid w:val="0FB01585"/>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5">
    <w:nsid w:val="11F4767E"/>
    <w:multiLevelType w:val="hybridMultilevel"/>
    <w:tmpl w:val="1D0218D4"/>
    <w:lvl w:ilvl="0" w:tplc="13C2435E">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6">
    <w:nsid w:val="142D2A78"/>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7">
    <w:nsid w:val="1CBE6CAA"/>
    <w:multiLevelType w:val="hybridMultilevel"/>
    <w:tmpl w:val="23AE0FB2"/>
    <w:lvl w:ilvl="0" w:tplc="464A09D4">
      <w:numFmt w:val="bullet"/>
      <w:lvlText w:val="-"/>
      <w:lvlJc w:val="left"/>
      <w:pPr>
        <w:ind w:left="2138" w:hanging="360"/>
      </w:pPr>
      <w:rPr>
        <w:rFonts w:ascii="Times New Roman" w:eastAsia="Times New Roman" w:hAnsi="Times New Roman" w:cs="Times New Roman"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8">
    <w:nsid w:val="1EF601AD"/>
    <w:multiLevelType w:val="hybridMultilevel"/>
    <w:tmpl w:val="F35A7168"/>
    <w:lvl w:ilvl="0" w:tplc="13C24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4D6545D"/>
    <w:multiLevelType w:val="hybridMultilevel"/>
    <w:tmpl w:val="84C4B40A"/>
    <w:lvl w:ilvl="0" w:tplc="FC9CA84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5142086"/>
    <w:multiLevelType w:val="hybridMultilevel"/>
    <w:tmpl w:val="BD8E6A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F1E3E01"/>
    <w:multiLevelType w:val="hybridMultilevel"/>
    <w:tmpl w:val="DD129400"/>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2">
    <w:nsid w:val="2F7D1632"/>
    <w:multiLevelType w:val="hybridMultilevel"/>
    <w:tmpl w:val="CD26BC7A"/>
    <w:lvl w:ilvl="0" w:tplc="8438FD94">
      <w:start w:val="1"/>
      <w:numFmt w:val="decimal"/>
      <w:lvlText w:val="%1."/>
      <w:lvlJc w:val="left"/>
      <w:pPr>
        <w:ind w:left="1498" w:hanging="360"/>
      </w:pPr>
      <w:rPr>
        <w:rFonts w:hint="default"/>
      </w:rPr>
    </w:lvl>
    <w:lvl w:ilvl="1" w:tplc="040C0019" w:tentative="1">
      <w:start w:val="1"/>
      <w:numFmt w:val="lowerLetter"/>
      <w:lvlText w:val="%2."/>
      <w:lvlJc w:val="left"/>
      <w:pPr>
        <w:ind w:left="2218" w:hanging="360"/>
      </w:pPr>
    </w:lvl>
    <w:lvl w:ilvl="2" w:tplc="040C001B" w:tentative="1">
      <w:start w:val="1"/>
      <w:numFmt w:val="lowerRoman"/>
      <w:lvlText w:val="%3."/>
      <w:lvlJc w:val="right"/>
      <w:pPr>
        <w:ind w:left="2938" w:hanging="180"/>
      </w:pPr>
    </w:lvl>
    <w:lvl w:ilvl="3" w:tplc="040C000F" w:tentative="1">
      <w:start w:val="1"/>
      <w:numFmt w:val="decimal"/>
      <w:lvlText w:val="%4."/>
      <w:lvlJc w:val="left"/>
      <w:pPr>
        <w:ind w:left="3658" w:hanging="360"/>
      </w:pPr>
    </w:lvl>
    <w:lvl w:ilvl="4" w:tplc="040C0019" w:tentative="1">
      <w:start w:val="1"/>
      <w:numFmt w:val="lowerLetter"/>
      <w:lvlText w:val="%5."/>
      <w:lvlJc w:val="left"/>
      <w:pPr>
        <w:ind w:left="4378" w:hanging="360"/>
      </w:pPr>
    </w:lvl>
    <w:lvl w:ilvl="5" w:tplc="040C001B" w:tentative="1">
      <w:start w:val="1"/>
      <w:numFmt w:val="lowerRoman"/>
      <w:lvlText w:val="%6."/>
      <w:lvlJc w:val="right"/>
      <w:pPr>
        <w:ind w:left="5098" w:hanging="180"/>
      </w:pPr>
    </w:lvl>
    <w:lvl w:ilvl="6" w:tplc="040C000F" w:tentative="1">
      <w:start w:val="1"/>
      <w:numFmt w:val="decimal"/>
      <w:lvlText w:val="%7."/>
      <w:lvlJc w:val="left"/>
      <w:pPr>
        <w:ind w:left="5818" w:hanging="360"/>
      </w:pPr>
    </w:lvl>
    <w:lvl w:ilvl="7" w:tplc="040C0019" w:tentative="1">
      <w:start w:val="1"/>
      <w:numFmt w:val="lowerLetter"/>
      <w:lvlText w:val="%8."/>
      <w:lvlJc w:val="left"/>
      <w:pPr>
        <w:ind w:left="6538" w:hanging="360"/>
      </w:pPr>
    </w:lvl>
    <w:lvl w:ilvl="8" w:tplc="040C001B" w:tentative="1">
      <w:start w:val="1"/>
      <w:numFmt w:val="lowerRoman"/>
      <w:lvlText w:val="%9."/>
      <w:lvlJc w:val="right"/>
      <w:pPr>
        <w:ind w:left="7258" w:hanging="180"/>
      </w:pPr>
    </w:lvl>
  </w:abstractNum>
  <w:abstractNum w:abstractNumId="13">
    <w:nsid w:val="310253D4"/>
    <w:multiLevelType w:val="hybridMultilevel"/>
    <w:tmpl w:val="423C8E18"/>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4">
    <w:nsid w:val="364F2316"/>
    <w:multiLevelType w:val="singleLevel"/>
    <w:tmpl w:val="56C053FE"/>
    <w:lvl w:ilvl="0">
      <w:numFmt w:val="bullet"/>
      <w:lvlText w:val=""/>
      <w:lvlJc w:val="left"/>
      <w:pPr>
        <w:tabs>
          <w:tab w:val="num" w:pos="3763"/>
        </w:tabs>
        <w:ind w:left="3763" w:hanging="360"/>
      </w:pPr>
      <w:rPr>
        <w:rFonts w:ascii="Wingdings" w:hAnsi="Wingdings" w:hint="default"/>
        <w:b/>
      </w:rPr>
    </w:lvl>
  </w:abstractNum>
  <w:abstractNum w:abstractNumId="15">
    <w:nsid w:val="3ACC718A"/>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16">
    <w:nsid w:val="40791737"/>
    <w:multiLevelType w:val="singleLevel"/>
    <w:tmpl w:val="040C000F"/>
    <w:lvl w:ilvl="0">
      <w:start w:val="1"/>
      <w:numFmt w:val="decimal"/>
      <w:lvlText w:val="%1."/>
      <w:lvlJc w:val="left"/>
      <w:pPr>
        <w:tabs>
          <w:tab w:val="num" w:pos="360"/>
        </w:tabs>
        <w:ind w:left="360" w:hanging="360"/>
      </w:pPr>
    </w:lvl>
  </w:abstractNum>
  <w:abstractNum w:abstractNumId="17">
    <w:nsid w:val="4344586B"/>
    <w:multiLevelType w:val="hybridMultilevel"/>
    <w:tmpl w:val="6CBCC3F0"/>
    <w:lvl w:ilvl="0" w:tplc="464A09D4">
      <w:numFmt w:val="bullet"/>
      <w:lvlText w:val="-"/>
      <w:lvlJc w:val="left"/>
      <w:pPr>
        <w:tabs>
          <w:tab w:val="num" w:pos="1776"/>
        </w:tabs>
        <w:ind w:left="1776" w:hanging="360"/>
      </w:pPr>
      <w:rPr>
        <w:rFonts w:ascii="Times New Roman" w:eastAsia="Times New Roman" w:hAnsi="Times New Roman" w:cs="Times New Roman" w:hint="default"/>
      </w:rPr>
    </w:lvl>
    <w:lvl w:ilvl="1" w:tplc="040C0003" w:tentative="1">
      <w:start w:val="1"/>
      <w:numFmt w:val="bullet"/>
      <w:lvlText w:val="o"/>
      <w:lvlJc w:val="left"/>
      <w:pPr>
        <w:tabs>
          <w:tab w:val="num" w:pos="2496"/>
        </w:tabs>
        <w:ind w:left="2496" w:hanging="360"/>
      </w:pPr>
      <w:rPr>
        <w:rFonts w:ascii="Courier New" w:hAnsi="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18">
    <w:nsid w:val="4533097D"/>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19">
    <w:nsid w:val="4A71233D"/>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20">
    <w:nsid w:val="4CEC4B00"/>
    <w:multiLevelType w:val="singleLevel"/>
    <w:tmpl w:val="040C000F"/>
    <w:lvl w:ilvl="0">
      <w:start w:val="1"/>
      <w:numFmt w:val="decimal"/>
      <w:lvlText w:val="%1."/>
      <w:lvlJc w:val="left"/>
      <w:pPr>
        <w:tabs>
          <w:tab w:val="num" w:pos="360"/>
        </w:tabs>
        <w:ind w:left="360" w:hanging="360"/>
      </w:pPr>
    </w:lvl>
  </w:abstractNum>
  <w:abstractNum w:abstractNumId="21">
    <w:nsid w:val="71866350"/>
    <w:multiLevelType w:val="hybridMultilevel"/>
    <w:tmpl w:val="73B0C92C"/>
    <w:lvl w:ilvl="0" w:tplc="464A09D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83A1BD6"/>
    <w:multiLevelType w:val="hybridMultilevel"/>
    <w:tmpl w:val="3A52CAB6"/>
    <w:lvl w:ilvl="0" w:tplc="040C000B">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num w:numId="1">
    <w:abstractNumId w:val="4"/>
  </w:num>
  <w:num w:numId="2">
    <w:abstractNumId w:val="19"/>
  </w:num>
  <w:num w:numId="3">
    <w:abstractNumId w:val="6"/>
  </w:num>
  <w:num w:numId="4">
    <w:abstractNumId w:val="15"/>
  </w:num>
  <w:num w:numId="5">
    <w:abstractNumId w:val="2"/>
  </w:num>
  <w:num w:numId="6">
    <w:abstractNumId w:val="20"/>
  </w:num>
  <w:num w:numId="7">
    <w:abstractNumId w:val="18"/>
  </w:num>
  <w:num w:numId="8">
    <w:abstractNumId w:val="14"/>
  </w:num>
  <w:num w:numId="9">
    <w:abstractNumId w:val="3"/>
  </w:num>
  <w:num w:numId="10">
    <w:abstractNumId w:val="0"/>
    <w:lvlOverride w:ilvl="0">
      <w:lvl w:ilvl="0">
        <w:start w:val="1"/>
        <w:numFmt w:val="bullet"/>
        <w:lvlText w:val=""/>
        <w:legacy w:legacy="1" w:legacySpace="0" w:legacyIndent="283"/>
        <w:lvlJc w:val="left"/>
        <w:pPr>
          <w:ind w:left="2551" w:hanging="283"/>
        </w:pPr>
        <w:rPr>
          <w:rFonts w:ascii="Symbol" w:hAnsi="Symbol" w:hint="default"/>
        </w:rPr>
      </w:lvl>
    </w:lvlOverride>
  </w:num>
  <w:num w:numId="11">
    <w:abstractNumId w:val="12"/>
  </w:num>
  <w:num w:numId="12">
    <w:abstractNumId w:val="17"/>
  </w:num>
  <w:num w:numId="13">
    <w:abstractNumId w:val="10"/>
  </w:num>
  <w:num w:numId="14">
    <w:abstractNumId w:val="8"/>
  </w:num>
  <w:num w:numId="15">
    <w:abstractNumId w:val="5"/>
  </w:num>
  <w:num w:numId="16">
    <w:abstractNumId w:val="9"/>
  </w:num>
  <w:num w:numId="17">
    <w:abstractNumId w:val="21"/>
  </w:num>
  <w:num w:numId="18">
    <w:abstractNumId w:val="7"/>
  </w:num>
  <w:num w:numId="19">
    <w:abstractNumId w:val="1"/>
  </w:num>
  <w:num w:numId="20">
    <w:abstractNumId w:val="11"/>
  </w:num>
  <w:num w:numId="21">
    <w:abstractNumId w:val="16"/>
  </w:num>
  <w:num w:numId="22">
    <w:abstractNumId w:val="13"/>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967C75"/>
    <w:rsid w:val="000476B7"/>
    <w:rsid w:val="00051BCD"/>
    <w:rsid w:val="00076B07"/>
    <w:rsid w:val="000C6CD8"/>
    <w:rsid w:val="000E4BBA"/>
    <w:rsid w:val="00107F82"/>
    <w:rsid w:val="00127B9E"/>
    <w:rsid w:val="00144950"/>
    <w:rsid w:val="001518F6"/>
    <w:rsid w:val="00156D7F"/>
    <w:rsid w:val="00161CE8"/>
    <w:rsid w:val="001A6C6F"/>
    <w:rsid w:val="002565A9"/>
    <w:rsid w:val="00265CE2"/>
    <w:rsid w:val="00271765"/>
    <w:rsid w:val="00283907"/>
    <w:rsid w:val="002E43E9"/>
    <w:rsid w:val="002F008A"/>
    <w:rsid w:val="00310E62"/>
    <w:rsid w:val="0031441A"/>
    <w:rsid w:val="00321264"/>
    <w:rsid w:val="00345CC9"/>
    <w:rsid w:val="00353DD8"/>
    <w:rsid w:val="00381980"/>
    <w:rsid w:val="00384799"/>
    <w:rsid w:val="00387663"/>
    <w:rsid w:val="0039395B"/>
    <w:rsid w:val="003D25C9"/>
    <w:rsid w:val="003D2A4F"/>
    <w:rsid w:val="003D32D0"/>
    <w:rsid w:val="00423168"/>
    <w:rsid w:val="00461127"/>
    <w:rsid w:val="004655EF"/>
    <w:rsid w:val="00477C72"/>
    <w:rsid w:val="004C506D"/>
    <w:rsid w:val="004E0638"/>
    <w:rsid w:val="004F22CC"/>
    <w:rsid w:val="00502932"/>
    <w:rsid w:val="00574480"/>
    <w:rsid w:val="005B0326"/>
    <w:rsid w:val="005B144B"/>
    <w:rsid w:val="005D3A2B"/>
    <w:rsid w:val="005D5AE3"/>
    <w:rsid w:val="006111F4"/>
    <w:rsid w:val="0067691B"/>
    <w:rsid w:val="006B5A6C"/>
    <w:rsid w:val="006E45EF"/>
    <w:rsid w:val="00727411"/>
    <w:rsid w:val="0074382B"/>
    <w:rsid w:val="00783AE0"/>
    <w:rsid w:val="007E21E4"/>
    <w:rsid w:val="007F5FCB"/>
    <w:rsid w:val="008162FF"/>
    <w:rsid w:val="00820D00"/>
    <w:rsid w:val="0086422B"/>
    <w:rsid w:val="00887BB7"/>
    <w:rsid w:val="008A4A29"/>
    <w:rsid w:val="008B4784"/>
    <w:rsid w:val="008C1F0C"/>
    <w:rsid w:val="009143E5"/>
    <w:rsid w:val="00914896"/>
    <w:rsid w:val="0094688C"/>
    <w:rsid w:val="00967C75"/>
    <w:rsid w:val="00983D9F"/>
    <w:rsid w:val="009A71DB"/>
    <w:rsid w:val="009D05EB"/>
    <w:rsid w:val="009F4987"/>
    <w:rsid w:val="009F607D"/>
    <w:rsid w:val="00A13556"/>
    <w:rsid w:val="00A274FC"/>
    <w:rsid w:val="00A277B2"/>
    <w:rsid w:val="00A44630"/>
    <w:rsid w:val="00A44AA6"/>
    <w:rsid w:val="00AB1786"/>
    <w:rsid w:val="00AE1B6F"/>
    <w:rsid w:val="00B008B9"/>
    <w:rsid w:val="00B23ECC"/>
    <w:rsid w:val="00B2791A"/>
    <w:rsid w:val="00B41DA0"/>
    <w:rsid w:val="00B73859"/>
    <w:rsid w:val="00B779AF"/>
    <w:rsid w:val="00BD2BB6"/>
    <w:rsid w:val="00BE162E"/>
    <w:rsid w:val="00C31FFB"/>
    <w:rsid w:val="00C323B3"/>
    <w:rsid w:val="00C65084"/>
    <w:rsid w:val="00C81389"/>
    <w:rsid w:val="00CB5692"/>
    <w:rsid w:val="00CC7117"/>
    <w:rsid w:val="00D170B9"/>
    <w:rsid w:val="00D47E08"/>
    <w:rsid w:val="00DA761E"/>
    <w:rsid w:val="00DA79EA"/>
    <w:rsid w:val="00DE5D97"/>
    <w:rsid w:val="00E05980"/>
    <w:rsid w:val="00E13AA3"/>
    <w:rsid w:val="00E407B0"/>
    <w:rsid w:val="00E42C01"/>
    <w:rsid w:val="00E623F6"/>
    <w:rsid w:val="00E76D52"/>
    <w:rsid w:val="00E80183"/>
    <w:rsid w:val="00E853F0"/>
    <w:rsid w:val="00EA5D21"/>
    <w:rsid w:val="00EC7F8E"/>
    <w:rsid w:val="00ED15B7"/>
    <w:rsid w:val="00F23FC5"/>
    <w:rsid w:val="00F61293"/>
    <w:rsid w:val="00F8389B"/>
    <w:rsid w:val="00F96EC8"/>
    <w:rsid w:val="00FB46E3"/>
    <w:rsid w:val="00FB6EAF"/>
    <w:rsid w:val="00FE164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4FC"/>
    <w:rPr>
      <w:rFonts w:ascii="Univers (W1)" w:hAnsi="Univers (W1)"/>
    </w:rPr>
  </w:style>
  <w:style w:type="paragraph" w:styleId="Titre1">
    <w:name w:val="heading 1"/>
    <w:basedOn w:val="Normal"/>
    <w:next w:val="Normal"/>
    <w:qFormat/>
    <w:rsid w:val="00A274FC"/>
    <w:pPr>
      <w:keepNext/>
      <w:tabs>
        <w:tab w:val="left" w:pos="1276"/>
        <w:tab w:val="left" w:pos="3402"/>
      </w:tabs>
      <w:outlineLvl w:val="0"/>
    </w:pPr>
    <w:rPr>
      <w:rFonts w:ascii="Univers" w:hAnsi="Univers"/>
      <w:b/>
      <w:bCs/>
      <w:sz w:val="22"/>
      <w:szCs w:val="22"/>
    </w:rPr>
  </w:style>
  <w:style w:type="paragraph" w:styleId="Titre2">
    <w:name w:val="heading 2"/>
    <w:basedOn w:val="Normal"/>
    <w:next w:val="Normal"/>
    <w:qFormat/>
    <w:rsid w:val="00A274FC"/>
    <w:pPr>
      <w:keepNext/>
      <w:tabs>
        <w:tab w:val="left" w:pos="1276"/>
        <w:tab w:val="left" w:pos="3261"/>
      </w:tabs>
      <w:ind w:left="2269"/>
      <w:outlineLvl w:val="1"/>
    </w:pPr>
    <w:rPr>
      <w:rFonts w:ascii="Univers" w:hAnsi="Univers"/>
      <w:b/>
      <w:bCs/>
      <w:sz w:val="22"/>
      <w:szCs w:val="22"/>
    </w:rPr>
  </w:style>
  <w:style w:type="paragraph" w:styleId="Titre3">
    <w:name w:val="heading 3"/>
    <w:basedOn w:val="Normal"/>
    <w:next w:val="Normal"/>
    <w:qFormat/>
    <w:rsid w:val="00A274FC"/>
    <w:pPr>
      <w:keepNext/>
      <w:tabs>
        <w:tab w:val="left" w:pos="1276"/>
        <w:tab w:val="left" w:pos="3261"/>
        <w:tab w:val="left" w:pos="7230"/>
      </w:tabs>
      <w:ind w:left="2269"/>
      <w:jc w:val="right"/>
      <w:outlineLvl w:val="2"/>
    </w:pPr>
    <w:rPr>
      <w:rFonts w:ascii="Arial Black" w:hAnsi="Arial Black"/>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A274FC"/>
    <w:rPr>
      <w:sz w:val="16"/>
      <w:szCs w:val="16"/>
    </w:rPr>
  </w:style>
  <w:style w:type="paragraph" w:styleId="Commentaire">
    <w:name w:val="annotation text"/>
    <w:basedOn w:val="Normal"/>
    <w:semiHidden/>
    <w:rsid w:val="00A274FC"/>
  </w:style>
  <w:style w:type="paragraph" w:styleId="En-tte">
    <w:name w:val="header"/>
    <w:basedOn w:val="Normal"/>
    <w:rsid w:val="00A274FC"/>
    <w:pPr>
      <w:tabs>
        <w:tab w:val="center" w:pos="4536"/>
        <w:tab w:val="right" w:pos="9072"/>
      </w:tabs>
    </w:pPr>
  </w:style>
  <w:style w:type="paragraph" w:styleId="Pieddepage">
    <w:name w:val="footer"/>
    <w:basedOn w:val="Normal"/>
    <w:rsid w:val="00A274FC"/>
    <w:pPr>
      <w:tabs>
        <w:tab w:val="center" w:pos="4536"/>
        <w:tab w:val="right" w:pos="9072"/>
      </w:tabs>
    </w:pPr>
  </w:style>
  <w:style w:type="paragraph" w:customStyle="1" w:styleId="Paragraphe">
    <w:name w:val="Paragraphe"/>
    <w:basedOn w:val="Normal"/>
    <w:rsid w:val="00A274FC"/>
    <w:pPr>
      <w:ind w:firstLine="1276"/>
      <w:jc w:val="both"/>
    </w:pPr>
  </w:style>
  <w:style w:type="paragraph" w:styleId="Retraitcorpsdetexte">
    <w:name w:val="Body Text Indent"/>
    <w:basedOn w:val="Normal"/>
    <w:rsid w:val="00A274FC"/>
    <w:pPr>
      <w:ind w:left="2269" w:firstLine="1133"/>
      <w:jc w:val="both"/>
    </w:pPr>
    <w:rPr>
      <w:rFonts w:ascii="Univers" w:hAnsi="Univers"/>
      <w:sz w:val="22"/>
      <w:szCs w:val="22"/>
    </w:rPr>
  </w:style>
  <w:style w:type="paragraph" w:styleId="Retraitcorpsdetexte2">
    <w:name w:val="Body Text Indent 2"/>
    <w:basedOn w:val="Normal"/>
    <w:rsid w:val="00A274FC"/>
    <w:pPr>
      <w:ind w:left="2552"/>
      <w:jc w:val="both"/>
    </w:pPr>
    <w:rPr>
      <w:rFonts w:ascii="Univers" w:hAnsi="Univers"/>
      <w:sz w:val="22"/>
      <w:szCs w:val="22"/>
    </w:rPr>
  </w:style>
  <w:style w:type="paragraph" w:styleId="Retraitcorpsdetexte3">
    <w:name w:val="Body Text Indent 3"/>
    <w:basedOn w:val="Normal"/>
    <w:rsid w:val="00A274FC"/>
    <w:pPr>
      <w:tabs>
        <w:tab w:val="left" w:pos="1276"/>
        <w:tab w:val="left" w:pos="3261"/>
      </w:tabs>
      <w:ind w:left="2269"/>
      <w:jc w:val="center"/>
    </w:pPr>
    <w:rPr>
      <w:rFonts w:ascii="Univers" w:hAnsi="Univers"/>
      <w:b/>
      <w:bCs/>
      <w:sz w:val="22"/>
      <w:szCs w:val="22"/>
    </w:rPr>
  </w:style>
  <w:style w:type="paragraph" w:styleId="Textedebulles">
    <w:name w:val="Balloon Text"/>
    <w:basedOn w:val="Normal"/>
    <w:semiHidden/>
    <w:rsid w:val="007E21E4"/>
    <w:rPr>
      <w:rFonts w:ascii="Tahoma" w:hAnsi="Tahoma" w:cs="Tahoma"/>
      <w:sz w:val="16"/>
      <w:szCs w:val="16"/>
    </w:rPr>
  </w:style>
  <w:style w:type="paragraph" w:styleId="Paragraphedeliste">
    <w:name w:val="List Paragraph"/>
    <w:basedOn w:val="Normal"/>
    <w:uiPriority w:val="34"/>
    <w:qFormat/>
    <w:rsid w:val="0086422B"/>
    <w:pPr>
      <w:overflowPunct w:val="0"/>
      <w:autoSpaceDE w:val="0"/>
      <w:autoSpaceDN w:val="0"/>
      <w:adjustRightInd w:val="0"/>
      <w:ind w:left="720"/>
      <w:contextualSpacing/>
      <w:textAlignment w:val="baseline"/>
    </w:pPr>
  </w:style>
  <w:style w:type="character" w:styleId="lev">
    <w:name w:val="Strong"/>
    <w:basedOn w:val="Policepardfaut"/>
    <w:uiPriority w:val="22"/>
    <w:qFormat/>
    <w:rsid w:val="005D3A2B"/>
    <w:rPr>
      <w:b/>
      <w:bCs/>
    </w:rPr>
  </w:style>
  <w:style w:type="paragraph" w:styleId="NormalWeb">
    <w:name w:val="Normal (Web)"/>
    <w:basedOn w:val="Normal"/>
    <w:uiPriority w:val="99"/>
    <w:semiHidden/>
    <w:unhideWhenUsed/>
    <w:rsid w:val="005D3A2B"/>
    <w:pPr>
      <w:spacing w:after="9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09297240">
      <w:bodyDiv w:val="1"/>
      <w:marLeft w:val="0"/>
      <w:marRight w:val="0"/>
      <w:marTop w:val="0"/>
      <w:marBottom w:val="0"/>
      <w:divBdr>
        <w:top w:val="none" w:sz="0" w:space="0" w:color="auto"/>
        <w:left w:val="none" w:sz="0" w:space="0" w:color="auto"/>
        <w:bottom w:val="none" w:sz="0" w:space="0" w:color="auto"/>
        <w:right w:val="none" w:sz="0" w:space="0" w:color="auto"/>
      </w:divBdr>
      <w:divsChild>
        <w:div w:id="222067105">
          <w:marLeft w:val="0"/>
          <w:marRight w:val="0"/>
          <w:marTop w:val="0"/>
          <w:marBottom w:val="0"/>
          <w:divBdr>
            <w:top w:val="none" w:sz="0" w:space="0" w:color="auto"/>
            <w:left w:val="none" w:sz="0" w:space="0" w:color="auto"/>
            <w:bottom w:val="none" w:sz="0" w:space="0" w:color="auto"/>
            <w:right w:val="none" w:sz="0" w:space="0" w:color="auto"/>
          </w:divBdr>
          <w:divsChild>
            <w:div w:id="1026062161">
              <w:marLeft w:val="0"/>
              <w:marRight w:val="0"/>
              <w:marTop w:val="0"/>
              <w:marBottom w:val="0"/>
              <w:divBdr>
                <w:top w:val="none" w:sz="0" w:space="0" w:color="auto"/>
                <w:left w:val="single" w:sz="4" w:space="2" w:color="C3C5C6"/>
                <w:bottom w:val="none" w:sz="0" w:space="0" w:color="auto"/>
                <w:right w:val="single" w:sz="4" w:space="2" w:color="C3C5C6"/>
              </w:divBdr>
              <w:divsChild>
                <w:div w:id="88350660">
                  <w:marLeft w:val="90"/>
                  <w:marRight w:val="0"/>
                  <w:marTop w:val="0"/>
                  <w:marBottom w:val="0"/>
                  <w:divBdr>
                    <w:top w:val="none" w:sz="0" w:space="0" w:color="auto"/>
                    <w:left w:val="none" w:sz="0" w:space="0" w:color="auto"/>
                    <w:bottom w:val="none" w:sz="0" w:space="0" w:color="auto"/>
                    <w:right w:val="none" w:sz="0" w:space="0" w:color="auto"/>
                  </w:divBdr>
                  <w:divsChild>
                    <w:div w:id="1559585625">
                      <w:marLeft w:val="0"/>
                      <w:marRight w:val="0"/>
                      <w:marTop w:val="0"/>
                      <w:marBottom w:val="0"/>
                      <w:divBdr>
                        <w:top w:val="none" w:sz="0" w:space="0" w:color="auto"/>
                        <w:left w:val="none" w:sz="0" w:space="0" w:color="auto"/>
                        <w:bottom w:val="none" w:sz="0" w:space="0" w:color="auto"/>
                        <w:right w:val="none" w:sz="0" w:space="0" w:color="auto"/>
                      </w:divBdr>
                    </w:div>
                    <w:div w:id="21407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tes.fr/IMG/pdf/charteRTES.pdf" TargetMode="External"/><Relationship Id="rId13" Type="http://schemas.openxmlformats.org/officeDocument/2006/relationships/hyperlink" Target="http://rtes.fr/Les-journee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rtes.fr/Actualites,5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rtes.fr/Declaration-commune-des-reseaux-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tes.fr/Publications" TargetMode="External"/><Relationship Id="rId5" Type="http://schemas.openxmlformats.org/officeDocument/2006/relationships/webSettings" Target="webSettings.xml"/><Relationship Id="rId15" Type="http://schemas.openxmlformats.org/officeDocument/2006/relationships/hyperlink" Target="http://rtes.fr/Renforcer-l-ESS-dans-les" TargetMode="External"/><Relationship Id="rId10" Type="http://schemas.openxmlformats.org/officeDocument/2006/relationships/hyperlink" Target="http://rtes.fr/Territoires-solidair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tes.fr/spip.php?page=rubrique&amp;id_rubrique=38" TargetMode="External"/><Relationship Id="rId14" Type="http://schemas.openxmlformats.org/officeDocument/2006/relationships/hyperlink" Target="http://rtes.fr/Formation-RTES" TargetMode="Externa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987FA5-C374-421A-940B-A8232A5FA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375</Words>
  <Characters>2743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FINANCES 07.05.1997</vt:lpstr>
    </vt:vector>
  </TitlesOfParts>
  <Company>MAIRIE DE RIORGES</Company>
  <LinksUpToDate>false</LinksUpToDate>
  <CharactersWithSpaces>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FINANCES 07.05.1997</dc:title>
  <dc:subject>bilan acquisitions, 1996</dc:subject>
  <dc:creator>Secrétariat Général</dc:creator>
  <cp:keywords>bilan acquisitions, 1996</cp:keywords>
  <cp:lastModifiedBy>marbea</cp:lastModifiedBy>
  <cp:revision>15</cp:revision>
  <cp:lastPrinted>2014-06-05T12:41:00Z</cp:lastPrinted>
  <dcterms:created xsi:type="dcterms:W3CDTF">2014-06-02T13:33:00Z</dcterms:created>
  <dcterms:modified xsi:type="dcterms:W3CDTF">2014-07-07T09:43:00Z</dcterms:modified>
</cp:coreProperties>
</file>