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93" w:rsidRPr="00607F7E" w:rsidRDefault="000C2293" w:rsidP="000C2293">
      <w:pPr>
        <w:pStyle w:val="Titre1"/>
        <w:ind w:left="567"/>
        <w:rPr>
          <w:rFonts w:ascii="Arial Black" w:hAnsi="Arial Black"/>
        </w:rPr>
      </w:pPr>
      <w:r w:rsidRPr="00607F7E">
        <w:rPr>
          <w:rFonts w:ascii="Arial Black" w:hAnsi="Arial Black"/>
        </w:rPr>
        <w:t>Ville de Riorges</w:t>
      </w:r>
    </w:p>
    <w:p w:rsidR="000C2293" w:rsidRPr="00607F7E" w:rsidRDefault="00E138F6" w:rsidP="00030241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0C2293" w:rsidRPr="00607F7E">
        <w:rPr>
          <w:rFonts w:ascii="Arial" w:hAnsi="Arial"/>
        </w:rPr>
        <w:t xml:space="preserve">onseil municipal du </w:t>
      </w:r>
      <w:r w:rsidR="00B650FC">
        <w:rPr>
          <w:rFonts w:ascii="Arial" w:hAnsi="Arial"/>
        </w:rPr>
        <w:t xml:space="preserve">25 septembre </w:t>
      </w:r>
      <w:r w:rsidR="00E54765">
        <w:rPr>
          <w:rFonts w:ascii="Arial" w:hAnsi="Arial"/>
        </w:rPr>
        <w:t>201</w:t>
      </w:r>
      <w:r w:rsidR="00B650FC">
        <w:rPr>
          <w:rFonts w:ascii="Arial" w:hAnsi="Arial"/>
        </w:rPr>
        <w:t>4</w:t>
      </w:r>
      <w:r w:rsidR="000C2293" w:rsidRPr="00607F7E">
        <w:rPr>
          <w:rFonts w:ascii="Arial" w:hAnsi="Arial"/>
        </w:rPr>
        <w:tab/>
      </w:r>
      <w:r w:rsidR="00307CBD">
        <w:rPr>
          <w:rFonts w:ascii="Arial" w:hAnsi="Arial"/>
        </w:rPr>
        <w:t>5.1</w:t>
      </w:r>
    </w:p>
    <w:p w:rsidR="001D7C90" w:rsidRDefault="001D7C9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630F2C" w:rsidRDefault="00630F2C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1D7C90" w:rsidRDefault="001D7C9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1D7C90" w:rsidRDefault="001D7C90">
      <w:pPr>
        <w:pStyle w:val="Titre4"/>
      </w:pPr>
      <w:r>
        <w:t>ACTION SOCIALE</w:t>
      </w:r>
      <w:r w:rsidR="008B079F">
        <w:t>-SANTE-JEUNESSE</w:t>
      </w:r>
    </w:p>
    <w:p w:rsidR="001D7C90" w:rsidRDefault="001D7C90">
      <w:pPr>
        <w:pStyle w:val="Retraitcorpsdetexte3"/>
        <w:jc w:val="right"/>
        <w:rPr>
          <w:rFonts w:ascii="Arial" w:hAnsi="Arial"/>
        </w:rPr>
      </w:pPr>
    </w:p>
    <w:p w:rsidR="00854769" w:rsidRDefault="009654F1" w:rsidP="00B508C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DOTATION DE SOLIDARITE URBAINE </w:t>
      </w:r>
      <w:r w:rsidR="009A5429">
        <w:rPr>
          <w:rFonts w:ascii="Arial" w:hAnsi="Arial"/>
        </w:rPr>
        <w:t xml:space="preserve">ET </w:t>
      </w:r>
      <w:r>
        <w:rPr>
          <w:rFonts w:ascii="Arial" w:hAnsi="Arial"/>
        </w:rPr>
        <w:t>DE COHESION SOCIALE</w:t>
      </w:r>
    </w:p>
    <w:p w:rsidR="009654F1" w:rsidRDefault="009654F1" w:rsidP="000C229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RAPPORT ANNUEL 20</w:t>
      </w:r>
      <w:r w:rsidR="000C2293">
        <w:rPr>
          <w:rFonts w:ascii="Arial" w:hAnsi="Arial"/>
        </w:rPr>
        <w:t>1</w:t>
      </w:r>
      <w:r w:rsidR="00B650FC">
        <w:rPr>
          <w:rFonts w:ascii="Arial" w:hAnsi="Arial"/>
        </w:rPr>
        <w:t>3</w:t>
      </w:r>
    </w:p>
    <w:p w:rsidR="001D7C90" w:rsidRDefault="001D7C90" w:rsidP="00854769">
      <w:pPr>
        <w:ind w:left="1418" w:hanging="1"/>
        <w:jc w:val="both"/>
        <w:rPr>
          <w:rFonts w:ascii="Arial" w:hAnsi="Arial"/>
          <w:sz w:val="22"/>
        </w:rPr>
      </w:pPr>
    </w:p>
    <w:p w:rsidR="00630F2C" w:rsidRDefault="00630F2C" w:rsidP="00854769">
      <w:pPr>
        <w:ind w:left="1418" w:hanging="1"/>
        <w:jc w:val="both"/>
        <w:rPr>
          <w:rFonts w:ascii="Arial" w:hAnsi="Arial"/>
          <w:sz w:val="22"/>
        </w:rPr>
      </w:pPr>
    </w:p>
    <w:p w:rsidR="009D1672" w:rsidRDefault="00E138F6" w:rsidP="00854769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Blandine LATHUILIERE, conseillère municipale, expose à l'assemblée :</w:t>
      </w:r>
    </w:p>
    <w:p w:rsidR="00E138F6" w:rsidRDefault="00E138F6" w:rsidP="00854769">
      <w:pPr>
        <w:ind w:left="1418" w:hanging="1"/>
        <w:jc w:val="both"/>
        <w:rPr>
          <w:rFonts w:ascii="Arial" w:hAnsi="Arial"/>
          <w:sz w:val="22"/>
        </w:rPr>
      </w:pPr>
    </w:p>
    <w:p w:rsidR="00B650FC" w:rsidRDefault="00E138F6" w:rsidP="00B650F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B650FC" w:rsidRPr="00B650FC">
        <w:rPr>
          <w:rFonts w:ascii="Arial" w:hAnsi="Arial" w:cs="Arial"/>
          <w:sz w:val="22"/>
          <w:szCs w:val="22"/>
        </w:rPr>
        <w:t>La commune de Riorges a perçu de l’Etat en 2014</w:t>
      </w:r>
      <w:r w:rsidR="00B650FC">
        <w:rPr>
          <w:rFonts w:ascii="Arial" w:hAnsi="Arial" w:cs="Arial"/>
          <w:sz w:val="22"/>
          <w:szCs w:val="22"/>
        </w:rPr>
        <w:t>,</w:t>
      </w:r>
      <w:r w:rsidR="00B650FC" w:rsidRPr="00B650FC">
        <w:rPr>
          <w:rFonts w:ascii="Arial" w:hAnsi="Arial" w:cs="Arial"/>
          <w:sz w:val="22"/>
          <w:szCs w:val="22"/>
        </w:rPr>
        <w:t xml:space="preserve"> une dotation de solidarité urbaine d’un montant de 92 868 € conformément à l’article L 2334-13 du CGCT.</w:t>
      </w:r>
    </w:p>
    <w:p w:rsidR="00B650FC" w:rsidRP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650FC" w:rsidRP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  <w:r w:rsidRPr="00B650FC">
        <w:rPr>
          <w:rFonts w:ascii="Arial" w:hAnsi="Arial" w:cs="Arial"/>
          <w:sz w:val="22"/>
          <w:szCs w:val="22"/>
        </w:rPr>
        <w:t>Cette dotation a pour objet, conformément à l’article L 2334-15 du CGCT, de contribuer à l’amélioration des conditions de vie dans les communes urbaines confrontées à une insuffisance de leurs ressources et qui supportent des charges élevées.</w:t>
      </w:r>
    </w:p>
    <w:p w:rsidR="00B650FC" w:rsidRP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650FC" w:rsidRP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  <w:r w:rsidRPr="00B650FC">
        <w:rPr>
          <w:rFonts w:ascii="Arial" w:hAnsi="Arial" w:cs="Arial"/>
          <w:sz w:val="22"/>
          <w:szCs w:val="22"/>
        </w:rPr>
        <w:t xml:space="preserve">Le code général des collectivités territoriales fait obligation aux bénéficiaires de la DSUCS </w:t>
      </w:r>
      <w:r>
        <w:rPr>
          <w:rFonts w:ascii="Arial" w:hAnsi="Arial" w:cs="Arial"/>
          <w:sz w:val="22"/>
          <w:szCs w:val="22"/>
        </w:rPr>
        <w:t xml:space="preserve">(dotation de solidarité urbaine et de cohésion sociale) </w:t>
      </w:r>
      <w:r w:rsidRPr="00B650FC">
        <w:rPr>
          <w:rFonts w:ascii="Arial" w:hAnsi="Arial" w:cs="Arial"/>
          <w:sz w:val="22"/>
          <w:szCs w:val="22"/>
        </w:rPr>
        <w:t>d’établir un rapport annuel retraçant l’utilisation des fonds tant en investissement qu’en fonctionnement.</w:t>
      </w:r>
    </w:p>
    <w:p w:rsidR="00B650FC" w:rsidRP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650FC" w:rsidRPr="00B650FC" w:rsidRDefault="00B650FC" w:rsidP="00B650FC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650FC">
        <w:rPr>
          <w:rFonts w:ascii="Arial" w:hAnsi="Arial" w:cs="Arial"/>
          <w:sz w:val="22"/>
          <w:szCs w:val="22"/>
        </w:rPr>
        <w:t xml:space="preserve">La dépense éligible est inscrite en section de fonctionnement pour un montant de </w:t>
      </w:r>
      <w:r w:rsidRPr="00B650FC">
        <w:rPr>
          <w:rFonts w:ascii="Arial" w:hAnsi="Arial" w:cs="Arial"/>
          <w:bCs/>
          <w:sz w:val="22"/>
          <w:szCs w:val="22"/>
        </w:rPr>
        <w:t>589</w:t>
      </w:r>
      <w:r>
        <w:rPr>
          <w:rFonts w:ascii="Arial" w:hAnsi="Arial" w:cs="Arial"/>
          <w:bCs/>
          <w:sz w:val="22"/>
          <w:szCs w:val="22"/>
        </w:rPr>
        <w:t> </w:t>
      </w:r>
      <w:r w:rsidRPr="00B650FC">
        <w:rPr>
          <w:rFonts w:ascii="Arial" w:hAnsi="Arial" w:cs="Arial"/>
          <w:bCs/>
          <w:sz w:val="22"/>
          <w:szCs w:val="22"/>
        </w:rPr>
        <w:t>606</w:t>
      </w:r>
      <w:r>
        <w:rPr>
          <w:rFonts w:ascii="Arial" w:hAnsi="Arial" w:cs="Arial"/>
          <w:bCs/>
          <w:sz w:val="22"/>
          <w:szCs w:val="22"/>
        </w:rPr>
        <w:t>,</w:t>
      </w:r>
      <w:r w:rsidRPr="00B650FC">
        <w:rPr>
          <w:rFonts w:ascii="Arial" w:hAnsi="Arial" w:cs="Arial"/>
          <w:bCs/>
          <w:sz w:val="22"/>
          <w:szCs w:val="22"/>
        </w:rPr>
        <w:t>45</w:t>
      </w:r>
      <w:r>
        <w:rPr>
          <w:rFonts w:ascii="Arial" w:hAnsi="Arial" w:cs="Arial"/>
          <w:bCs/>
          <w:sz w:val="22"/>
          <w:szCs w:val="22"/>
        </w:rPr>
        <w:t> </w:t>
      </w:r>
      <w:r w:rsidRPr="00B650FC">
        <w:rPr>
          <w:rFonts w:ascii="Arial" w:hAnsi="Arial" w:cs="Arial"/>
          <w:bCs/>
          <w:sz w:val="22"/>
          <w:szCs w:val="22"/>
        </w:rPr>
        <w:t>€</w:t>
      </w:r>
      <w:r w:rsidRPr="00B650FC">
        <w:rPr>
          <w:rFonts w:ascii="Arial" w:hAnsi="Arial" w:cs="Arial"/>
          <w:sz w:val="22"/>
          <w:szCs w:val="22"/>
        </w:rPr>
        <w:t xml:space="preserve"> et en section d’investissement pour un montant de </w:t>
      </w:r>
      <w:r w:rsidRPr="00B650FC">
        <w:rPr>
          <w:rFonts w:ascii="Arial" w:hAnsi="Arial" w:cs="Arial"/>
          <w:bCs/>
          <w:sz w:val="22"/>
          <w:szCs w:val="22"/>
        </w:rPr>
        <w:t>87 058 €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B650FC">
        <w:rPr>
          <w:rFonts w:ascii="Arial" w:hAnsi="Arial" w:cs="Arial"/>
          <w:bCs/>
          <w:sz w:val="22"/>
          <w:szCs w:val="22"/>
        </w:rPr>
        <w:t>L’ensemble des dépenses se monte à 676 664</w:t>
      </w:r>
      <w:r>
        <w:rPr>
          <w:rFonts w:ascii="Arial" w:hAnsi="Arial" w:cs="Arial"/>
          <w:bCs/>
          <w:sz w:val="22"/>
          <w:szCs w:val="22"/>
        </w:rPr>
        <w:t>,</w:t>
      </w:r>
      <w:r w:rsidRPr="00B650FC">
        <w:rPr>
          <w:rFonts w:ascii="Arial" w:hAnsi="Arial" w:cs="Arial"/>
          <w:bCs/>
          <w:sz w:val="22"/>
          <w:szCs w:val="22"/>
        </w:rPr>
        <w:t>45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650FC">
        <w:rPr>
          <w:rFonts w:ascii="Arial" w:hAnsi="Arial" w:cs="Arial"/>
          <w:bCs/>
          <w:sz w:val="22"/>
          <w:szCs w:val="22"/>
        </w:rPr>
        <w:t>€</w:t>
      </w:r>
    </w:p>
    <w:p w:rsidR="00B650FC" w:rsidRPr="00B650FC" w:rsidRDefault="00B650FC" w:rsidP="00B650FC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B650FC" w:rsidRP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  <w:r w:rsidRPr="00B650FC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Caisse d'allocations familiales </w:t>
      </w:r>
      <w:r w:rsidRPr="00B650FC">
        <w:rPr>
          <w:rFonts w:ascii="Arial" w:hAnsi="Arial" w:cs="Arial"/>
          <w:sz w:val="22"/>
          <w:szCs w:val="22"/>
        </w:rPr>
        <w:t xml:space="preserve">de la Loire et l’Etat ont versé des subventions correspondant au contrat enfance jeunesse (volet jeunesse), au contrat éducatif local, ainsi qu’aux actions politique de la </w:t>
      </w:r>
      <w:r>
        <w:rPr>
          <w:rFonts w:ascii="Arial" w:hAnsi="Arial" w:cs="Arial"/>
          <w:sz w:val="22"/>
          <w:szCs w:val="22"/>
        </w:rPr>
        <w:t>v</w:t>
      </w:r>
      <w:r w:rsidRPr="00B650FC">
        <w:rPr>
          <w:rFonts w:ascii="Arial" w:hAnsi="Arial" w:cs="Arial"/>
          <w:sz w:val="22"/>
          <w:szCs w:val="22"/>
        </w:rPr>
        <w:t xml:space="preserve">ille. L’ensemble des recettes se monte à </w:t>
      </w:r>
      <w:r w:rsidRPr="00B650FC">
        <w:rPr>
          <w:rFonts w:ascii="Arial" w:hAnsi="Arial" w:cs="Arial"/>
          <w:bCs/>
          <w:sz w:val="22"/>
          <w:szCs w:val="22"/>
        </w:rPr>
        <w:t>183 702</w:t>
      </w:r>
      <w:r>
        <w:rPr>
          <w:rFonts w:ascii="Arial" w:hAnsi="Arial" w:cs="Arial"/>
          <w:bCs/>
          <w:sz w:val="22"/>
          <w:szCs w:val="22"/>
        </w:rPr>
        <w:t>,</w:t>
      </w:r>
      <w:r w:rsidRPr="00B650FC">
        <w:rPr>
          <w:rFonts w:ascii="Arial" w:hAnsi="Arial" w:cs="Arial"/>
          <w:bCs/>
          <w:sz w:val="22"/>
          <w:szCs w:val="22"/>
        </w:rPr>
        <w:t>22</w:t>
      </w:r>
      <w:r>
        <w:rPr>
          <w:rFonts w:ascii="Arial" w:hAnsi="Arial" w:cs="Arial"/>
          <w:bCs/>
          <w:sz w:val="22"/>
          <w:szCs w:val="22"/>
        </w:rPr>
        <w:t> </w:t>
      </w:r>
      <w:r w:rsidRPr="00B650FC">
        <w:rPr>
          <w:rFonts w:ascii="Arial" w:hAnsi="Arial" w:cs="Arial"/>
          <w:bCs/>
          <w:sz w:val="22"/>
          <w:szCs w:val="22"/>
        </w:rPr>
        <w:t>€</w:t>
      </w:r>
      <w:r w:rsidRPr="00B650FC">
        <w:rPr>
          <w:rFonts w:ascii="Arial" w:hAnsi="Arial" w:cs="Arial"/>
          <w:sz w:val="22"/>
          <w:szCs w:val="22"/>
        </w:rPr>
        <w:t xml:space="preserve"> (la présente DSU comprise)</w:t>
      </w:r>
      <w:r>
        <w:rPr>
          <w:rFonts w:ascii="Arial" w:hAnsi="Arial" w:cs="Arial"/>
          <w:sz w:val="22"/>
          <w:szCs w:val="22"/>
        </w:rPr>
        <w:t>.</w:t>
      </w:r>
    </w:p>
    <w:p w:rsidR="00B650FC" w:rsidRP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650FC" w:rsidRPr="00B650FC" w:rsidRDefault="00B650FC" w:rsidP="00B650FC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650FC">
        <w:rPr>
          <w:rFonts w:ascii="Arial" w:hAnsi="Arial" w:cs="Arial"/>
          <w:bCs/>
          <w:sz w:val="22"/>
          <w:szCs w:val="22"/>
        </w:rPr>
        <w:t>La dépense nette communale est donc de 492 962</w:t>
      </w:r>
      <w:r>
        <w:rPr>
          <w:rFonts w:ascii="Arial" w:hAnsi="Arial" w:cs="Arial"/>
          <w:bCs/>
          <w:sz w:val="22"/>
          <w:szCs w:val="22"/>
        </w:rPr>
        <w:t>,</w:t>
      </w:r>
      <w:r w:rsidRPr="00B650FC">
        <w:rPr>
          <w:rFonts w:ascii="Arial" w:hAnsi="Arial" w:cs="Arial"/>
          <w:bCs/>
          <w:sz w:val="22"/>
          <w:szCs w:val="22"/>
        </w:rPr>
        <w:t>23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650FC">
        <w:rPr>
          <w:rFonts w:ascii="Arial" w:hAnsi="Arial" w:cs="Arial"/>
          <w:bCs/>
          <w:sz w:val="22"/>
          <w:szCs w:val="22"/>
        </w:rPr>
        <w:t>€</w:t>
      </w:r>
      <w:r>
        <w:rPr>
          <w:rFonts w:ascii="Arial" w:hAnsi="Arial" w:cs="Arial"/>
          <w:bCs/>
          <w:sz w:val="22"/>
          <w:szCs w:val="22"/>
        </w:rPr>
        <w:t>.</w:t>
      </w:r>
    </w:p>
    <w:p w:rsidR="00B650FC" w:rsidRPr="00B650FC" w:rsidRDefault="00B650FC" w:rsidP="00B650FC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B650FC" w:rsidRPr="00B650FC" w:rsidRDefault="00B650FC" w:rsidP="00B650FC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B650FC">
        <w:rPr>
          <w:rFonts w:ascii="Arial" w:hAnsi="Arial" w:cs="Arial"/>
          <w:bCs/>
          <w:sz w:val="22"/>
          <w:szCs w:val="22"/>
        </w:rPr>
        <w:t>Au 1</w:t>
      </w:r>
      <w:r w:rsidRPr="00B650FC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Pr="00B650F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juin</w:t>
      </w:r>
      <w:r w:rsidRPr="00B650FC">
        <w:rPr>
          <w:rFonts w:ascii="Arial" w:hAnsi="Arial" w:cs="Arial"/>
          <w:bCs/>
          <w:sz w:val="22"/>
          <w:szCs w:val="22"/>
        </w:rPr>
        <w:t xml:space="preserve"> 2011, Grand Roanne Agglomération (aujourd’hui Roannais Agglomération) a pris la compétence petite enfance. En conséquence</w:t>
      </w:r>
      <w:r>
        <w:rPr>
          <w:rFonts w:ascii="Arial" w:hAnsi="Arial" w:cs="Arial"/>
          <w:bCs/>
          <w:sz w:val="22"/>
          <w:szCs w:val="22"/>
        </w:rPr>
        <w:t>,</w:t>
      </w:r>
      <w:r w:rsidRPr="00B650FC">
        <w:rPr>
          <w:rFonts w:ascii="Arial" w:hAnsi="Arial" w:cs="Arial"/>
          <w:bCs/>
          <w:sz w:val="22"/>
          <w:szCs w:val="22"/>
        </w:rPr>
        <w:t xml:space="preserve"> les dépenses et les recettes concernant ce domaine d’intervention ne figurent plus sur les comptes de la commune mais sur </w:t>
      </w:r>
      <w:r>
        <w:rPr>
          <w:rFonts w:ascii="Arial" w:hAnsi="Arial" w:cs="Arial"/>
          <w:bCs/>
          <w:sz w:val="22"/>
          <w:szCs w:val="22"/>
        </w:rPr>
        <w:t>ceux</w:t>
      </w:r>
      <w:r w:rsidRPr="00B650FC">
        <w:rPr>
          <w:rFonts w:ascii="Arial" w:hAnsi="Arial" w:cs="Arial"/>
          <w:bCs/>
          <w:sz w:val="22"/>
          <w:szCs w:val="22"/>
        </w:rPr>
        <w:t xml:space="preserve"> de Roannais Agglomération.</w:t>
      </w:r>
    </w:p>
    <w:p w:rsidR="00B650FC" w:rsidRP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650FC" w:rsidRPr="00E138F6" w:rsidRDefault="00B650FC" w:rsidP="00B650FC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B650FC">
        <w:rPr>
          <w:rFonts w:ascii="Arial" w:hAnsi="Arial" w:cs="Arial"/>
          <w:sz w:val="22"/>
          <w:szCs w:val="22"/>
        </w:rPr>
        <w:t>Ces éléments financiers sont détaillés dans le tableau annex</w:t>
      </w:r>
      <w:r>
        <w:rPr>
          <w:rFonts w:ascii="Arial" w:hAnsi="Arial" w:cs="Arial"/>
          <w:sz w:val="22"/>
          <w:szCs w:val="22"/>
        </w:rPr>
        <w:t>é</w:t>
      </w:r>
      <w:r w:rsidRPr="00B650FC">
        <w:rPr>
          <w:rFonts w:ascii="Arial" w:hAnsi="Arial" w:cs="Arial"/>
          <w:sz w:val="22"/>
          <w:szCs w:val="22"/>
        </w:rPr>
        <w:t xml:space="preserve"> à la présente délibération.</w:t>
      </w:r>
      <w:r w:rsidR="00E138F6">
        <w:rPr>
          <w:rFonts w:ascii="Arial" w:hAnsi="Arial" w:cs="Arial"/>
          <w:b/>
          <w:sz w:val="22"/>
          <w:szCs w:val="22"/>
        </w:rPr>
        <w:t>"</w:t>
      </w:r>
    </w:p>
    <w:p w:rsid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38F6" w:rsidRDefault="00E138F6" w:rsidP="00B650F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E138F6" w:rsidRDefault="00E138F6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38F6" w:rsidRDefault="00E138F6" w:rsidP="00B650F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Après en avoir délibéré, le conseil municipal approuve à l'unanimité le </w:t>
      </w:r>
      <w:r w:rsidRPr="00C72E5C">
        <w:rPr>
          <w:rFonts w:ascii="Arial" w:hAnsi="Arial" w:cs="Arial"/>
          <w:sz w:val="22"/>
          <w:szCs w:val="22"/>
        </w:rPr>
        <w:t xml:space="preserve">rapport </w:t>
      </w:r>
      <w:r w:rsidRPr="00C72E5C">
        <w:rPr>
          <w:rFonts w:ascii="Arial" w:hAnsi="Arial"/>
          <w:sz w:val="22"/>
        </w:rPr>
        <w:t>201</w:t>
      </w:r>
      <w:r>
        <w:rPr>
          <w:rFonts w:ascii="Arial" w:hAnsi="Arial"/>
          <w:sz w:val="22"/>
        </w:rPr>
        <w:t>3</w:t>
      </w:r>
      <w:r w:rsidRPr="00C72E5C">
        <w:rPr>
          <w:rFonts w:ascii="Arial" w:hAnsi="Arial"/>
          <w:sz w:val="22"/>
        </w:rPr>
        <w:t xml:space="preserve"> relatif à la DSUCS</w:t>
      </w:r>
      <w:r>
        <w:rPr>
          <w:rFonts w:ascii="Arial" w:hAnsi="Arial"/>
          <w:sz w:val="22"/>
        </w:rPr>
        <w:t>.</w:t>
      </w:r>
    </w:p>
    <w:p w:rsidR="00E138F6" w:rsidRDefault="00E138F6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38F6" w:rsidRDefault="00E138F6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50FC" w:rsidRDefault="00B650FC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44B4" w:rsidRDefault="005444B4" w:rsidP="00B650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650FC" w:rsidRDefault="005444B4" w:rsidP="00B650FC">
      <w:pPr>
        <w:ind w:left="1418"/>
        <w:jc w:val="both"/>
        <w:rPr>
          <w:rFonts w:ascii="Arial" w:hAnsi="Arial" w:cs="Arial"/>
          <w:sz w:val="22"/>
          <w:szCs w:val="22"/>
        </w:rPr>
      </w:pPr>
      <w:r w:rsidRPr="00981254">
        <w:rPr>
          <w:rFonts w:ascii="Arial" w:hAnsi="Arial" w:cs="Arial"/>
          <w:sz w:val="22"/>
          <w:szCs w:val="22"/>
        </w:rPr>
        <w:object w:dxaOrig="9135" w:dyaOrig="12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556.65pt" o:ole="">
            <v:imagedata r:id="rId7" o:title=""/>
          </v:shape>
          <o:OLEObject Type="Embed" ProgID="Excel.Sheet.8" ShapeID="_x0000_i1025" DrawAspect="Content" ObjectID="_1473599499" r:id="rId8"/>
        </w:object>
      </w:r>
    </w:p>
    <w:p w:rsidR="00B650FC" w:rsidRPr="005B5F52" w:rsidRDefault="00B650FC" w:rsidP="00B650FC">
      <w:pPr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>Les sommes inscrites représentent :</w:t>
      </w:r>
    </w:p>
    <w:p w:rsidR="00B650FC" w:rsidRPr="005B5F52" w:rsidRDefault="00B650FC" w:rsidP="00B650FC">
      <w:pPr>
        <w:numPr>
          <w:ilvl w:val="0"/>
          <w:numId w:val="33"/>
        </w:numPr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>pour le centre social, la crèche</w:t>
      </w:r>
      <w:r>
        <w:rPr>
          <w:rFonts w:ascii="Arial" w:hAnsi="Arial" w:cs="Arial"/>
        </w:rPr>
        <w:t>(en 2011)</w:t>
      </w:r>
      <w:r w:rsidRPr="005B5F52">
        <w:rPr>
          <w:rFonts w:ascii="Arial" w:hAnsi="Arial" w:cs="Arial"/>
        </w:rPr>
        <w:t> et le CRV : les subventions municipales</w:t>
      </w:r>
    </w:p>
    <w:p w:rsidR="00B650FC" w:rsidRPr="005B5F52" w:rsidRDefault="00B650FC" w:rsidP="00B650FC">
      <w:pPr>
        <w:numPr>
          <w:ilvl w:val="0"/>
          <w:numId w:val="33"/>
        </w:numPr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>pour le Ram</w:t>
      </w:r>
      <w:r>
        <w:rPr>
          <w:rFonts w:ascii="Arial" w:hAnsi="Arial" w:cs="Arial"/>
        </w:rPr>
        <w:t>(en 2011)</w:t>
      </w:r>
      <w:r w:rsidRPr="005B5F52">
        <w:rPr>
          <w:rFonts w:ascii="Arial" w:hAnsi="Arial" w:cs="Arial"/>
        </w:rPr>
        <w:t>, les dépenses engagées pour Riorges</w:t>
      </w:r>
      <w:r>
        <w:rPr>
          <w:rFonts w:ascii="Arial" w:hAnsi="Arial" w:cs="Arial"/>
        </w:rPr>
        <w:t> :</w:t>
      </w:r>
      <w:r w:rsidRPr="005B5F52">
        <w:rPr>
          <w:rFonts w:ascii="Arial" w:hAnsi="Arial" w:cs="Arial"/>
        </w:rPr>
        <w:t xml:space="preserve"> masse salariale et gestion</w:t>
      </w:r>
    </w:p>
    <w:p w:rsidR="00B650FC" w:rsidRPr="005B5F52" w:rsidRDefault="00B650FC" w:rsidP="00B650FC">
      <w:pPr>
        <w:numPr>
          <w:ilvl w:val="0"/>
          <w:numId w:val="33"/>
        </w:numPr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>pour le chantier éducatif, le reste à charge Riorges avec valorisation des dépenses masses salariale et gestion</w:t>
      </w:r>
    </w:p>
    <w:p w:rsidR="00B650FC" w:rsidRPr="005B5F52" w:rsidRDefault="00B650FC" w:rsidP="00B650FC">
      <w:pPr>
        <w:numPr>
          <w:ilvl w:val="0"/>
          <w:numId w:val="33"/>
        </w:numPr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 xml:space="preserve">les travaux d’investissement au centre social à la maison des sociétés, à </w:t>
      </w:r>
      <w:r>
        <w:rPr>
          <w:rFonts w:ascii="Arial" w:hAnsi="Arial" w:cs="Arial"/>
        </w:rPr>
        <w:t xml:space="preserve">la maison de quartier du Pontet </w:t>
      </w:r>
      <w:r w:rsidR="004F223A">
        <w:rPr>
          <w:rFonts w:ascii="Arial" w:hAnsi="Arial" w:cs="Arial"/>
        </w:rPr>
        <w:t>(</w:t>
      </w:r>
      <w:r>
        <w:rPr>
          <w:rFonts w:ascii="Arial" w:hAnsi="Arial" w:cs="Arial"/>
        </w:rPr>
        <w:t>en 2011 &amp; 2012)</w:t>
      </w:r>
      <w:r w:rsidRPr="005B5F52">
        <w:rPr>
          <w:rFonts w:ascii="Arial" w:hAnsi="Arial" w:cs="Arial"/>
        </w:rPr>
        <w:t xml:space="preserve"> travaux en régie de mise aux normes </w:t>
      </w:r>
    </w:p>
    <w:p w:rsidR="00B650FC" w:rsidRPr="005B5F52" w:rsidRDefault="00B650FC" w:rsidP="00B650FC">
      <w:pPr>
        <w:numPr>
          <w:ilvl w:val="0"/>
          <w:numId w:val="33"/>
        </w:numPr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dépenses</w:t>
      </w:r>
      <w:r w:rsidRPr="005B5F52">
        <w:rPr>
          <w:rFonts w:ascii="Arial" w:hAnsi="Arial" w:cs="Arial"/>
        </w:rPr>
        <w:t xml:space="preserve"> nécessaires à la création du multi accueil petite enfance</w:t>
      </w:r>
      <w:r>
        <w:rPr>
          <w:rFonts w:ascii="Arial" w:hAnsi="Arial" w:cs="Arial"/>
        </w:rPr>
        <w:t> : immobilier et mobilier</w:t>
      </w:r>
      <w:r w:rsidR="004F223A">
        <w:rPr>
          <w:rFonts w:ascii="Arial" w:hAnsi="Arial" w:cs="Arial"/>
        </w:rPr>
        <w:t>(</w:t>
      </w:r>
      <w:r>
        <w:rPr>
          <w:rFonts w:ascii="Arial" w:hAnsi="Arial" w:cs="Arial"/>
        </w:rPr>
        <w:t>en 2011)</w:t>
      </w:r>
    </w:p>
    <w:p w:rsidR="00B650FC" w:rsidRDefault="00B650FC" w:rsidP="00854769">
      <w:pPr>
        <w:ind w:left="1418" w:hanging="1"/>
        <w:jc w:val="both"/>
        <w:rPr>
          <w:rFonts w:ascii="Arial" w:hAnsi="Arial"/>
          <w:sz w:val="22"/>
        </w:rPr>
      </w:pPr>
    </w:p>
    <w:sectPr w:rsidR="00B650FC" w:rsidSect="00342102">
      <w:headerReference w:type="default" r:id="rId9"/>
      <w:pgSz w:w="11907" w:h="16840"/>
      <w:pgMar w:top="567" w:right="1701" w:bottom="85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30" w:rsidRDefault="00633530">
      <w:r>
        <w:separator/>
      </w:r>
    </w:p>
  </w:endnote>
  <w:endnote w:type="continuationSeparator" w:id="0">
    <w:p w:rsidR="00633530" w:rsidRDefault="0063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30" w:rsidRDefault="00633530">
      <w:r>
        <w:separator/>
      </w:r>
    </w:p>
  </w:footnote>
  <w:footnote w:type="continuationSeparator" w:id="0">
    <w:p w:rsidR="00633530" w:rsidRDefault="0063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22" w:rsidRDefault="0037492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D3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">
    <w:nsid w:val="02B469EE"/>
    <w:multiLevelType w:val="hybridMultilevel"/>
    <w:tmpl w:val="69F45260"/>
    <w:lvl w:ilvl="0" w:tplc="5920B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5A5555"/>
    <w:multiLevelType w:val="hybridMultilevel"/>
    <w:tmpl w:val="D60643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6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CD30FFC"/>
    <w:multiLevelType w:val="hybridMultilevel"/>
    <w:tmpl w:val="E0BAEC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A6FA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313907"/>
    <w:multiLevelType w:val="hybridMultilevel"/>
    <w:tmpl w:val="E4EE1EF8"/>
    <w:lvl w:ilvl="0" w:tplc="040C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2C6C6FB4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3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A6A7ECA"/>
    <w:multiLevelType w:val="hybridMultilevel"/>
    <w:tmpl w:val="CAA26174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FA572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DB70FC9"/>
    <w:multiLevelType w:val="singleLevel"/>
    <w:tmpl w:val="7E40D7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94A7DFF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5">
    <w:nsid w:val="6A4529A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21D01DF"/>
    <w:multiLevelType w:val="hybridMultilevel"/>
    <w:tmpl w:val="B3148472"/>
    <w:lvl w:ilvl="0" w:tplc="2158B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B1547"/>
    <w:multiLevelType w:val="singleLevel"/>
    <w:tmpl w:val="E2020D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9760552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30">
    <w:nsid w:val="7B8E55B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E640C9C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33">
    <w:nsid w:val="7F2635FC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3"/>
  </w:num>
  <w:num w:numId="5">
    <w:abstractNumId w:val="2"/>
  </w:num>
  <w:num w:numId="6">
    <w:abstractNumId w:val="20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17"/>
  </w:num>
  <w:num w:numId="12">
    <w:abstractNumId w:val="21"/>
  </w:num>
  <w:num w:numId="13">
    <w:abstractNumId w:val="4"/>
  </w:num>
  <w:num w:numId="14">
    <w:abstractNumId w:val="31"/>
  </w:num>
  <w:num w:numId="15">
    <w:abstractNumId w:val="28"/>
  </w:num>
  <w:num w:numId="16">
    <w:abstractNumId w:val="23"/>
  </w:num>
  <w:num w:numId="17">
    <w:abstractNumId w:val="27"/>
  </w:num>
  <w:num w:numId="18">
    <w:abstractNumId w:val="0"/>
  </w:num>
  <w:num w:numId="19">
    <w:abstractNumId w:val="24"/>
  </w:num>
  <w:num w:numId="20">
    <w:abstractNumId w:val="29"/>
  </w:num>
  <w:num w:numId="21">
    <w:abstractNumId w:val="25"/>
  </w:num>
  <w:num w:numId="22">
    <w:abstractNumId w:val="32"/>
  </w:num>
  <w:num w:numId="23">
    <w:abstractNumId w:val="30"/>
  </w:num>
  <w:num w:numId="24">
    <w:abstractNumId w:val="33"/>
  </w:num>
  <w:num w:numId="25">
    <w:abstractNumId w:val="9"/>
  </w:num>
  <w:num w:numId="26">
    <w:abstractNumId w:val="22"/>
  </w:num>
  <w:num w:numId="27">
    <w:abstractNumId w:val="11"/>
  </w:num>
  <w:num w:numId="28">
    <w:abstractNumId w:val="1"/>
  </w:num>
  <w:num w:numId="29">
    <w:abstractNumId w:val="15"/>
  </w:num>
  <w:num w:numId="30">
    <w:abstractNumId w:val="10"/>
  </w:num>
  <w:num w:numId="31">
    <w:abstractNumId w:val="3"/>
  </w:num>
  <w:num w:numId="32">
    <w:abstractNumId w:val="8"/>
  </w:num>
  <w:num w:numId="33">
    <w:abstractNumId w:val="2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602"/>
    <w:rsid w:val="000060F4"/>
    <w:rsid w:val="00030241"/>
    <w:rsid w:val="00095DED"/>
    <w:rsid w:val="000A5FD4"/>
    <w:rsid w:val="000B0602"/>
    <w:rsid w:val="000B7770"/>
    <w:rsid w:val="000C2293"/>
    <w:rsid w:val="000E4C23"/>
    <w:rsid w:val="000F05CA"/>
    <w:rsid w:val="00166817"/>
    <w:rsid w:val="001767E0"/>
    <w:rsid w:val="001C10B5"/>
    <w:rsid w:val="001D7C90"/>
    <w:rsid w:val="001F01FE"/>
    <w:rsid w:val="00212449"/>
    <w:rsid w:val="00255963"/>
    <w:rsid w:val="0026124A"/>
    <w:rsid w:val="0026612A"/>
    <w:rsid w:val="002A0D01"/>
    <w:rsid w:val="002B7E04"/>
    <w:rsid w:val="002C5091"/>
    <w:rsid w:val="002C6372"/>
    <w:rsid w:val="002E61B1"/>
    <w:rsid w:val="002F04B0"/>
    <w:rsid w:val="00307CBD"/>
    <w:rsid w:val="003238DC"/>
    <w:rsid w:val="00342102"/>
    <w:rsid w:val="003727B2"/>
    <w:rsid w:val="00374922"/>
    <w:rsid w:val="00381B7D"/>
    <w:rsid w:val="0039352A"/>
    <w:rsid w:val="003B2A58"/>
    <w:rsid w:val="003C2B3C"/>
    <w:rsid w:val="003D39A9"/>
    <w:rsid w:val="003F6202"/>
    <w:rsid w:val="003F7DD5"/>
    <w:rsid w:val="00410AF8"/>
    <w:rsid w:val="004344D8"/>
    <w:rsid w:val="00447206"/>
    <w:rsid w:val="00480BE0"/>
    <w:rsid w:val="004A2EA4"/>
    <w:rsid w:val="004A4781"/>
    <w:rsid w:val="004C0C65"/>
    <w:rsid w:val="004D7DE6"/>
    <w:rsid w:val="004F223A"/>
    <w:rsid w:val="004F261A"/>
    <w:rsid w:val="005444B4"/>
    <w:rsid w:val="00566B6D"/>
    <w:rsid w:val="005819B8"/>
    <w:rsid w:val="00582B2B"/>
    <w:rsid w:val="0058426A"/>
    <w:rsid w:val="005C4817"/>
    <w:rsid w:val="005E01B6"/>
    <w:rsid w:val="006141CE"/>
    <w:rsid w:val="006247B5"/>
    <w:rsid w:val="00630F2C"/>
    <w:rsid w:val="00633530"/>
    <w:rsid w:val="006354F4"/>
    <w:rsid w:val="00664FAB"/>
    <w:rsid w:val="00682132"/>
    <w:rsid w:val="006B38C4"/>
    <w:rsid w:val="006B748A"/>
    <w:rsid w:val="00716601"/>
    <w:rsid w:val="00724CBF"/>
    <w:rsid w:val="007448CE"/>
    <w:rsid w:val="007A0989"/>
    <w:rsid w:val="007C5F7B"/>
    <w:rsid w:val="007F6D10"/>
    <w:rsid w:val="008066E5"/>
    <w:rsid w:val="00825D6A"/>
    <w:rsid w:val="00854769"/>
    <w:rsid w:val="0087013B"/>
    <w:rsid w:val="008929BC"/>
    <w:rsid w:val="0089430A"/>
    <w:rsid w:val="008B01A9"/>
    <w:rsid w:val="008B079F"/>
    <w:rsid w:val="008B4D0F"/>
    <w:rsid w:val="008F1CF9"/>
    <w:rsid w:val="009654F1"/>
    <w:rsid w:val="009762D9"/>
    <w:rsid w:val="00981254"/>
    <w:rsid w:val="00992181"/>
    <w:rsid w:val="009A38FD"/>
    <w:rsid w:val="009A3E7F"/>
    <w:rsid w:val="009A5429"/>
    <w:rsid w:val="009C13A5"/>
    <w:rsid w:val="009D1672"/>
    <w:rsid w:val="00A00412"/>
    <w:rsid w:val="00A0172D"/>
    <w:rsid w:val="00A71BAB"/>
    <w:rsid w:val="00A81E8B"/>
    <w:rsid w:val="00AA023B"/>
    <w:rsid w:val="00AC6A27"/>
    <w:rsid w:val="00AF7036"/>
    <w:rsid w:val="00B25378"/>
    <w:rsid w:val="00B4220C"/>
    <w:rsid w:val="00B508C4"/>
    <w:rsid w:val="00B51043"/>
    <w:rsid w:val="00B650FC"/>
    <w:rsid w:val="00BA176E"/>
    <w:rsid w:val="00BC6FEC"/>
    <w:rsid w:val="00BE2520"/>
    <w:rsid w:val="00C57DAD"/>
    <w:rsid w:val="00C65015"/>
    <w:rsid w:val="00C662A7"/>
    <w:rsid w:val="00C72E5C"/>
    <w:rsid w:val="00C749A3"/>
    <w:rsid w:val="00CC2DC5"/>
    <w:rsid w:val="00CD5F0B"/>
    <w:rsid w:val="00CF13A0"/>
    <w:rsid w:val="00D14344"/>
    <w:rsid w:val="00D34B35"/>
    <w:rsid w:val="00D42BEB"/>
    <w:rsid w:val="00D8348E"/>
    <w:rsid w:val="00D96204"/>
    <w:rsid w:val="00DC0C72"/>
    <w:rsid w:val="00DE69AC"/>
    <w:rsid w:val="00E00081"/>
    <w:rsid w:val="00E138F6"/>
    <w:rsid w:val="00E2499A"/>
    <w:rsid w:val="00E31BBA"/>
    <w:rsid w:val="00E54765"/>
    <w:rsid w:val="00E80801"/>
    <w:rsid w:val="00EC5610"/>
    <w:rsid w:val="00F1718D"/>
    <w:rsid w:val="00FD2378"/>
    <w:rsid w:val="00FE6853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6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A176E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A176E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A176E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BA176E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BA176E"/>
    <w:rPr>
      <w:sz w:val="16"/>
      <w:szCs w:val="16"/>
    </w:rPr>
  </w:style>
  <w:style w:type="paragraph" w:styleId="Commentaire">
    <w:name w:val="annotation text"/>
    <w:basedOn w:val="Normal"/>
    <w:semiHidden/>
    <w:rsid w:val="00BA176E"/>
  </w:style>
  <w:style w:type="paragraph" w:styleId="En-tte">
    <w:name w:val="header"/>
    <w:basedOn w:val="Normal"/>
    <w:rsid w:val="00BA17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176E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BA176E"/>
    <w:pPr>
      <w:ind w:firstLine="1276"/>
      <w:jc w:val="both"/>
    </w:pPr>
  </w:style>
  <w:style w:type="paragraph" w:styleId="Retraitcorpsdetexte">
    <w:name w:val="Body Text Indent"/>
    <w:basedOn w:val="Normal"/>
    <w:rsid w:val="00BA176E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A176E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BA176E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CF13A0"/>
    <w:rPr>
      <w:rFonts w:ascii="Tahoma" w:hAnsi="Tahoma" w:cs="Tahoma"/>
      <w:sz w:val="16"/>
      <w:szCs w:val="16"/>
    </w:rPr>
  </w:style>
  <w:style w:type="paragraph" w:customStyle="1" w:styleId="TxBrp16">
    <w:name w:val="TxBr_p16"/>
    <w:basedOn w:val="Normal"/>
    <w:rsid w:val="00E00081"/>
    <w:pPr>
      <w:widowControl w:val="0"/>
      <w:tabs>
        <w:tab w:val="left" w:pos="1366"/>
      </w:tabs>
      <w:snapToGrid w:val="0"/>
      <w:spacing w:line="240" w:lineRule="atLeast"/>
      <w:ind w:left="907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58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Secrétariat Général</dc:creator>
  <cp:keywords>bilan acquisitions, 1996</cp:keywords>
  <cp:lastModifiedBy>marbea</cp:lastModifiedBy>
  <cp:revision>10</cp:revision>
  <cp:lastPrinted>2014-09-30T14:25:00Z</cp:lastPrinted>
  <dcterms:created xsi:type="dcterms:W3CDTF">2014-07-21T09:17:00Z</dcterms:created>
  <dcterms:modified xsi:type="dcterms:W3CDTF">2014-09-30T14:25:00Z</dcterms:modified>
</cp:coreProperties>
</file>