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657" w:rsidRPr="00E622ED" w:rsidRDefault="00972657" w:rsidP="00972657">
      <w:pPr>
        <w:pStyle w:val="Titre1"/>
        <w:ind w:left="567"/>
        <w:rPr>
          <w:rFonts w:ascii="Arial" w:hAnsi="Arial" w:cs="Arial"/>
          <w:sz w:val="28"/>
          <w:szCs w:val="28"/>
        </w:rPr>
      </w:pPr>
      <w:r w:rsidRPr="00E622ED">
        <w:rPr>
          <w:rFonts w:ascii="Arial" w:hAnsi="Arial" w:cs="Arial"/>
          <w:sz w:val="28"/>
          <w:szCs w:val="28"/>
        </w:rPr>
        <w:t>Ville de Riorges</w:t>
      </w:r>
    </w:p>
    <w:p w:rsidR="00972657" w:rsidRPr="00E622ED" w:rsidRDefault="000C7E2E" w:rsidP="00972657">
      <w:pPr>
        <w:pStyle w:val="Titre1"/>
        <w:tabs>
          <w:tab w:val="right" w:pos="9639"/>
        </w:tabs>
        <w:ind w:left="567"/>
        <w:rPr>
          <w:rFonts w:ascii="Arial" w:hAnsi="Arial" w:cs="Arial"/>
        </w:rPr>
      </w:pPr>
      <w:r>
        <w:rPr>
          <w:rFonts w:ascii="Arial" w:hAnsi="Arial" w:cs="Arial"/>
        </w:rPr>
        <w:t>Délibération du c</w:t>
      </w:r>
      <w:r w:rsidR="00972657" w:rsidRPr="00E622ED">
        <w:rPr>
          <w:rFonts w:ascii="Arial" w:hAnsi="Arial" w:cs="Arial"/>
        </w:rPr>
        <w:t xml:space="preserve">onseil municipal du </w:t>
      </w:r>
      <w:r w:rsidR="002B367D">
        <w:rPr>
          <w:rFonts w:ascii="Arial" w:hAnsi="Arial" w:cs="Arial"/>
        </w:rPr>
        <w:t>2 février 2017</w:t>
      </w:r>
      <w:r w:rsidR="00972657" w:rsidRPr="00E622ED">
        <w:rPr>
          <w:rFonts w:ascii="Arial" w:hAnsi="Arial" w:cs="Arial"/>
        </w:rPr>
        <w:tab/>
      </w:r>
      <w:r w:rsidR="00D57BB0">
        <w:rPr>
          <w:rFonts w:ascii="Arial" w:hAnsi="Arial" w:cs="Arial"/>
        </w:rPr>
        <w:t>2.2</w:t>
      </w:r>
    </w:p>
    <w:p w:rsidR="00972657" w:rsidRDefault="00972657" w:rsidP="00972657">
      <w:pPr>
        <w:tabs>
          <w:tab w:val="left" w:pos="1276"/>
          <w:tab w:val="left" w:pos="3402"/>
        </w:tabs>
        <w:spacing w:after="0" w:line="240" w:lineRule="auto"/>
        <w:ind w:left="2268"/>
        <w:jc w:val="center"/>
        <w:rPr>
          <w:rFonts w:ascii="Arial" w:hAnsi="Arial" w:cs="Arial"/>
          <w:b/>
        </w:rPr>
      </w:pPr>
    </w:p>
    <w:p w:rsidR="00216389" w:rsidRDefault="00216389" w:rsidP="00972657">
      <w:pPr>
        <w:tabs>
          <w:tab w:val="left" w:pos="1276"/>
          <w:tab w:val="left" w:pos="3402"/>
        </w:tabs>
        <w:spacing w:after="0" w:line="240" w:lineRule="auto"/>
        <w:ind w:left="2268"/>
        <w:jc w:val="center"/>
        <w:rPr>
          <w:rFonts w:ascii="Arial" w:hAnsi="Arial" w:cs="Arial"/>
          <w:b/>
        </w:rPr>
      </w:pPr>
    </w:p>
    <w:p w:rsidR="005C6A79" w:rsidRPr="00E622ED" w:rsidRDefault="005C6A79" w:rsidP="00972657">
      <w:pPr>
        <w:tabs>
          <w:tab w:val="left" w:pos="1276"/>
          <w:tab w:val="left" w:pos="3402"/>
        </w:tabs>
        <w:spacing w:after="0" w:line="240" w:lineRule="auto"/>
        <w:ind w:left="2268"/>
        <w:jc w:val="center"/>
        <w:rPr>
          <w:rFonts w:ascii="Arial" w:hAnsi="Arial" w:cs="Arial"/>
          <w:b/>
        </w:rPr>
      </w:pPr>
    </w:p>
    <w:p w:rsidR="0034178D" w:rsidRPr="00972657" w:rsidRDefault="00A17CAC" w:rsidP="00972657">
      <w:pPr>
        <w:spacing w:after="0" w:line="240" w:lineRule="auto"/>
        <w:jc w:val="right"/>
        <w:rPr>
          <w:rFonts w:ascii="Arial" w:hAnsi="Arial" w:cs="Arial"/>
          <w:b/>
          <w:sz w:val="24"/>
        </w:rPr>
      </w:pPr>
      <w:r w:rsidRPr="00972657">
        <w:rPr>
          <w:rFonts w:ascii="Arial" w:hAnsi="Arial" w:cs="Arial"/>
          <w:b/>
          <w:sz w:val="24"/>
        </w:rPr>
        <w:t>FINANCES</w:t>
      </w:r>
    </w:p>
    <w:p w:rsidR="00A17CAC" w:rsidRDefault="00A17CAC" w:rsidP="005C6A79">
      <w:pPr>
        <w:spacing w:after="0" w:line="240" w:lineRule="auto"/>
        <w:jc w:val="right"/>
        <w:rPr>
          <w:rFonts w:ascii="Arial" w:hAnsi="Arial" w:cs="Arial"/>
        </w:rPr>
      </w:pPr>
    </w:p>
    <w:p w:rsidR="00F623B4" w:rsidRPr="00D51B7E" w:rsidRDefault="00D53E91" w:rsidP="00F623B4">
      <w:pPr>
        <w:pStyle w:val="Retraitcorpsdetexte"/>
        <w:jc w:val="right"/>
        <w:rPr>
          <w:rFonts w:ascii="Arial" w:hAnsi="Arial" w:cs="Arial"/>
        </w:rPr>
      </w:pPr>
      <w:r>
        <w:rPr>
          <w:rFonts w:ascii="Arial" w:hAnsi="Arial" w:cs="Arial"/>
        </w:rPr>
        <w:t>INSCRIPTION DE CREDITS D'INVESTISSEMENT</w:t>
      </w:r>
    </w:p>
    <w:p w:rsidR="00F623B4" w:rsidRDefault="00D53E91" w:rsidP="00F623B4">
      <w:pPr>
        <w:pStyle w:val="Retraitcorpsdetexte"/>
        <w:jc w:val="right"/>
        <w:rPr>
          <w:rFonts w:ascii="Arial" w:hAnsi="Arial" w:cs="Arial"/>
        </w:rPr>
      </w:pPr>
      <w:r>
        <w:rPr>
          <w:rFonts w:ascii="Arial" w:hAnsi="Arial" w:cs="Arial"/>
        </w:rPr>
        <w:t>AVANT LE VOTE DU BUDGET PRIMITIF DE 2017</w:t>
      </w:r>
    </w:p>
    <w:p w:rsidR="00D53E91" w:rsidRPr="00D51B7E" w:rsidRDefault="00D53E91" w:rsidP="00F623B4">
      <w:pPr>
        <w:pStyle w:val="Retraitcorpsdetexte"/>
        <w:jc w:val="right"/>
        <w:rPr>
          <w:rFonts w:ascii="Arial" w:hAnsi="Arial" w:cs="Arial"/>
        </w:rPr>
      </w:pPr>
      <w:r>
        <w:rPr>
          <w:rFonts w:ascii="Arial" w:hAnsi="Arial" w:cs="Arial"/>
        </w:rPr>
        <w:t>APPROBATION</w:t>
      </w:r>
    </w:p>
    <w:p w:rsidR="00F623B4" w:rsidRDefault="00F623B4" w:rsidP="00F623B4">
      <w:pPr>
        <w:spacing w:after="0" w:line="240" w:lineRule="auto"/>
        <w:ind w:left="1418"/>
        <w:jc w:val="both"/>
        <w:rPr>
          <w:rFonts w:ascii="Arial" w:hAnsi="Arial" w:cs="Arial"/>
        </w:rPr>
      </w:pPr>
    </w:p>
    <w:p w:rsidR="002B367D" w:rsidRDefault="002B367D" w:rsidP="00F623B4">
      <w:pPr>
        <w:spacing w:after="0" w:line="240" w:lineRule="auto"/>
        <w:ind w:left="1418"/>
        <w:jc w:val="both"/>
        <w:rPr>
          <w:rFonts w:ascii="Arial" w:hAnsi="Arial" w:cs="Arial"/>
        </w:rPr>
      </w:pPr>
    </w:p>
    <w:p w:rsidR="002B367D" w:rsidRDefault="002B367D" w:rsidP="00F623B4">
      <w:pPr>
        <w:spacing w:after="0" w:line="240" w:lineRule="auto"/>
        <w:ind w:left="1418"/>
        <w:jc w:val="both"/>
        <w:rPr>
          <w:rFonts w:ascii="Arial" w:hAnsi="Arial" w:cs="Arial"/>
        </w:rPr>
      </w:pPr>
    </w:p>
    <w:p w:rsidR="000C7E2E" w:rsidRDefault="000C7E2E" w:rsidP="000C7E2E">
      <w:pPr>
        <w:spacing w:after="0" w:line="240" w:lineRule="auto"/>
        <w:ind w:left="1418"/>
        <w:jc w:val="both"/>
        <w:rPr>
          <w:rFonts w:ascii="Arial" w:hAnsi="Arial" w:cs="Arial"/>
        </w:rPr>
      </w:pPr>
      <w:r>
        <w:rPr>
          <w:rFonts w:ascii="Arial" w:hAnsi="Arial" w:cs="Arial"/>
        </w:rPr>
        <w:t>Pierre BARNET, conseiller municipal délégué aux finances et au personnel, expose à l'assemblée :</w:t>
      </w:r>
    </w:p>
    <w:p w:rsidR="00D53E91" w:rsidRPr="00D53E91" w:rsidRDefault="00D53E91" w:rsidP="000C7E2E">
      <w:pPr>
        <w:spacing w:after="0" w:line="240" w:lineRule="auto"/>
        <w:ind w:left="1418"/>
        <w:jc w:val="both"/>
        <w:rPr>
          <w:rFonts w:ascii="Arial" w:hAnsi="Arial" w:cs="Arial"/>
        </w:rPr>
      </w:pPr>
    </w:p>
    <w:p w:rsidR="002B367D" w:rsidRPr="00E96A6B" w:rsidRDefault="000C7E2E" w:rsidP="002B367D">
      <w:pPr>
        <w:spacing w:after="0" w:line="240" w:lineRule="auto"/>
        <w:ind w:left="1418"/>
        <w:jc w:val="both"/>
        <w:rPr>
          <w:rFonts w:ascii="Arial" w:hAnsi="Arial" w:cs="Arial"/>
          <w:highlight w:val="yellow"/>
        </w:rPr>
      </w:pPr>
      <w:r>
        <w:rPr>
          <w:rFonts w:ascii="Arial" w:hAnsi="Arial" w:cs="Arial"/>
          <w:b/>
        </w:rPr>
        <w:t>"</w:t>
      </w:r>
      <w:r w:rsidR="002B367D">
        <w:rPr>
          <w:rFonts w:ascii="Arial" w:hAnsi="Arial" w:cs="Arial"/>
        </w:rPr>
        <w:t>L</w:t>
      </w:r>
      <w:r w:rsidR="002B367D" w:rsidRPr="00E96A6B">
        <w:rPr>
          <w:rFonts w:ascii="Arial" w:hAnsi="Arial" w:cs="Arial"/>
        </w:rPr>
        <w:t>es dispositions extraites de l’article L 1612-1 du code général des collectivités territoriales :</w:t>
      </w:r>
      <w:r w:rsidR="002B367D">
        <w:rPr>
          <w:rFonts w:ascii="Arial" w:hAnsi="Arial" w:cs="Arial"/>
        </w:rPr>
        <w:t xml:space="preserve"> a</w:t>
      </w:r>
      <w:r w:rsidR="002B367D" w:rsidRPr="00266831">
        <w:rPr>
          <w:rFonts w:ascii="Arial" w:hAnsi="Arial" w:cs="Arial"/>
        </w:rPr>
        <w:t>rticle L1612-1 modifié</w:t>
      </w:r>
      <w:r w:rsidR="002B367D" w:rsidRPr="00266831">
        <w:t xml:space="preserve"> </w:t>
      </w:r>
      <w:r w:rsidR="002B367D" w:rsidRPr="00266831">
        <w:rPr>
          <w:rFonts w:ascii="Arial" w:hAnsi="Arial" w:cs="Arial"/>
        </w:rPr>
        <w:t>par</w:t>
      </w:r>
      <w:r w:rsidR="002B367D">
        <w:rPr>
          <w:rFonts w:ascii="Arial" w:hAnsi="Arial" w:cs="Arial"/>
        </w:rPr>
        <w:t xml:space="preserve"> la</w:t>
      </w:r>
      <w:r w:rsidR="002B367D" w:rsidRPr="00266831">
        <w:rPr>
          <w:rFonts w:ascii="Arial" w:hAnsi="Arial" w:cs="Arial"/>
        </w:rPr>
        <w:t xml:space="preserve"> </w:t>
      </w:r>
      <w:hyperlink r:id="rId9" w:anchor="LEGIARTI000029736689" w:history="1">
        <w:r w:rsidR="002B367D">
          <w:rPr>
            <w:rFonts w:ascii="Arial" w:hAnsi="Arial" w:cs="Arial"/>
          </w:rPr>
          <w:t>loi</w:t>
        </w:r>
        <w:r w:rsidR="002B367D" w:rsidRPr="00266831">
          <w:rPr>
            <w:rFonts w:ascii="Arial" w:hAnsi="Arial" w:cs="Arial"/>
          </w:rPr>
          <w:t xml:space="preserve"> n°2012-1510 du 29 décembre 2012 - art. 37 (V)</w:t>
        </w:r>
      </w:hyperlink>
      <w:r w:rsidR="002B367D">
        <w:rPr>
          <w:rFonts w:ascii="Arial" w:hAnsi="Arial" w:cs="Arial"/>
        </w:rPr>
        <w:t xml:space="preserve"> précisent :</w:t>
      </w:r>
    </w:p>
    <w:p w:rsidR="002B367D" w:rsidRPr="002B367D" w:rsidRDefault="002B367D" w:rsidP="002B367D">
      <w:pPr>
        <w:spacing w:after="0" w:line="240" w:lineRule="auto"/>
        <w:ind w:left="1418"/>
        <w:jc w:val="both"/>
        <w:rPr>
          <w:rFonts w:ascii="Arial" w:hAnsi="Arial" w:cs="Arial"/>
          <w:i/>
        </w:rPr>
      </w:pPr>
      <w:r>
        <w:rPr>
          <w:rFonts w:ascii="Arial" w:hAnsi="Arial" w:cs="Arial"/>
        </w:rPr>
        <w:t>"</w:t>
      </w:r>
      <w:r w:rsidRPr="002B367D">
        <w:rPr>
          <w:rFonts w:ascii="Arial" w:hAnsi="Arial" w:cs="Arial"/>
          <w:i/>
        </w:rPr>
        <w:t>Dans le cas où le budget d'une collectivité territoriale n'a pas été adopté avant le 1</w:t>
      </w:r>
      <w:r w:rsidRPr="002B367D">
        <w:rPr>
          <w:rFonts w:ascii="Arial" w:hAnsi="Arial" w:cs="Arial"/>
          <w:i/>
          <w:vertAlign w:val="superscript"/>
        </w:rPr>
        <w:t>er</w:t>
      </w:r>
      <w:r>
        <w:rPr>
          <w:rFonts w:ascii="Arial" w:hAnsi="Arial" w:cs="Arial"/>
          <w:i/>
        </w:rPr>
        <w:t> </w:t>
      </w:r>
      <w:r w:rsidRPr="002B367D">
        <w:rPr>
          <w:rFonts w:ascii="Arial" w:hAnsi="Arial" w:cs="Arial"/>
          <w:i/>
        </w:rPr>
        <w:t xml:space="preserve">janvier de l'exercice auquel il s'applique, l'exécutif de la collectivité territoriale est en droit, jusqu'à l'adoption de ce budget, de mettre en recouvrement les recettes et d'engager, de liquider et de mandater les dépenses de la section de fonctionnement dans la limite de celles inscrites au budget de l'année précédente. </w:t>
      </w:r>
    </w:p>
    <w:p w:rsidR="002B367D" w:rsidRPr="002B367D" w:rsidRDefault="002B367D" w:rsidP="002B367D">
      <w:pPr>
        <w:spacing w:after="0" w:line="240" w:lineRule="auto"/>
        <w:ind w:left="1418"/>
        <w:jc w:val="both"/>
        <w:rPr>
          <w:rFonts w:ascii="Arial" w:hAnsi="Arial" w:cs="Arial"/>
          <w:i/>
        </w:rPr>
      </w:pPr>
      <w:r w:rsidRPr="002B367D">
        <w:rPr>
          <w:rFonts w:ascii="Arial" w:hAnsi="Arial" w:cs="Arial"/>
          <w:i/>
        </w:rPr>
        <w:t xml:space="preserve">Il est en droit de mandater les dépenses afférentes au remboursement en capital des annuités de la dette venant à échéance avant le vote du budget. </w:t>
      </w:r>
    </w:p>
    <w:p w:rsidR="002B367D" w:rsidRDefault="002B367D" w:rsidP="002B367D">
      <w:pPr>
        <w:spacing w:after="0" w:line="240" w:lineRule="auto"/>
        <w:ind w:left="1418"/>
        <w:jc w:val="both"/>
        <w:rPr>
          <w:rFonts w:ascii="Arial" w:hAnsi="Arial" w:cs="Arial"/>
        </w:rPr>
      </w:pPr>
      <w:r w:rsidRPr="002B367D">
        <w:rPr>
          <w:rFonts w:ascii="Arial" w:hAnsi="Arial" w:cs="Arial"/>
          <w:i/>
        </w:rPr>
        <w:t>En outre, jusqu'à l'adoption du budget ou jusqu'au 15 avril, en l'absence d'adoption du budget avant cette date, l'exécutif de la collectivité territoriale peut, sur autorisation de l'organe délibérant, engager, liquider et mandater les dépenses d'investissement, dans la limite du quart des crédits ouverts au budget de l'exercice précédent, non compris les crédits afférents au remboursement de la dette</w:t>
      </w:r>
      <w:r>
        <w:rPr>
          <w:rFonts w:ascii="Arial" w:hAnsi="Arial" w:cs="Arial"/>
        </w:rPr>
        <w:t>."</w:t>
      </w:r>
    </w:p>
    <w:p w:rsidR="002B367D" w:rsidRDefault="002B367D" w:rsidP="002B367D">
      <w:pPr>
        <w:spacing w:after="0" w:line="240" w:lineRule="auto"/>
        <w:ind w:left="1418"/>
        <w:jc w:val="both"/>
        <w:rPr>
          <w:rFonts w:ascii="Arial" w:hAnsi="Arial" w:cs="Arial"/>
        </w:rPr>
      </w:pPr>
    </w:p>
    <w:p w:rsidR="002B367D" w:rsidRPr="00BF2696" w:rsidRDefault="002B367D" w:rsidP="002B367D">
      <w:pPr>
        <w:spacing w:after="0" w:line="240" w:lineRule="auto"/>
        <w:ind w:left="1418"/>
        <w:jc w:val="both"/>
        <w:rPr>
          <w:rFonts w:ascii="Arial" w:hAnsi="Arial" w:cs="Arial"/>
        </w:rPr>
      </w:pPr>
      <w:r>
        <w:rPr>
          <w:rFonts w:ascii="Arial" w:hAnsi="Arial" w:cs="Arial"/>
        </w:rPr>
        <w:t>I</w:t>
      </w:r>
      <w:r w:rsidRPr="00BF2696">
        <w:rPr>
          <w:rFonts w:ascii="Arial" w:hAnsi="Arial" w:cs="Arial"/>
        </w:rPr>
        <w:t>l est nécessaire d’ouvrir des crédits pour l</w:t>
      </w:r>
      <w:r>
        <w:rPr>
          <w:rFonts w:ascii="Arial" w:hAnsi="Arial" w:cs="Arial"/>
        </w:rPr>
        <w:t>’</w:t>
      </w:r>
      <w:r w:rsidRPr="00BF2696">
        <w:rPr>
          <w:rFonts w:ascii="Arial" w:hAnsi="Arial" w:cs="Arial"/>
        </w:rPr>
        <w:t>opération suivante :</w:t>
      </w:r>
    </w:p>
    <w:p w:rsidR="002B367D" w:rsidRPr="00BF2696" w:rsidRDefault="002B367D" w:rsidP="002B367D">
      <w:pPr>
        <w:spacing w:after="0" w:line="240" w:lineRule="auto"/>
        <w:ind w:left="1418"/>
        <w:jc w:val="both"/>
        <w:rPr>
          <w:rFonts w:ascii="Arial" w:hAnsi="Arial" w:cs="Arial"/>
        </w:rPr>
      </w:pPr>
    </w:p>
    <w:p w:rsidR="002B367D" w:rsidRPr="002B367D" w:rsidRDefault="002B367D" w:rsidP="002B367D">
      <w:pPr>
        <w:pStyle w:val="Titre5"/>
        <w:spacing w:before="0" w:line="240" w:lineRule="auto"/>
        <w:ind w:left="1418"/>
        <w:jc w:val="both"/>
        <w:rPr>
          <w:rFonts w:ascii="Arial" w:hAnsi="Arial" w:cs="Arial"/>
          <w:b/>
          <w:color w:val="auto"/>
        </w:rPr>
      </w:pPr>
      <w:r w:rsidRPr="002B367D">
        <w:rPr>
          <w:rFonts w:ascii="Arial" w:hAnsi="Arial" w:cs="Arial"/>
          <w:b/>
          <w:color w:val="auto"/>
        </w:rPr>
        <w:t>Budget général</w:t>
      </w:r>
    </w:p>
    <w:p w:rsidR="002B367D" w:rsidRPr="00BF2696" w:rsidRDefault="002B367D" w:rsidP="002B367D">
      <w:pPr>
        <w:spacing w:after="0" w:line="240" w:lineRule="auto"/>
        <w:ind w:left="1418"/>
        <w:jc w:val="both"/>
        <w:rPr>
          <w:rFonts w:ascii="Arial" w:hAnsi="Arial" w:cs="Arial"/>
        </w:rPr>
      </w:pPr>
      <w:r w:rsidRPr="00BF2696">
        <w:rPr>
          <w:rFonts w:ascii="Arial" w:hAnsi="Arial" w:cs="Arial"/>
        </w:rPr>
        <w:t xml:space="preserve">Opération </w:t>
      </w:r>
      <w:r>
        <w:rPr>
          <w:rFonts w:ascii="Arial" w:hAnsi="Arial" w:cs="Arial"/>
        </w:rPr>
        <w:t>129 "Véhicules" – fonction 822</w:t>
      </w:r>
    </w:p>
    <w:p w:rsidR="002B367D" w:rsidRPr="00BF2696" w:rsidRDefault="002B367D" w:rsidP="002B367D">
      <w:pPr>
        <w:tabs>
          <w:tab w:val="decimal" w:pos="8647"/>
        </w:tabs>
        <w:spacing w:after="0" w:line="240" w:lineRule="auto"/>
        <w:ind w:left="1418"/>
        <w:jc w:val="both"/>
        <w:rPr>
          <w:rFonts w:ascii="Arial" w:hAnsi="Arial" w:cs="Arial"/>
          <w:i/>
        </w:rPr>
      </w:pPr>
      <w:r>
        <w:rPr>
          <w:rFonts w:ascii="Arial" w:hAnsi="Arial" w:cs="Arial"/>
          <w:i/>
        </w:rPr>
        <w:t>Article 21571 Matériel roulant</w:t>
      </w:r>
    </w:p>
    <w:p w:rsidR="002B367D" w:rsidRPr="00BF2696" w:rsidRDefault="002B367D" w:rsidP="002B367D">
      <w:pPr>
        <w:tabs>
          <w:tab w:val="left" w:pos="2268"/>
          <w:tab w:val="decimal" w:pos="6521"/>
          <w:tab w:val="decimal" w:pos="10206"/>
        </w:tabs>
        <w:spacing w:after="0" w:line="240" w:lineRule="auto"/>
        <w:ind w:left="1418"/>
        <w:jc w:val="both"/>
        <w:rPr>
          <w:rFonts w:ascii="Arial" w:hAnsi="Arial" w:cs="Arial"/>
        </w:rPr>
      </w:pPr>
      <w:r>
        <w:rPr>
          <w:rFonts w:ascii="Arial" w:hAnsi="Arial" w:cs="Arial"/>
          <w:b/>
          <w:bCs/>
        </w:rPr>
        <w:t>Total des dépenses</w:t>
      </w:r>
      <w:r>
        <w:rPr>
          <w:rFonts w:ascii="Arial" w:hAnsi="Arial" w:cs="Arial"/>
          <w:b/>
          <w:bCs/>
        </w:rPr>
        <w:tab/>
        <w:t xml:space="preserve">120 </w:t>
      </w:r>
      <w:r w:rsidRPr="00BF2696">
        <w:rPr>
          <w:rFonts w:ascii="Arial" w:hAnsi="Arial" w:cs="Arial"/>
          <w:b/>
          <w:bCs/>
        </w:rPr>
        <w:t>000,00</w:t>
      </w:r>
      <w:r>
        <w:rPr>
          <w:rFonts w:ascii="Arial" w:hAnsi="Arial" w:cs="Arial"/>
          <w:b/>
          <w:bCs/>
        </w:rPr>
        <w:t xml:space="preserve"> </w:t>
      </w:r>
      <w:r w:rsidRPr="00BF2696">
        <w:rPr>
          <w:rFonts w:ascii="Arial" w:hAnsi="Arial" w:cs="Arial"/>
          <w:b/>
          <w:bCs/>
        </w:rPr>
        <w:t>€</w:t>
      </w:r>
      <w:r w:rsidR="000C7E2E">
        <w:rPr>
          <w:rFonts w:ascii="Arial" w:hAnsi="Arial" w:cs="Arial"/>
          <w:b/>
          <w:bCs/>
        </w:rPr>
        <w:t>"</w:t>
      </w:r>
    </w:p>
    <w:p w:rsidR="002B367D" w:rsidRDefault="002B367D" w:rsidP="002B367D">
      <w:pPr>
        <w:tabs>
          <w:tab w:val="left" w:pos="2268"/>
          <w:tab w:val="decimal" w:pos="10206"/>
        </w:tabs>
        <w:spacing w:after="0" w:line="240" w:lineRule="auto"/>
        <w:ind w:left="1418"/>
        <w:jc w:val="both"/>
        <w:rPr>
          <w:rFonts w:ascii="Arial" w:hAnsi="Arial" w:cs="Arial"/>
        </w:rPr>
      </w:pPr>
    </w:p>
    <w:p w:rsidR="000C7E2E" w:rsidRDefault="000C7E2E" w:rsidP="002B367D">
      <w:pPr>
        <w:tabs>
          <w:tab w:val="left" w:pos="2268"/>
          <w:tab w:val="decimal" w:pos="10206"/>
        </w:tabs>
        <w:spacing w:after="0" w:line="240" w:lineRule="auto"/>
        <w:ind w:left="1418"/>
        <w:jc w:val="both"/>
        <w:rPr>
          <w:rFonts w:ascii="Arial" w:hAnsi="Arial" w:cs="Arial"/>
        </w:rPr>
      </w:pPr>
    </w:p>
    <w:p w:rsidR="000C7E2E" w:rsidRDefault="000C7E2E" w:rsidP="00ED733F">
      <w:pPr>
        <w:spacing w:after="0" w:line="240" w:lineRule="auto"/>
        <w:ind w:left="1418"/>
        <w:jc w:val="both"/>
        <w:rPr>
          <w:rFonts w:ascii="Arial" w:hAnsi="Arial"/>
        </w:rPr>
      </w:pPr>
      <w:r>
        <w:rPr>
          <w:rFonts w:ascii="Arial" w:hAnsi="Arial"/>
        </w:rPr>
        <w:t>Vu le Code général des collectivités territoriales ;</w:t>
      </w:r>
    </w:p>
    <w:p w:rsidR="000C7E2E" w:rsidRPr="00421142" w:rsidRDefault="000C7E2E" w:rsidP="00ED733F">
      <w:pPr>
        <w:spacing w:after="0" w:line="240" w:lineRule="auto"/>
        <w:ind w:left="1418"/>
        <w:jc w:val="both"/>
        <w:rPr>
          <w:rFonts w:ascii="Arial" w:hAnsi="Arial"/>
          <w:sz w:val="12"/>
          <w:szCs w:val="12"/>
        </w:rPr>
      </w:pPr>
    </w:p>
    <w:p w:rsidR="000C7E2E" w:rsidRPr="00D634C0" w:rsidRDefault="000C7E2E" w:rsidP="00F623B4">
      <w:pPr>
        <w:tabs>
          <w:tab w:val="left" w:pos="1080"/>
          <w:tab w:val="left" w:pos="3960"/>
        </w:tabs>
        <w:spacing w:after="0" w:line="240" w:lineRule="auto"/>
        <w:ind w:left="1418"/>
        <w:jc w:val="both"/>
        <w:rPr>
          <w:rStyle w:val="Caractrestandard"/>
          <w:rFonts w:ascii="Arial" w:hAnsi="Arial" w:cs="Arial"/>
        </w:rPr>
      </w:pPr>
      <w:r w:rsidRPr="00D634C0">
        <w:rPr>
          <w:rFonts w:ascii="Arial" w:hAnsi="Arial"/>
        </w:rPr>
        <w:t>Après en avoir délibéré, le conseil municipal, à l'unanimité :</w:t>
      </w:r>
    </w:p>
    <w:p w:rsidR="002B367D" w:rsidRDefault="000C7E2E" w:rsidP="002B367D">
      <w:pPr>
        <w:numPr>
          <w:ilvl w:val="0"/>
          <w:numId w:val="9"/>
        </w:numPr>
        <w:tabs>
          <w:tab w:val="left" w:pos="1701"/>
        </w:tabs>
        <w:spacing w:before="120" w:after="0" w:line="240" w:lineRule="auto"/>
        <w:ind w:left="1702" w:hanging="284"/>
        <w:jc w:val="both"/>
        <w:rPr>
          <w:rFonts w:ascii="Arial" w:hAnsi="Arial"/>
        </w:rPr>
      </w:pPr>
      <w:r>
        <w:rPr>
          <w:rFonts w:ascii="Arial" w:hAnsi="Arial" w:cs="Arial"/>
        </w:rPr>
        <w:t>ouvre</w:t>
      </w:r>
      <w:r w:rsidR="002B367D" w:rsidRPr="00BF2696">
        <w:rPr>
          <w:rFonts w:ascii="Arial" w:hAnsi="Arial" w:cs="Arial"/>
        </w:rPr>
        <w:t xml:space="preserve"> les crédits tel qu’indiqué</w:t>
      </w:r>
      <w:r w:rsidR="002B367D">
        <w:rPr>
          <w:rFonts w:ascii="Arial" w:hAnsi="Arial" w:cs="Arial"/>
        </w:rPr>
        <w:t xml:space="preserve"> ci-dessus </w:t>
      </w:r>
      <w:r w:rsidR="002B367D">
        <w:rPr>
          <w:rFonts w:ascii="Arial" w:hAnsi="Arial"/>
        </w:rPr>
        <w:t>;</w:t>
      </w:r>
    </w:p>
    <w:p w:rsidR="002B367D" w:rsidRDefault="002B367D" w:rsidP="002B367D">
      <w:pPr>
        <w:numPr>
          <w:ilvl w:val="0"/>
          <w:numId w:val="9"/>
        </w:numPr>
        <w:tabs>
          <w:tab w:val="left" w:pos="1701"/>
        </w:tabs>
        <w:spacing w:before="120" w:after="0" w:line="240" w:lineRule="auto"/>
        <w:ind w:left="1702" w:hanging="284"/>
        <w:jc w:val="both"/>
        <w:rPr>
          <w:rFonts w:ascii="Arial" w:hAnsi="Arial"/>
        </w:rPr>
      </w:pPr>
      <w:r>
        <w:rPr>
          <w:rFonts w:ascii="Arial" w:hAnsi="Arial" w:cs="Arial"/>
        </w:rPr>
        <w:t>s</w:t>
      </w:r>
      <w:r w:rsidRPr="00BF2696">
        <w:rPr>
          <w:rFonts w:ascii="Arial" w:hAnsi="Arial" w:cs="Arial"/>
        </w:rPr>
        <w:t>’engage à reprendre ce</w:t>
      </w:r>
      <w:r>
        <w:rPr>
          <w:rFonts w:ascii="Arial" w:hAnsi="Arial" w:cs="Arial"/>
        </w:rPr>
        <w:t>tte</w:t>
      </w:r>
      <w:r w:rsidRPr="00BF2696">
        <w:rPr>
          <w:rFonts w:ascii="Arial" w:hAnsi="Arial" w:cs="Arial"/>
        </w:rPr>
        <w:t xml:space="preserve"> écriture lors du prochain budget</w:t>
      </w:r>
      <w:r>
        <w:rPr>
          <w:rFonts w:ascii="Arial" w:hAnsi="Arial" w:cs="Arial"/>
        </w:rPr>
        <w:t>.</w:t>
      </w:r>
    </w:p>
    <w:p w:rsidR="002B367D" w:rsidRDefault="002B367D" w:rsidP="002B367D">
      <w:pPr>
        <w:tabs>
          <w:tab w:val="left" w:pos="2268"/>
          <w:tab w:val="decimal" w:pos="10206"/>
        </w:tabs>
        <w:spacing w:after="0" w:line="240" w:lineRule="auto"/>
        <w:ind w:left="1418"/>
        <w:jc w:val="both"/>
        <w:rPr>
          <w:rFonts w:ascii="Arial" w:hAnsi="Arial" w:cs="Arial"/>
        </w:rPr>
      </w:pPr>
    </w:p>
    <w:p w:rsidR="002B367D" w:rsidRDefault="002B367D" w:rsidP="002B367D">
      <w:pPr>
        <w:tabs>
          <w:tab w:val="left" w:pos="2268"/>
          <w:tab w:val="decimal" w:pos="10206"/>
        </w:tabs>
        <w:spacing w:after="0" w:line="240" w:lineRule="auto"/>
        <w:ind w:left="1418"/>
        <w:jc w:val="both"/>
        <w:rPr>
          <w:rFonts w:ascii="Arial" w:hAnsi="Arial" w:cs="Arial"/>
        </w:rPr>
      </w:pPr>
    </w:p>
    <w:p w:rsidR="00D53E91" w:rsidRPr="00D53E91" w:rsidRDefault="00D53E91" w:rsidP="002B367D">
      <w:pPr>
        <w:spacing w:after="0" w:line="240" w:lineRule="auto"/>
        <w:ind w:left="1418"/>
        <w:jc w:val="both"/>
        <w:rPr>
          <w:rFonts w:ascii="Arial" w:hAnsi="Arial" w:cs="Arial"/>
        </w:rPr>
      </w:pPr>
      <w:bookmarkStart w:id="0" w:name="_GoBack"/>
      <w:bookmarkEnd w:id="0"/>
    </w:p>
    <w:sectPr w:rsidR="00D53E91" w:rsidRPr="00D53E91" w:rsidSect="00F623B4">
      <w:headerReference w:type="even" r:id="rId10"/>
      <w:headerReference w:type="default" r:id="rId11"/>
      <w:footerReference w:type="default" r:id="rId12"/>
      <w:pgSz w:w="11906" w:h="16838" w:code="9"/>
      <w:pgMar w:top="567" w:right="1701" w:bottom="1985"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626" w:rsidRDefault="00765626" w:rsidP="005C6A79">
      <w:pPr>
        <w:spacing w:after="0" w:line="240" w:lineRule="auto"/>
      </w:pPr>
      <w:r>
        <w:separator/>
      </w:r>
    </w:p>
  </w:endnote>
  <w:endnote w:type="continuationSeparator" w:id="0">
    <w:p w:rsidR="00765626" w:rsidRDefault="00765626" w:rsidP="005C6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A79" w:rsidRPr="005C6A79" w:rsidRDefault="005C6A79" w:rsidP="005C6A79">
    <w:pPr>
      <w:pStyle w:val="Pieddepage"/>
      <w:jc w:val="right"/>
      <w:rPr>
        <w:rFonts w:ascii="Arial" w:hAnsi="Arial" w:cs="Arial"/>
      </w:rPr>
    </w:pPr>
    <w:r w:rsidRPr="005C6A79">
      <w:rPr>
        <w:rFonts w:ascii="Arial" w:hAnsi="Arial" w:cs="Aria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626" w:rsidRDefault="00765626" w:rsidP="005C6A79">
      <w:pPr>
        <w:spacing w:after="0" w:line="240" w:lineRule="auto"/>
      </w:pPr>
      <w:r>
        <w:separator/>
      </w:r>
    </w:p>
  </w:footnote>
  <w:footnote w:type="continuationSeparator" w:id="0">
    <w:p w:rsidR="00765626" w:rsidRDefault="00765626" w:rsidP="005C6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7D" w:rsidRPr="00081F7D" w:rsidRDefault="00081F7D" w:rsidP="00081F7D">
    <w:pPr>
      <w:pStyle w:val="En-tte"/>
      <w:ind w:left="1418"/>
      <w:rPr>
        <w:rFonts w:ascii="Arial" w:hAnsi="Arial" w:cs="Arial"/>
      </w:rPr>
    </w:pPr>
    <w:r w:rsidRPr="00081F7D">
      <w:rPr>
        <w:rFonts w:ascii="Arial" w:hAnsi="Arial" w:cs="Aria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A79" w:rsidRPr="005C6A79" w:rsidRDefault="005C6A79" w:rsidP="005C6A79">
    <w:pPr>
      <w:pStyle w:val="En-tte"/>
      <w:tabs>
        <w:tab w:val="clear" w:pos="4536"/>
        <w:tab w:val="clear" w:pos="9072"/>
      </w:tabs>
      <w:ind w:left="1418"/>
      <w:rPr>
        <w:rFonts w:ascii="Arial" w:hAnsi="Arial" w:cs="Arial"/>
      </w:rPr>
    </w:pPr>
    <w:r w:rsidRPr="005C6A79">
      <w:rPr>
        <w:rFonts w:ascii="Arial" w:hAnsi="Arial" w:cs="Aria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BF9"/>
    <w:multiLevelType w:val="hybridMultilevel"/>
    <w:tmpl w:val="D42895E6"/>
    <w:lvl w:ilvl="0" w:tplc="040C000F">
      <w:start w:val="1"/>
      <w:numFmt w:val="decimal"/>
      <w:lvlText w:val="%1."/>
      <w:lvlJc w:val="left"/>
      <w:pPr>
        <w:tabs>
          <w:tab w:val="num" w:pos="2138"/>
        </w:tabs>
        <w:ind w:left="2138" w:hanging="360"/>
      </w:pPr>
    </w:lvl>
    <w:lvl w:ilvl="1" w:tplc="233AE430">
      <w:numFmt w:val="bullet"/>
      <w:lvlText w:val=""/>
      <w:lvlJc w:val="left"/>
      <w:pPr>
        <w:tabs>
          <w:tab w:val="num" w:pos="2858"/>
        </w:tabs>
        <w:ind w:left="2858" w:hanging="360"/>
      </w:pPr>
      <w:rPr>
        <w:rFonts w:ascii="Wingdings" w:eastAsia="Times New Roman" w:hAnsi="Wingdings" w:hint="default"/>
      </w:rPr>
    </w:lvl>
    <w:lvl w:ilvl="2" w:tplc="040C001B" w:tentative="1">
      <w:start w:val="1"/>
      <w:numFmt w:val="lowerRoman"/>
      <w:lvlText w:val="%3."/>
      <w:lvlJc w:val="right"/>
      <w:pPr>
        <w:tabs>
          <w:tab w:val="num" w:pos="3578"/>
        </w:tabs>
        <w:ind w:left="3578" w:hanging="180"/>
      </w:pPr>
    </w:lvl>
    <w:lvl w:ilvl="3" w:tplc="040C000F" w:tentative="1">
      <w:start w:val="1"/>
      <w:numFmt w:val="decimal"/>
      <w:lvlText w:val="%4."/>
      <w:lvlJc w:val="left"/>
      <w:pPr>
        <w:tabs>
          <w:tab w:val="num" w:pos="4298"/>
        </w:tabs>
        <w:ind w:left="4298" w:hanging="360"/>
      </w:pPr>
    </w:lvl>
    <w:lvl w:ilvl="4" w:tplc="040C0019" w:tentative="1">
      <w:start w:val="1"/>
      <w:numFmt w:val="lowerLetter"/>
      <w:lvlText w:val="%5."/>
      <w:lvlJc w:val="left"/>
      <w:pPr>
        <w:tabs>
          <w:tab w:val="num" w:pos="5018"/>
        </w:tabs>
        <w:ind w:left="5018" w:hanging="360"/>
      </w:pPr>
    </w:lvl>
    <w:lvl w:ilvl="5" w:tplc="040C001B" w:tentative="1">
      <w:start w:val="1"/>
      <w:numFmt w:val="lowerRoman"/>
      <w:lvlText w:val="%6."/>
      <w:lvlJc w:val="right"/>
      <w:pPr>
        <w:tabs>
          <w:tab w:val="num" w:pos="5738"/>
        </w:tabs>
        <w:ind w:left="5738" w:hanging="180"/>
      </w:pPr>
    </w:lvl>
    <w:lvl w:ilvl="6" w:tplc="040C000F" w:tentative="1">
      <w:start w:val="1"/>
      <w:numFmt w:val="decimal"/>
      <w:lvlText w:val="%7."/>
      <w:lvlJc w:val="left"/>
      <w:pPr>
        <w:tabs>
          <w:tab w:val="num" w:pos="6458"/>
        </w:tabs>
        <w:ind w:left="6458" w:hanging="360"/>
      </w:pPr>
    </w:lvl>
    <w:lvl w:ilvl="7" w:tplc="040C0019" w:tentative="1">
      <w:start w:val="1"/>
      <w:numFmt w:val="lowerLetter"/>
      <w:lvlText w:val="%8."/>
      <w:lvlJc w:val="left"/>
      <w:pPr>
        <w:tabs>
          <w:tab w:val="num" w:pos="7178"/>
        </w:tabs>
        <w:ind w:left="7178" w:hanging="360"/>
      </w:pPr>
    </w:lvl>
    <w:lvl w:ilvl="8" w:tplc="040C001B" w:tentative="1">
      <w:start w:val="1"/>
      <w:numFmt w:val="lowerRoman"/>
      <w:lvlText w:val="%9."/>
      <w:lvlJc w:val="right"/>
      <w:pPr>
        <w:tabs>
          <w:tab w:val="num" w:pos="7898"/>
        </w:tabs>
        <w:ind w:left="7898" w:hanging="180"/>
      </w:pPr>
    </w:lvl>
  </w:abstractNum>
  <w:abstractNum w:abstractNumId="1">
    <w:nsid w:val="35E856C7"/>
    <w:multiLevelType w:val="hybridMultilevel"/>
    <w:tmpl w:val="D122BCC2"/>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
    <w:nsid w:val="37EA404B"/>
    <w:multiLevelType w:val="hybridMultilevel"/>
    <w:tmpl w:val="A1C200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40791737"/>
    <w:multiLevelType w:val="singleLevel"/>
    <w:tmpl w:val="040C000F"/>
    <w:lvl w:ilvl="0">
      <w:start w:val="1"/>
      <w:numFmt w:val="decimal"/>
      <w:lvlText w:val="%1."/>
      <w:lvlJc w:val="left"/>
      <w:pPr>
        <w:tabs>
          <w:tab w:val="num" w:pos="4613"/>
        </w:tabs>
        <w:ind w:left="4613" w:hanging="360"/>
      </w:pPr>
    </w:lvl>
  </w:abstractNum>
  <w:abstractNum w:abstractNumId="4">
    <w:nsid w:val="5BAA5042"/>
    <w:multiLevelType w:val="hybridMultilevel"/>
    <w:tmpl w:val="6A245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D5F5F0D"/>
    <w:multiLevelType w:val="hybridMultilevel"/>
    <w:tmpl w:val="83A6197E"/>
    <w:lvl w:ilvl="0" w:tplc="13C2435E">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1749"/>
        </w:tabs>
        <w:ind w:left="1749" w:hanging="360"/>
      </w:pPr>
      <w:rPr>
        <w:rFonts w:ascii="Courier New" w:hAnsi="Courier New" w:cs="Courier New" w:hint="default"/>
      </w:rPr>
    </w:lvl>
    <w:lvl w:ilvl="2" w:tplc="040C0005" w:tentative="1">
      <w:start w:val="1"/>
      <w:numFmt w:val="bullet"/>
      <w:lvlText w:val=""/>
      <w:lvlJc w:val="left"/>
      <w:pPr>
        <w:tabs>
          <w:tab w:val="num" w:pos="2469"/>
        </w:tabs>
        <w:ind w:left="2469" w:hanging="360"/>
      </w:pPr>
      <w:rPr>
        <w:rFonts w:ascii="Wingdings" w:hAnsi="Wingdings" w:hint="default"/>
      </w:rPr>
    </w:lvl>
    <w:lvl w:ilvl="3" w:tplc="040C0001" w:tentative="1">
      <w:start w:val="1"/>
      <w:numFmt w:val="bullet"/>
      <w:lvlText w:val=""/>
      <w:lvlJc w:val="left"/>
      <w:pPr>
        <w:tabs>
          <w:tab w:val="num" w:pos="3189"/>
        </w:tabs>
        <w:ind w:left="3189" w:hanging="360"/>
      </w:pPr>
      <w:rPr>
        <w:rFonts w:ascii="Symbol" w:hAnsi="Symbol" w:hint="default"/>
      </w:rPr>
    </w:lvl>
    <w:lvl w:ilvl="4" w:tplc="040C0003" w:tentative="1">
      <w:start w:val="1"/>
      <w:numFmt w:val="bullet"/>
      <w:lvlText w:val="o"/>
      <w:lvlJc w:val="left"/>
      <w:pPr>
        <w:tabs>
          <w:tab w:val="num" w:pos="3909"/>
        </w:tabs>
        <w:ind w:left="3909" w:hanging="360"/>
      </w:pPr>
      <w:rPr>
        <w:rFonts w:ascii="Courier New" w:hAnsi="Courier New" w:cs="Courier New" w:hint="default"/>
      </w:rPr>
    </w:lvl>
    <w:lvl w:ilvl="5" w:tplc="040C0005" w:tentative="1">
      <w:start w:val="1"/>
      <w:numFmt w:val="bullet"/>
      <w:lvlText w:val=""/>
      <w:lvlJc w:val="left"/>
      <w:pPr>
        <w:tabs>
          <w:tab w:val="num" w:pos="4629"/>
        </w:tabs>
        <w:ind w:left="4629" w:hanging="360"/>
      </w:pPr>
      <w:rPr>
        <w:rFonts w:ascii="Wingdings" w:hAnsi="Wingdings" w:hint="default"/>
      </w:rPr>
    </w:lvl>
    <w:lvl w:ilvl="6" w:tplc="040C0001" w:tentative="1">
      <w:start w:val="1"/>
      <w:numFmt w:val="bullet"/>
      <w:lvlText w:val=""/>
      <w:lvlJc w:val="left"/>
      <w:pPr>
        <w:tabs>
          <w:tab w:val="num" w:pos="5349"/>
        </w:tabs>
        <w:ind w:left="5349" w:hanging="360"/>
      </w:pPr>
      <w:rPr>
        <w:rFonts w:ascii="Symbol" w:hAnsi="Symbol" w:hint="default"/>
      </w:rPr>
    </w:lvl>
    <w:lvl w:ilvl="7" w:tplc="040C0003" w:tentative="1">
      <w:start w:val="1"/>
      <w:numFmt w:val="bullet"/>
      <w:lvlText w:val="o"/>
      <w:lvlJc w:val="left"/>
      <w:pPr>
        <w:tabs>
          <w:tab w:val="num" w:pos="6069"/>
        </w:tabs>
        <w:ind w:left="6069" w:hanging="360"/>
      </w:pPr>
      <w:rPr>
        <w:rFonts w:ascii="Courier New" w:hAnsi="Courier New" w:cs="Courier New" w:hint="default"/>
      </w:rPr>
    </w:lvl>
    <w:lvl w:ilvl="8" w:tplc="040C0005" w:tentative="1">
      <w:start w:val="1"/>
      <w:numFmt w:val="bullet"/>
      <w:lvlText w:val=""/>
      <w:lvlJc w:val="left"/>
      <w:pPr>
        <w:tabs>
          <w:tab w:val="num" w:pos="6789"/>
        </w:tabs>
        <w:ind w:left="6789" w:hanging="360"/>
      </w:pPr>
      <w:rPr>
        <w:rFonts w:ascii="Wingdings" w:hAnsi="Wingdings" w:hint="default"/>
      </w:rPr>
    </w:lvl>
  </w:abstractNum>
  <w:abstractNum w:abstractNumId="6">
    <w:nsid w:val="6C8575B8"/>
    <w:multiLevelType w:val="hybridMultilevel"/>
    <w:tmpl w:val="A49A231A"/>
    <w:lvl w:ilvl="0" w:tplc="040C0001">
      <w:start w:val="1"/>
      <w:numFmt w:val="bullet"/>
      <w:lvlText w:val=""/>
      <w:lvlJc w:val="left"/>
      <w:pPr>
        <w:ind w:left="2498" w:hanging="360"/>
      </w:pPr>
      <w:rPr>
        <w:rFonts w:ascii="Symbol" w:hAnsi="Symbol" w:hint="default"/>
      </w:rPr>
    </w:lvl>
    <w:lvl w:ilvl="1" w:tplc="040C0003" w:tentative="1">
      <w:start w:val="1"/>
      <w:numFmt w:val="bullet"/>
      <w:lvlText w:val="o"/>
      <w:lvlJc w:val="left"/>
      <w:pPr>
        <w:ind w:left="3218" w:hanging="360"/>
      </w:pPr>
      <w:rPr>
        <w:rFonts w:ascii="Courier New" w:hAnsi="Courier New" w:cs="Courier New" w:hint="default"/>
      </w:rPr>
    </w:lvl>
    <w:lvl w:ilvl="2" w:tplc="040C0005" w:tentative="1">
      <w:start w:val="1"/>
      <w:numFmt w:val="bullet"/>
      <w:lvlText w:val=""/>
      <w:lvlJc w:val="left"/>
      <w:pPr>
        <w:ind w:left="3938" w:hanging="360"/>
      </w:pPr>
      <w:rPr>
        <w:rFonts w:ascii="Wingdings" w:hAnsi="Wingdings" w:hint="default"/>
      </w:rPr>
    </w:lvl>
    <w:lvl w:ilvl="3" w:tplc="040C0001" w:tentative="1">
      <w:start w:val="1"/>
      <w:numFmt w:val="bullet"/>
      <w:lvlText w:val=""/>
      <w:lvlJc w:val="left"/>
      <w:pPr>
        <w:ind w:left="4658" w:hanging="360"/>
      </w:pPr>
      <w:rPr>
        <w:rFonts w:ascii="Symbol" w:hAnsi="Symbol" w:hint="default"/>
      </w:rPr>
    </w:lvl>
    <w:lvl w:ilvl="4" w:tplc="040C0003" w:tentative="1">
      <w:start w:val="1"/>
      <w:numFmt w:val="bullet"/>
      <w:lvlText w:val="o"/>
      <w:lvlJc w:val="left"/>
      <w:pPr>
        <w:ind w:left="5378" w:hanging="360"/>
      </w:pPr>
      <w:rPr>
        <w:rFonts w:ascii="Courier New" w:hAnsi="Courier New" w:cs="Courier New" w:hint="default"/>
      </w:rPr>
    </w:lvl>
    <w:lvl w:ilvl="5" w:tplc="040C0005" w:tentative="1">
      <w:start w:val="1"/>
      <w:numFmt w:val="bullet"/>
      <w:lvlText w:val=""/>
      <w:lvlJc w:val="left"/>
      <w:pPr>
        <w:ind w:left="6098" w:hanging="360"/>
      </w:pPr>
      <w:rPr>
        <w:rFonts w:ascii="Wingdings" w:hAnsi="Wingdings" w:hint="default"/>
      </w:rPr>
    </w:lvl>
    <w:lvl w:ilvl="6" w:tplc="040C0001" w:tentative="1">
      <w:start w:val="1"/>
      <w:numFmt w:val="bullet"/>
      <w:lvlText w:val=""/>
      <w:lvlJc w:val="left"/>
      <w:pPr>
        <w:ind w:left="6818" w:hanging="360"/>
      </w:pPr>
      <w:rPr>
        <w:rFonts w:ascii="Symbol" w:hAnsi="Symbol" w:hint="default"/>
      </w:rPr>
    </w:lvl>
    <w:lvl w:ilvl="7" w:tplc="040C0003" w:tentative="1">
      <w:start w:val="1"/>
      <w:numFmt w:val="bullet"/>
      <w:lvlText w:val="o"/>
      <w:lvlJc w:val="left"/>
      <w:pPr>
        <w:ind w:left="7538" w:hanging="360"/>
      </w:pPr>
      <w:rPr>
        <w:rFonts w:ascii="Courier New" w:hAnsi="Courier New" w:cs="Courier New" w:hint="default"/>
      </w:rPr>
    </w:lvl>
    <w:lvl w:ilvl="8" w:tplc="040C0005" w:tentative="1">
      <w:start w:val="1"/>
      <w:numFmt w:val="bullet"/>
      <w:lvlText w:val=""/>
      <w:lvlJc w:val="left"/>
      <w:pPr>
        <w:ind w:left="8258" w:hanging="360"/>
      </w:pPr>
      <w:rPr>
        <w:rFonts w:ascii="Wingdings" w:hAnsi="Wingdings" w:hint="default"/>
      </w:rPr>
    </w:lvl>
  </w:abstractNum>
  <w:abstractNum w:abstractNumId="7">
    <w:nsid w:val="76F869F5"/>
    <w:multiLevelType w:val="hybridMultilevel"/>
    <w:tmpl w:val="599E79D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8">
    <w:nsid w:val="782902EC"/>
    <w:multiLevelType w:val="hybridMultilevel"/>
    <w:tmpl w:val="A1E08626"/>
    <w:lvl w:ilvl="0" w:tplc="040C000F">
      <w:start w:val="1"/>
      <w:numFmt w:val="decimal"/>
      <w:lvlText w:val="%1."/>
      <w:lvlJc w:val="left"/>
      <w:pPr>
        <w:ind w:left="2498" w:hanging="360"/>
      </w:pPr>
      <w:rPr>
        <w:rFonts w:hint="default"/>
      </w:rPr>
    </w:lvl>
    <w:lvl w:ilvl="1" w:tplc="040C0003" w:tentative="1">
      <w:start w:val="1"/>
      <w:numFmt w:val="bullet"/>
      <w:lvlText w:val="o"/>
      <w:lvlJc w:val="left"/>
      <w:pPr>
        <w:ind w:left="3218" w:hanging="360"/>
      </w:pPr>
      <w:rPr>
        <w:rFonts w:ascii="Courier New" w:hAnsi="Courier New" w:cs="Courier New" w:hint="default"/>
      </w:rPr>
    </w:lvl>
    <w:lvl w:ilvl="2" w:tplc="040C0005" w:tentative="1">
      <w:start w:val="1"/>
      <w:numFmt w:val="bullet"/>
      <w:lvlText w:val=""/>
      <w:lvlJc w:val="left"/>
      <w:pPr>
        <w:ind w:left="3938" w:hanging="360"/>
      </w:pPr>
      <w:rPr>
        <w:rFonts w:ascii="Wingdings" w:hAnsi="Wingdings" w:hint="default"/>
      </w:rPr>
    </w:lvl>
    <w:lvl w:ilvl="3" w:tplc="040C0001" w:tentative="1">
      <w:start w:val="1"/>
      <w:numFmt w:val="bullet"/>
      <w:lvlText w:val=""/>
      <w:lvlJc w:val="left"/>
      <w:pPr>
        <w:ind w:left="4658" w:hanging="360"/>
      </w:pPr>
      <w:rPr>
        <w:rFonts w:ascii="Symbol" w:hAnsi="Symbol" w:hint="default"/>
      </w:rPr>
    </w:lvl>
    <w:lvl w:ilvl="4" w:tplc="040C0003" w:tentative="1">
      <w:start w:val="1"/>
      <w:numFmt w:val="bullet"/>
      <w:lvlText w:val="o"/>
      <w:lvlJc w:val="left"/>
      <w:pPr>
        <w:ind w:left="5378" w:hanging="360"/>
      </w:pPr>
      <w:rPr>
        <w:rFonts w:ascii="Courier New" w:hAnsi="Courier New" w:cs="Courier New" w:hint="default"/>
      </w:rPr>
    </w:lvl>
    <w:lvl w:ilvl="5" w:tplc="040C0005" w:tentative="1">
      <w:start w:val="1"/>
      <w:numFmt w:val="bullet"/>
      <w:lvlText w:val=""/>
      <w:lvlJc w:val="left"/>
      <w:pPr>
        <w:ind w:left="6098" w:hanging="360"/>
      </w:pPr>
      <w:rPr>
        <w:rFonts w:ascii="Wingdings" w:hAnsi="Wingdings" w:hint="default"/>
      </w:rPr>
    </w:lvl>
    <w:lvl w:ilvl="6" w:tplc="040C0001" w:tentative="1">
      <w:start w:val="1"/>
      <w:numFmt w:val="bullet"/>
      <w:lvlText w:val=""/>
      <w:lvlJc w:val="left"/>
      <w:pPr>
        <w:ind w:left="6818" w:hanging="360"/>
      </w:pPr>
      <w:rPr>
        <w:rFonts w:ascii="Symbol" w:hAnsi="Symbol" w:hint="default"/>
      </w:rPr>
    </w:lvl>
    <w:lvl w:ilvl="7" w:tplc="040C0003" w:tentative="1">
      <w:start w:val="1"/>
      <w:numFmt w:val="bullet"/>
      <w:lvlText w:val="o"/>
      <w:lvlJc w:val="left"/>
      <w:pPr>
        <w:ind w:left="7538" w:hanging="360"/>
      </w:pPr>
      <w:rPr>
        <w:rFonts w:ascii="Courier New" w:hAnsi="Courier New" w:cs="Courier New" w:hint="default"/>
      </w:rPr>
    </w:lvl>
    <w:lvl w:ilvl="8" w:tplc="040C0005" w:tentative="1">
      <w:start w:val="1"/>
      <w:numFmt w:val="bullet"/>
      <w:lvlText w:val=""/>
      <w:lvlJc w:val="left"/>
      <w:pPr>
        <w:ind w:left="8258"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6"/>
  </w:num>
  <w:num w:numId="6">
    <w:abstractNumId w:val="8"/>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CAC"/>
    <w:rsid w:val="000338FC"/>
    <w:rsid w:val="00047784"/>
    <w:rsid w:val="00081F7D"/>
    <w:rsid w:val="00091254"/>
    <w:rsid w:val="000C7E2E"/>
    <w:rsid w:val="000D3E7F"/>
    <w:rsid w:val="00120953"/>
    <w:rsid w:val="001576E1"/>
    <w:rsid w:val="00163822"/>
    <w:rsid w:val="00170A06"/>
    <w:rsid w:val="00216389"/>
    <w:rsid w:val="0027173E"/>
    <w:rsid w:val="002B367D"/>
    <w:rsid w:val="002E58C5"/>
    <w:rsid w:val="0034178D"/>
    <w:rsid w:val="003D78DD"/>
    <w:rsid w:val="003E6325"/>
    <w:rsid w:val="00403988"/>
    <w:rsid w:val="00426B41"/>
    <w:rsid w:val="004C5074"/>
    <w:rsid w:val="00550BD3"/>
    <w:rsid w:val="00554F08"/>
    <w:rsid w:val="005C0374"/>
    <w:rsid w:val="005C6A79"/>
    <w:rsid w:val="00635C96"/>
    <w:rsid w:val="0065760A"/>
    <w:rsid w:val="00666BF9"/>
    <w:rsid w:val="0070690F"/>
    <w:rsid w:val="00743D8A"/>
    <w:rsid w:val="00761512"/>
    <w:rsid w:val="00765626"/>
    <w:rsid w:val="00797822"/>
    <w:rsid w:val="007B2104"/>
    <w:rsid w:val="007C6E9F"/>
    <w:rsid w:val="007E208F"/>
    <w:rsid w:val="007E32B9"/>
    <w:rsid w:val="0089564E"/>
    <w:rsid w:val="008B241F"/>
    <w:rsid w:val="008C0BD3"/>
    <w:rsid w:val="008D06B7"/>
    <w:rsid w:val="00924C1C"/>
    <w:rsid w:val="00972657"/>
    <w:rsid w:val="009B38AB"/>
    <w:rsid w:val="00A14596"/>
    <w:rsid w:val="00A17CAC"/>
    <w:rsid w:val="00A959CC"/>
    <w:rsid w:val="00B374C6"/>
    <w:rsid w:val="00B652DC"/>
    <w:rsid w:val="00C2249F"/>
    <w:rsid w:val="00C315C6"/>
    <w:rsid w:val="00C91EAF"/>
    <w:rsid w:val="00CC4762"/>
    <w:rsid w:val="00CD4C9B"/>
    <w:rsid w:val="00D410D8"/>
    <w:rsid w:val="00D53E91"/>
    <w:rsid w:val="00D57BB0"/>
    <w:rsid w:val="00D67571"/>
    <w:rsid w:val="00D74170"/>
    <w:rsid w:val="00DC1123"/>
    <w:rsid w:val="00DE576C"/>
    <w:rsid w:val="00E6184D"/>
    <w:rsid w:val="00E625F8"/>
    <w:rsid w:val="00EE328D"/>
    <w:rsid w:val="00EE6551"/>
    <w:rsid w:val="00EF6BE0"/>
    <w:rsid w:val="00EF7CBA"/>
    <w:rsid w:val="00F43DCC"/>
    <w:rsid w:val="00F53C0C"/>
    <w:rsid w:val="00F623B4"/>
    <w:rsid w:val="00F856A7"/>
    <w:rsid w:val="00FB205D"/>
    <w:rsid w:val="00FF08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972657"/>
    <w:pPr>
      <w:keepNext/>
      <w:tabs>
        <w:tab w:val="left" w:pos="1276"/>
        <w:tab w:val="left" w:pos="3402"/>
      </w:tabs>
      <w:spacing w:after="0" w:line="240" w:lineRule="auto"/>
      <w:outlineLvl w:val="0"/>
    </w:pPr>
    <w:rPr>
      <w:rFonts w:ascii="Univers" w:eastAsia="Times New Roman" w:hAnsi="Univers" w:cs="Times New Roman"/>
      <w:b/>
      <w:bCs/>
    </w:rPr>
  </w:style>
  <w:style w:type="paragraph" w:styleId="Titre5">
    <w:name w:val="heading 5"/>
    <w:basedOn w:val="Normal"/>
    <w:next w:val="Normal"/>
    <w:link w:val="Titre5Car"/>
    <w:uiPriority w:val="9"/>
    <w:semiHidden/>
    <w:unhideWhenUsed/>
    <w:qFormat/>
    <w:rsid w:val="00D53E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10D8"/>
    <w:pPr>
      <w:ind w:left="720"/>
      <w:contextualSpacing/>
    </w:pPr>
  </w:style>
  <w:style w:type="character" w:customStyle="1" w:styleId="Titre1Car">
    <w:name w:val="Titre 1 Car"/>
    <w:basedOn w:val="Policepardfaut"/>
    <w:link w:val="Titre1"/>
    <w:rsid w:val="00972657"/>
    <w:rPr>
      <w:rFonts w:ascii="Univers" w:eastAsia="Times New Roman" w:hAnsi="Univers" w:cs="Times New Roman"/>
      <w:b/>
      <w:bCs/>
      <w:lang w:eastAsia="fr-FR"/>
    </w:rPr>
  </w:style>
  <w:style w:type="paragraph" w:styleId="En-tte">
    <w:name w:val="header"/>
    <w:basedOn w:val="Normal"/>
    <w:link w:val="En-tteCar"/>
    <w:uiPriority w:val="99"/>
    <w:semiHidden/>
    <w:unhideWhenUsed/>
    <w:rsid w:val="005C6A7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C6A79"/>
  </w:style>
  <w:style w:type="paragraph" w:styleId="Pieddepage">
    <w:name w:val="footer"/>
    <w:basedOn w:val="Normal"/>
    <w:link w:val="PieddepageCar"/>
    <w:uiPriority w:val="99"/>
    <w:semiHidden/>
    <w:unhideWhenUsed/>
    <w:rsid w:val="005C6A7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C6A79"/>
  </w:style>
  <w:style w:type="paragraph" w:styleId="Textedebulles">
    <w:name w:val="Balloon Text"/>
    <w:basedOn w:val="Normal"/>
    <w:link w:val="TextedebullesCar"/>
    <w:uiPriority w:val="99"/>
    <w:semiHidden/>
    <w:unhideWhenUsed/>
    <w:rsid w:val="004039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3988"/>
    <w:rPr>
      <w:rFonts w:ascii="Tahoma" w:hAnsi="Tahoma" w:cs="Tahoma"/>
      <w:sz w:val="16"/>
      <w:szCs w:val="16"/>
    </w:rPr>
  </w:style>
  <w:style w:type="paragraph" w:styleId="Retraitcorpsdetexte">
    <w:name w:val="Body Text Indent"/>
    <w:basedOn w:val="Normal"/>
    <w:link w:val="RetraitcorpsdetexteCar"/>
    <w:rsid w:val="00F623B4"/>
    <w:pPr>
      <w:tabs>
        <w:tab w:val="left" w:pos="3261"/>
      </w:tabs>
      <w:spacing w:after="0" w:line="240" w:lineRule="auto"/>
      <w:ind w:left="2269"/>
    </w:pPr>
    <w:rPr>
      <w:rFonts w:ascii="Univers" w:eastAsia="Times New Roman" w:hAnsi="Univers" w:cs="Times New Roman"/>
      <w:b/>
      <w:bCs/>
    </w:rPr>
  </w:style>
  <w:style w:type="character" w:customStyle="1" w:styleId="RetraitcorpsdetexteCar">
    <w:name w:val="Retrait corps de texte Car"/>
    <w:basedOn w:val="Policepardfaut"/>
    <w:link w:val="Retraitcorpsdetexte"/>
    <w:rsid w:val="00F623B4"/>
    <w:rPr>
      <w:rFonts w:ascii="Univers" w:eastAsia="Times New Roman" w:hAnsi="Univers" w:cs="Times New Roman"/>
      <w:b/>
      <w:bCs/>
      <w:lang w:eastAsia="fr-FR"/>
    </w:rPr>
  </w:style>
  <w:style w:type="character" w:customStyle="1" w:styleId="Caractrestandard">
    <w:name w:val="Caractère standard"/>
    <w:rsid w:val="00F623B4"/>
    <w:rPr>
      <w:color w:val="000000"/>
    </w:rPr>
  </w:style>
  <w:style w:type="character" w:customStyle="1" w:styleId="Titre5Car">
    <w:name w:val="Titre 5 Car"/>
    <w:basedOn w:val="Policepardfaut"/>
    <w:link w:val="Titre5"/>
    <w:uiPriority w:val="9"/>
    <w:semiHidden/>
    <w:rsid w:val="00D53E91"/>
    <w:rPr>
      <w:rFonts w:asciiTheme="majorHAnsi" w:eastAsiaTheme="majorEastAsia" w:hAnsiTheme="majorHAnsi" w:cstheme="majorBidi"/>
      <w:color w:val="243F60" w:themeColor="accent1" w:themeShade="7F"/>
    </w:rPr>
  </w:style>
  <w:style w:type="paragraph" w:styleId="Retraitcorpsdetexte3">
    <w:name w:val="Body Text Indent 3"/>
    <w:basedOn w:val="Normal"/>
    <w:link w:val="Retraitcorpsdetexte3Car"/>
    <w:uiPriority w:val="99"/>
    <w:semiHidden/>
    <w:unhideWhenUsed/>
    <w:rsid w:val="00D53E9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D53E91"/>
    <w:rPr>
      <w:sz w:val="16"/>
      <w:szCs w:val="16"/>
    </w:rPr>
  </w:style>
  <w:style w:type="character" w:styleId="Accentuation">
    <w:name w:val="Emphasis"/>
    <w:basedOn w:val="Policepardfaut"/>
    <w:qFormat/>
    <w:rsid w:val="00D53E91"/>
    <w:rPr>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972657"/>
    <w:pPr>
      <w:keepNext/>
      <w:tabs>
        <w:tab w:val="left" w:pos="1276"/>
        <w:tab w:val="left" w:pos="3402"/>
      </w:tabs>
      <w:spacing w:after="0" w:line="240" w:lineRule="auto"/>
      <w:outlineLvl w:val="0"/>
    </w:pPr>
    <w:rPr>
      <w:rFonts w:ascii="Univers" w:eastAsia="Times New Roman" w:hAnsi="Univers" w:cs="Times New Roman"/>
      <w:b/>
      <w:bCs/>
    </w:rPr>
  </w:style>
  <w:style w:type="paragraph" w:styleId="Titre5">
    <w:name w:val="heading 5"/>
    <w:basedOn w:val="Normal"/>
    <w:next w:val="Normal"/>
    <w:link w:val="Titre5Car"/>
    <w:uiPriority w:val="9"/>
    <w:semiHidden/>
    <w:unhideWhenUsed/>
    <w:qFormat/>
    <w:rsid w:val="00D53E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10D8"/>
    <w:pPr>
      <w:ind w:left="720"/>
      <w:contextualSpacing/>
    </w:pPr>
  </w:style>
  <w:style w:type="character" w:customStyle="1" w:styleId="Titre1Car">
    <w:name w:val="Titre 1 Car"/>
    <w:basedOn w:val="Policepardfaut"/>
    <w:link w:val="Titre1"/>
    <w:rsid w:val="00972657"/>
    <w:rPr>
      <w:rFonts w:ascii="Univers" w:eastAsia="Times New Roman" w:hAnsi="Univers" w:cs="Times New Roman"/>
      <w:b/>
      <w:bCs/>
      <w:lang w:eastAsia="fr-FR"/>
    </w:rPr>
  </w:style>
  <w:style w:type="paragraph" w:styleId="En-tte">
    <w:name w:val="header"/>
    <w:basedOn w:val="Normal"/>
    <w:link w:val="En-tteCar"/>
    <w:uiPriority w:val="99"/>
    <w:semiHidden/>
    <w:unhideWhenUsed/>
    <w:rsid w:val="005C6A7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C6A79"/>
  </w:style>
  <w:style w:type="paragraph" w:styleId="Pieddepage">
    <w:name w:val="footer"/>
    <w:basedOn w:val="Normal"/>
    <w:link w:val="PieddepageCar"/>
    <w:uiPriority w:val="99"/>
    <w:semiHidden/>
    <w:unhideWhenUsed/>
    <w:rsid w:val="005C6A7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C6A79"/>
  </w:style>
  <w:style w:type="paragraph" w:styleId="Textedebulles">
    <w:name w:val="Balloon Text"/>
    <w:basedOn w:val="Normal"/>
    <w:link w:val="TextedebullesCar"/>
    <w:uiPriority w:val="99"/>
    <w:semiHidden/>
    <w:unhideWhenUsed/>
    <w:rsid w:val="004039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3988"/>
    <w:rPr>
      <w:rFonts w:ascii="Tahoma" w:hAnsi="Tahoma" w:cs="Tahoma"/>
      <w:sz w:val="16"/>
      <w:szCs w:val="16"/>
    </w:rPr>
  </w:style>
  <w:style w:type="paragraph" w:styleId="Retraitcorpsdetexte">
    <w:name w:val="Body Text Indent"/>
    <w:basedOn w:val="Normal"/>
    <w:link w:val="RetraitcorpsdetexteCar"/>
    <w:rsid w:val="00F623B4"/>
    <w:pPr>
      <w:tabs>
        <w:tab w:val="left" w:pos="3261"/>
      </w:tabs>
      <w:spacing w:after="0" w:line="240" w:lineRule="auto"/>
      <w:ind w:left="2269"/>
    </w:pPr>
    <w:rPr>
      <w:rFonts w:ascii="Univers" w:eastAsia="Times New Roman" w:hAnsi="Univers" w:cs="Times New Roman"/>
      <w:b/>
      <w:bCs/>
    </w:rPr>
  </w:style>
  <w:style w:type="character" w:customStyle="1" w:styleId="RetraitcorpsdetexteCar">
    <w:name w:val="Retrait corps de texte Car"/>
    <w:basedOn w:val="Policepardfaut"/>
    <w:link w:val="Retraitcorpsdetexte"/>
    <w:rsid w:val="00F623B4"/>
    <w:rPr>
      <w:rFonts w:ascii="Univers" w:eastAsia="Times New Roman" w:hAnsi="Univers" w:cs="Times New Roman"/>
      <w:b/>
      <w:bCs/>
      <w:lang w:eastAsia="fr-FR"/>
    </w:rPr>
  </w:style>
  <w:style w:type="character" w:customStyle="1" w:styleId="Caractrestandard">
    <w:name w:val="Caractère standard"/>
    <w:rsid w:val="00F623B4"/>
    <w:rPr>
      <w:color w:val="000000"/>
    </w:rPr>
  </w:style>
  <w:style w:type="character" w:customStyle="1" w:styleId="Titre5Car">
    <w:name w:val="Titre 5 Car"/>
    <w:basedOn w:val="Policepardfaut"/>
    <w:link w:val="Titre5"/>
    <w:uiPriority w:val="9"/>
    <w:semiHidden/>
    <w:rsid w:val="00D53E91"/>
    <w:rPr>
      <w:rFonts w:asciiTheme="majorHAnsi" w:eastAsiaTheme="majorEastAsia" w:hAnsiTheme="majorHAnsi" w:cstheme="majorBidi"/>
      <w:color w:val="243F60" w:themeColor="accent1" w:themeShade="7F"/>
    </w:rPr>
  </w:style>
  <w:style w:type="paragraph" w:styleId="Retraitcorpsdetexte3">
    <w:name w:val="Body Text Indent 3"/>
    <w:basedOn w:val="Normal"/>
    <w:link w:val="Retraitcorpsdetexte3Car"/>
    <w:uiPriority w:val="99"/>
    <w:semiHidden/>
    <w:unhideWhenUsed/>
    <w:rsid w:val="00D53E9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D53E91"/>
    <w:rPr>
      <w:sz w:val="16"/>
      <w:szCs w:val="16"/>
    </w:rPr>
  </w:style>
  <w:style w:type="character" w:styleId="Accentuation">
    <w:name w:val="Emphasis"/>
    <w:basedOn w:val="Policepardfaut"/>
    <w:qFormat/>
    <w:rsid w:val="00D53E91"/>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90280">
      <w:bodyDiv w:val="1"/>
      <w:marLeft w:val="0"/>
      <w:marRight w:val="0"/>
      <w:marTop w:val="0"/>
      <w:marBottom w:val="0"/>
      <w:divBdr>
        <w:top w:val="none" w:sz="0" w:space="0" w:color="auto"/>
        <w:left w:val="none" w:sz="0" w:space="0" w:color="auto"/>
        <w:bottom w:val="none" w:sz="0" w:space="0" w:color="auto"/>
        <w:right w:val="none" w:sz="0" w:space="0" w:color="auto"/>
      </w:divBdr>
    </w:div>
    <w:div w:id="891190279">
      <w:bodyDiv w:val="1"/>
      <w:marLeft w:val="0"/>
      <w:marRight w:val="0"/>
      <w:marTop w:val="0"/>
      <w:marBottom w:val="0"/>
      <w:divBdr>
        <w:top w:val="none" w:sz="0" w:space="0" w:color="auto"/>
        <w:left w:val="none" w:sz="0" w:space="0" w:color="auto"/>
        <w:bottom w:val="none" w:sz="0" w:space="0" w:color="auto"/>
        <w:right w:val="none" w:sz="0" w:space="0" w:color="auto"/>
      </w:divBdr>
      <w:divsChild>
        <w:div w:id="2067752942">
          <w:marLeft w:val="0"/>
          <w:marRight w:val="0"/>
          <w:marTop w:val="0"/>
          <w:marBottom w:val="0"/>
          <w:divBdr>
            <w:top w:val="none" w:sz="0" w:space="0" w:color="auto"/>
            <w:left w:val="none" w:sz="0" w:space="0" w:color="auto"/>
            <w:bottom w:val="none" w:sz="0" w:space="0" w:color="auto"/>
            <w:right w:val="none" w:sz="0" w:space="0" w:color="auto"/>
          </w:divBdr>
        </w:div>
        <w:div w:id="699090885">
          <w:marLeft w:val="0"/>
          <w:marRight w:val="0"/>
          <w:marTop w:val="0"/>
          <w:marBottom w:val="0"/>
          <w:divBdr>
            <w:top w:val="none" w:sz="0" w:space="0" w:color="auto"/>
            <w:left w:val="none" w:sz="0" w:space="0" w:color="auto"/>
            <w:bottom w:val="none" w:sz="0" w:space="0" w:color="auto"/>
            <w:right w:val="none" w:sz="0" w:space="0" w:color="auto"/>
          </w:divBdr>
        </w:div>
        <w:div w:id="1660767599">
          <w:marLeft w:val="0"/>
          <w:marRight w:val="0"/>
          <w:marTop w:val="0"/>
          <w:marBottom w:val="0"/>
          <w:divBdr>
            <w:top w:val="none" w:sz="0" w:space="0" w:color="auto"/>
            <w:left w:val="none" w:sz="0" w:space="0" w:color="auto"/>
            <w:bottom w:val="none" w:sz="0" w:space="0" w:color="auto"/>
            <w:right w:val="none" w:sz="0" w:space="0" w:color="auto"/>
          </w:divBdr>
        </w:div>
        <w:div w:id="909462044">
          <w:marLeft w:val="0"/>
          <w:marRight w:val="0"/>
          <w:marTop w:val="0"/>
          <w:marBottom w:val="0"/>
          <w:divBdr>
            <w:top w:val="none" w:sz="0" w:space="0" w:color="auto"/>
            <w:left w:val="none" w:sz="0" w:space="0" w:color="auto"/>
            <w:bottom w:val="none" w:sz="0" w:space="0" w:color="auto"/>
            <w:right w:val="none" w:sz="0" w:space="0" w:color="auto"/>
          </w:divBdr>
        </w:div>
        <w:div w:id="727727566">
          <w:marLeft w:val="0"/>
          <w:marRight w:val="0"/>
          <w:marTop w:val="0"/>
          <w:marBottom w:val="0"/>
          <w:divBdr>
            <w:top w:val="none" w:sz="0" w:space="0" w:color="auto"/>
            <w:left w:val="none" w:sz="0" w:space="0" w:color="auto"/>
            <w:bottom w:val="none" w:sz="0" w:space="0" w:color="auto"/>
            <w:right w:val="none" w:sz="0" w:space="0" w:color="auto"/>
          </w:divBdr>
        </w:div>
        <w:div w:id="256448554">
          <w:marLeft w:val="0"/>
          <w:marRight w:val="0"/>
          <w:marTop w:val="0"/>
          <w:marBottom w:val="0"/>
          <w:divBdr>
            <w:top w:val="none" w:sz="0" w:space="0" w:color="auto"/>
            <w:left w:val="none" w:sz="0" w:space="0" w:color="auto"/>
            <w:bottom w:val="none" w:sz="0" w:space="0" w:color="auto"/>
            <w:right w:val="none" w:sz="0" w:space="0" w:color="auto"/>
          </w:divBdr>
        </w:div>
        <w:div w:id="190532422">
          <w:marLeft w:val="0"/>
          <w:marRight w:val="0"/>
          <w:marTop w:val="0"/>
          <w:marBottom w:val="0"/>
          <w:divBdr>
            <w:top w:val="none" w:sz="0" w:space="0" w:color="auto"/>
            <w:left w:val="none" w:sz="0" w:space="0" w:color="auto"/>
            <w:bottom w:val="none" w:sz="0" w:space="0" w:color="auto"/>
            <w:right w:val="none" w:sz="0" w:space="0" w:color="auto"/>
          </w:divBdr>
        </w:div>
        <w:div w:id="1631666033">
          <w:marLeft w:val="0"/>
          <w:marRight w:val="0"/>
          <w:marTop w:val="0"/>
          <w:marBottom w:val="0"/>
          <w:divBdr>
            <w:top w:val="none" w:sz="0" w:space="0" w:color="auto"/>
            <w:left w:val="none" w:sz="0" w:space="0" w:color="auto"/>
            <w:bottom w:val="none" w:sz="0" w:space="0" w:color="auto"/>
            <w:right w:val="none" w:sz="0" w:space="0" w:color="auto"/>
          </w:divBdr>
        </w:div>
        <w:div w:id="1697122051">
          <w:marLeft w:val="0"/>
          <w:marRight w:val="0"/>
          <w:marTop w:val="0"/>
          <w:marBottom w:val="0"/>
          <w:divBdr>
            <w:top w:val="none" w:sz="0" w:space="0" w:color="auto"/>
            <w:left w:val="none" w:sz="0" w:space="0" w:color="auto"/>
            <w:bottom w:val="none" w:sz="0" w:space="0" w:color="auto"/>
            <w:right w:val="none" w:sz="0" w:space="0" w:color="auto"/>
          </w:divBdr>
        </w:div>
        <w:div w:id="305013460">
          <w:marLeft w:val="0"/>
          <w:marRight w:val="0"/>
          <w:marTop w:val="0"/>
          <w:marBottom w:val="0"/>
          <w:divBdr>
            <w:top w:val="none" w:sz="0" w:space="0" w:color="auto"/>
            <w:left w:val="none" w:sz="0" w:space="0" w:color="auto"/>
            <w:bottom w:val="none" w:sz="0" w:space="0" w:color="auto"/>
            <w:right w:val="none" w:sz="0" w:space="0" w:color="auto"/>
          </w:divBdr>
        </w:div>
        <w:div w:id="1108505678">
          <w:marLeft w:val="0"/>
          <w:marRight w:val="0"/>
          <w:marTop w:val="0"/>
          <w:marBottom w:val="0"/>
          <w:divBdr>
            <w:top w:val="none" w:sz="0" w:space="0" w:color="auto"/>
            <w:left w:val="none" w:sz="0" w:space="0" w:color="auto"/>
            <w:bottom w:val="none" w:sz="0" w:space="0" w:color="auto"/>
            <w:right w:val="none" w:sz="0" w:space="0" w:color="auto"/>
          </w:divBdr>
        </w:div>
        <w:div w:id="227569298">
          <w:marLeft w:val="0"/>
          <w:marRight w:val="0"/>
          <w:marTop w:val="0"/>
          <w:marBottom w:val="0"/>
          <w:divBdr>
            <w:top w:val="none" w:sz="0" w:space="0" w:color="auto"/>
            <w:left w:val="none" w:sz="0" w:space="0" w:color="auto"/>
            <w:bottom w:val="none" w:sz="0" w:space="0" w:color="auto"/>
            <w:right w:val="none" w:sz="0" w:space="0" w:color="auto"/>
          </w:divBdr>
        </w:div>
        <w:div w:id="101338331">
          <w:marLeft w:val="0"/>
          <w:marRight w:val="0"/>
          <w:marTop w:val="0"/>
          <w:marBottom w:val="0"/>
          <w:divBdr>
            <w:top w:val="none" w:sz="0" w:space="0" w:color="auto"/>
            <w:left w:val="none" w:sz="0" w:space="0" w:color="auto"/>
            <w:bottom w:val="none" w:sz="0" w:space="0" w:color="auto"/>
            <w:right w:val="none" w:sz="0" w:space="0" w:color="auto"/>
          </w:divBdr>
        </w:div>
        <w:div w:id="397098830">
          <w:marLeft w:val="0"/>
          <w:marRight w:val="0"/>
          <w:marTop w:val="0"/>
          <w:marBottom w:val="0"/>
          <w:divBdr>
            <w:top w:val="none" w:sz="0" w:space="0" w:color="auto"/>
            <w:left w:val="none" w:sz="0" w:space="0" w:color="auto"/>
            <w:bottom w:val="none" w:sz="0" w:space="0" w:color="auto"/>
            <w:right w:val="none" w:sz="0" w:space="0" w:color="auto"/>
          </w:divBdr>
        </w:div>
        <w:div w:id="891039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legifrance.gouv.fr/affichTexteArticle.do;jsessionid=FC080CFBCE39171EEF76E1BBEE549E65.tpdila21v_2?cidTexte=JORFTEXT000026857857&amp;idArticle=LEGIARTI000029736689&amp;dateTexte=20161121&amp;categorieLien=id"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54DE7-6EDD-41FB-A981-44A0B940F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325</Words>
  <Characters>1788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VIlle de RIORGES</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dc:creator>
  <cp:lastModifiedBy>marbea</cp:lastModifiedBy>
  <cp:revision>5</cp:revision>
  <cp:lastPrinted>2016-11-21T09:52:00Z</cp:lastPrinted>
  <dcterms:created xsi:type="dcterms:W3CDTF">2017-01-18T12:33:00Z</dcterms:created>
  <dcterms:modified xsi:type="dcterms:W3CDTF">2017-02-06T10:46:00Z</dcterms:modified>
</cp:coreProperties>
</file>