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85" w:rsidRPr="007B79B6" w:rsidRDefault="003C2C85" w:rsidP="007C226A">
      <w:pPr>
        <w:pStyle w:val="Titre1"/>
        <w:ind w:left="567"/>
        <w:rPr>
          <w:rFonts w:ascii="Arial" w:hAnsi="Arial" w:cs="Arial"/>
          <w:sz w:val="28"/>
          <w:szCs w:val="28"/>
        </w:rPr>
      </w:pPr>
      <w:r w:rsidRPr="007B79B6">
        <w:rPr>
          <w:rFonts w:ascii="Arial" w:hAnsi="Arial" w:cs="Arial"/>
          <w:sz w:val="28"/>
          <w:szCs w:val="28"/>
        </w:rPr>
        <w:t>Ville de Riorges</w:t>
      </w:r>
    </w:p>
    <w:p w:rsidR="003C2C85" w:rsidRDefault="0091733D" w:rsidP="007C226A">
      <w:pPr>
        <w:pStyle w:val="Titre1"/>
        <w:tabs>
          <w:tab w:val="right" w:pos="9639"/>
        </w:tabs>
        <w:ind w:left="567"/>
        <w:rPr>
          <w:rFonts w:ascii="Arial" w:hAnsi="Arial"/>
        </w:rPr>
      </w:pPr>
      <w:r>
        <w:rPr>
          <w:rFonts w:ascii="Arial" w:hAnsi="Arial"/>
        </w:rPr>
        <w:t>Délibération du c</w:t>
      </w:r>
      <w:r w:rsidR="003C2C85">
        <w:rPr>
          <w:rFonts w:ascii="Arial" w:hAnsi="Arial"/>
        </w:rPr>
        <w:t xml:space="preserve">onseil municipal du </w:t>
      </w:r>
      <w:r w:rsidR="008E1116">
        <w:rPr>
          <w:rFonts w:ascii="Arial" w:hAnsi="Arial"/>
        </w:rPr>
        <w:t>2 février 2017</w:t>
      </w:r>
      <w:r w:rsidR="003C2C85">
        <w:rPr>
          <w:rFonts w:ascii="Arial" w:hAnsi="Arial"/>
        </w:rPr>
        <w:tab/>
      </w:r>
      <w:r w:rsidR="003D61FB">
        <w:rPr>
          <w:rFonts w:ascii="Arial" w:hAnsi="Arial"/>
        </w:rPr>
        <w:t>2.1</w:t>
      </w: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783961" w:rsidRDefault="006F770B">
      <w:pPr>
        <w:pStyle w:val="Titre2"/>
        <w:rPr>
          <w:rFonts w:ascii="Arial" w:hAnsi="Arial" w:cs="Arial"/>
          <w:sz w:val="24"/>
          <w:szCs w:val="24"/>
        </w:rPr>
      </w:pPr>
      <w:r w:rsidRPr="00783961">
        <w:rPr>
          <w:rFonts w:ascii="Arial" w:hAnsi="Arial" w:cs="Arial"/>
          <w:sz w:val="24"/>
          <w:szCs w:val="24"/>
        </w:rPr>
        <w:t>FINANCES</w:t>
      </w:r>
    </w:p>
    <w:p w:rsidR="006F770B" w:rsidRPr="006F770B" w:rsidRDefault="006F770B">
      <w:pPr>
        <w:tabs>
          <w:tab w:val="left" w:pos="1276"/>
          <w:tab w:val="left" w:pos="3261"/>
        </w:tabs>
        <w:ind w:left="2269"/>
        <w:jc w:val="right"/>
        <w:rPr>
          <w:rFonts w:ascii="Arial" w:hAnsi="Arial" w:cs="Arial"/>
          <w:b/>
          <w:sz w:val="22"/>
        </w:rPr>
      </w:pPr>
    </w:p>
    <w:p w:rsidR="002B26B1" w:rsidRDefault="00971949" w:rsidP="003C2C85">
      <w:pPr>
        <w:pStyle w:val="Titre1"/>
        <w:jc w:val="right"/>
        <w:rPr>
          <w:rFonts w:ascii="Arial" w:hAnsi="Arial" w:cs="Arial"/>
        </w:rPr>
      </w:pPr>
      <w:r>
        <w:rPr>
          <w:rFonts w:ascii="Arial" w:hAnsi="Arial" w:cs="Arial"/>
        </w:rPr>
        <w:t>RAPPORT</w:t>
      </w:r>
      <w:r w:rsidR="006F770B" w:rsidRPr="006F770B">
        <w:rPr>
          <w:rFonts w:ascii="Arial" w:hAnsi="Arial" w:cs="Arial"/>
        </w:rPr>
        <w:t xml:space="preserve"> </w:t>
      </w:r>
      <w:r w:rsidR="00E27F88">
        <w:rPr>
          <w:rFonts w:ascii="Arial" w:hAnsi="Arial" w:cs="Arial"/>
        </w:rPr>
        <w:t xml:space="preserve">SUR LES </w:t>
      </w:r>
      <w:r w:rsidR="006F770B" w:rsidRPr="006F770B">
        <w:rPr>
          <w:rFonts w:ascii="Arial" w:hAnsi="Arial" w:cs="Arial"/>
        </w:rPr>
        <w:t xml:space="preserve">ORIENTATIONS BUDGETAIRES </w:t>
      </w:r>
      <w:r w:rsidR="00E27F88">
        <w:rPr>
          <w:rFonts w:ascii="Arial" w:hAnsi="Arial" w:cs="Arial"/>
        </w:rPr>
        <w:t xml:space="preserve">DE </w:t>
      </w:r>
      <w:r w:rsidR="006F770B" w:rsidRPr="006F770B">
        <w:rPr>
          <w:rFonts w:ascii="Arial" w:hAnsi="Arial" w:cs="Arial"/>
        </w:rPr>
        <w:t>2</w:t>
      </w:r>
      <w:r w:rsidR="002B26B1">
        <w:rPr>
          <w:rFonts w:ascii="Arial" w:hAnsi="Arial" w:cs="Arial"/>
        </w:rPr>
        <w:t>017</w:t>
      </w:r>
    </w:p>
    <w:p w:rsidR="006F770B" w:rsidRPr="006F770B" w:rsidRDefault="002B26B1" w:rsidP="003C2C85">
      <w:pPr>
        <w:pStyle w:val="Titre1"/>
        <w:jc w:val="right"/>
        <w:rPr>
          <w:rFonts w:ascii="Arial" w:hAnsi="Arial" w:cs="Arial"/>
        </w:rPr>
      </w:pPr>
      <w:r>
        <w:rPr>
          <w:rFonts w:ascii="Arial" w:hAnsi="Arial" w:cs="Arial"/>
        </w:rPr>
        <w:t>DEBAT AU CONSEIL MUNICIPAL</w:t>
      </w:r>
    </w:p>
    <w:p w:rsidR="006F770B" w:rsidRPr="006F770B" w:rsidRDefault="006F770B">
      <w:pPr>
        <w:ind w:left="1418" w:hanging="1"/>
        <w:jc w:val="both"/>
        <w:rPr>
          <w:rFonts w:ascii="Arial" w:hAnsi="Arial" w:cs="Arial"/>
          <w:sz w:val="22"/>
        </w:rPr>
      </w:pPr>
    </w:p>
    <w:p w:rsidR="006F770B" w:rsidRDefault="006F770B">
      <w:pPr>
        <w:ind w:left="1418" w:hanging="1"/>
        <w:jc w:val="both"/>
        <w:rPr>
          <w:rFonts w:ascii="Arial" w:hAnsi="Arial" w:cs="Arial"/>
          <w:sz w:val="22"/>
        </w:rPr>
      </w:pPr>
    </w:p>
    <w:p w:rsidR="00A1134F" w:rsidRDefault="00A1134F">
      <w:pPr>
        <w:ind w:left="1418" w:hanging="1"/>
        <w:jc w:val="both"/>
        <w:rPr>
          <w:rFonts w:ascii="Arial" w:hAnsi="Arial" w:cs="Arial"/>
          <w:sz w:val="22"/>
        </w:rPr>
      </w:pPr>
    </w:p>
    <w:p w:rsidR="0091733D" w:rsidRDefault="0091733D" w:rsidP="005716E1">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8E1116" w:rsidRDefault="008E1116" w:rsidP="00971949">
      <w:pPr>
        <w:ind w:left="1418"/>
        <w:jc w:val="both"/>
        <w:rPr>
          <w:rFonts w:ascii="Arial" w:hAnsi="Arial" w:cs="Arial"/>
          <w:sz w:val="22"/>
          <w:szCs w:val="22"/>
        </w:rPr>
      </w:pPr>
    </w:p>
    <w:p w:rsidR="00971949" w:rsidRPr="002B26B1" w:rsidRDefault="0091733D" w:rsidP="00971949">
      <w:pPr>
        <w:ind w:left="1418"/>
        <w:jc w:val="both"/>
        <w:rPr>
          <w:rFonts w:ascii="Arial" w:hAnsi="Arial" w:cs="Arial"/>
          <w:i/>
          <w:sz w:val="22"/>
          <w:szCs w:val="22"/>
        </w:rPr>
      </w:pPr>
      <w:r>
        <w:rPr>
          <w:rFonts w:ascii="Arial" w:hAnsi="Arial" w:cs="Arial"/>
          <w:b/>
          <w:sz w:val="22"/>
          <w:szCs w:val="22"/>
        </w:rPr>
        <w:t>"</w:t>
      </w:r>
      <w:r w:rsidR="00971949" w:rsidRPr="00971949">
        <w:rPr>
          <w:rFonts w:ascii="Arial" w:hAnsi="Arial" w:cs="Arial"/>
          <w:sz w:val="22"/>
          <w:szCs w:val="22"/>
        </w:rPr>
        <w:t>L'article 107 de la loi NOTRe du 7 août 2015 visant à améliorer la transparence financière des collectivités territoriales</w:t>
      </w:r>
      <w:r w:rsidR="00971949">
        <w:rPr>
          <w:rFonts w:ascii="Arial" w:hAnsi="Arial" w:cs="Arial"/>
          <w:sz w:val="22"/>
          <w:szCs w:val="22"/>
        </w:rPr>
        <w:t>,</w:t>
      </w:r>
      <w:r w:rsidR="00971949" w:rsidRPr="00971949">
        <w:rPr>
          <w:rFonts w:ascii="Arial" w:hAnsi="Arial" w:cs="Arial"/>
          <w:sz w:val="22"/>
          <w:szCs w:val="22"/>
        </w:rPr>
        <w:t xml:space="preserve"> a modifié le Code général des col</w:t>
      </w:r>
      <w:r w:rsidR="002B26B1">
        <w:rPr>
          <w:rFonts w:ascii="Arial" w:hAnsi="Arial" w:cs="Arial"/>
          <w:sz w:val="22"/>
          <w:szCs w:val="22"/>
        </w:rPr>
        <w:t>lectivités territoriales (article L2312-1). "</w:t>
      </w:r>
      <w:r w:rsidR="002B26B1" w:rsidRPr="002B26B1">
        <w:rPr>
          <w:rFonts w:ascii="Arial" w:hAnsi="Arial" w:cs="Arial"/>
          <w:i/>
          <w:sz w:val="22"/>
          <w:szCs w:val="22"/>
        </w:rPr>
        <w:t>D</w:t>
      </w:r>
      <w:r w:rsidR="00971949" w:rsidRPr="002B26B1">
        <w:rPr>
          <w:rFonts w:ascii="Arial" w:hAnsi="Arial" w:cs="Arial"/>
          <w:i/>
          <w:sz w:val="22"/>
          <w:szCs w:val="22"/>
        </w:rPr>
        <w:t xml:space="preserve">ans les communes de 3 500 habitants et plus, le maire présente au conseil municipal, dans </w:t>
      </w:r>
      <w:r w:rsidR="002B26B1" w:rsidRPr="002B26B1">
        <w:rPr>
          <w:rFonts w:ascii="Arial" w:hAnsi="Arial" w:cs="Arial"/>
          <w:i/>
          <w:sz w:val="22"/>
          <w:szCs w:val="22"/>
        </w:rPr>
        <w:t>un</w:t>
      </w:r>
      <w:r w:rsidR="00971949" w:rsidRPr="002B26B1">
        <w:rPr>
          <w:rFonts w:ascii="Arial" w:hAnsi="Arial" w:cs="Arial"/>
          <w:i/>
          <w:sz w:val="22"/>
          <w:szCs w:val="22"/>
        </w:rPr>
        <w:t xml:space="preserve"> délai de deux mois précédant l'examen du budget, un rapport sur les orientations budgétaires, les engagements pluriannuels envisagés ainsi que sur la structure et la gestion de la dette. Ce rapport donne lieu à un débat au conseil municipal</w:t>
      </w:r>
      <w:r w:rsidR="002B26B1">
        <w:rPr>
          <w:rFonts w:ascii="Arial" w:hAnsi="Arial" w:cs="Arial"/>
          <w:sz w:val="22"/>
          <w:szCs w:val="22"/>
        </w:rPr>
        <w:t xml:space="preserve">… </w:t>
      </w:r>
      <w:r w:rsidR="002B26B1" w:rsidRPr="002B26B1">
        <w:rPr>
          <w:rFonts w:ascii="Arial" w:hAnsi="Arial" w:cs="Arial"/>
          <w:i/>
          <w:sz w:val="22"/>
          <w:szCs w:val="22"/>
        </w:rPr>
        <w:t>Il est pris acte de ce débat par une délibération spécifique.</w:t>
      </w:r>
    </w:p>
    <w:p w:rsidR="002B26B1" w:rsidRDefault="00971949" w:rsidP="00971949">
      <w:pPr>
        <w:ind w:left="1418"/>
        <w:jc w:val="both"/>
        <w:rPr>
          <w:rFonts w:ascii="Arial" w:hAnsi="Arial" w:cs="Arial"/>
          <w:sz w:val="22"/>
          <w:szCs w:val="22"/>
        </w:rPr>
      </w:pPr>
      <w:r w:rsidRPr="002B26B1">
        <w:rPr>
          <w:rFonts w:ascii="Arial" w:hAnsi="Arial" w:cs="Arial"/>
          <w:i/>
          <w:sz w:val="22"/>
          <w:szCs w:val="22"/>
        </w:rPr>
        <w:t xml:space="preserve">Dans les communes de plus de 10 000 habitants, le rapport comporte en outre une présentation de la structure et de l'évolution des dépenses et des effectifs. </w:t>
      </w:r>
      <w:r w:rsidR="002B26B1" w:rsidRPr="002B26B1">
        <w:rPr>
          <w:rFonts w:ascii="Arial" w:hAnsi="Arial" w:cs="Arial"/>
          <w:i/>
          <w:sz w:val="22"/>
          <w:szCs w:val="22"/>
        </w:rPr>
        <w:t xml:space="preserve">Ce rapport </w:t>
      </w:r>
      <w:r w:rsidRPr="002B26B1">
        <w:rPr>
          <w:rFonts w:ascii="Arial" w:hAnsi="Arial" w:cs="Arial"/>
          <w:i/>
          <w:sz w:val="22"/>
          <w:szCs w:val="22"/>
        </w:rPr>
        <w:t xml:space="preserve"> précise notamment l'évolution prévisionnelle et l'exécution des dépenses de personnel, des rémunérations, des avantages en nature et du temps de travail</w:t>
      </w:r>
      <w:r w:rsidR="002B26B1" w:rsidRPr="002B26B1">
        <w:rPr>
          <w:rFonts w:ascii="Arial" w:hAnsi="Arial" w:cs="Arial"/>
          <w:i/>
          <w:sz w:val="22"/>
          <w:szCs w:val="22"/>
        </w:rPr>
        <w:t>…</w:t>
      </w:r>
      <w:r w:rsidR="002B26B1">
        <w:rPr>
          <w:rFonts w:ascii="Arial" w:hAnsi="Arial" w:cs="Arial"/>
          <w:sz w:val="22"/>
          <w:szCs w:val="22"/>
        </w:rPr>
        <w:t>"</w:t>
      </w:r>
    </w:p>
    <w:p w:rsidR="002B26B1" w:rsidRDefault="002B26B1" w:rsidP="00971949">
      <w:pPr>
        <w:ind w:left="1418"/>
        <w:jc w:val="both"/>
        <w:rPr>
          <w:rFonts w:ascii="Arial" w:hAnsi="Arial" w:cs="Arial"/>
          <w:sz w:val="22"/>
          <w:szCs w:val="22"/>
        </w:rPr>
      </w:pPr>
    </w:p>
    <w:p w:rsidR="00971949" w:rsidRPr="0091733D" w:rsidRDefault="00971949" w:rsidP="00971949">
      <w:pPr>
        <w:ind w:left="1418"/>
        <w:jc w:val="both"/>
        <w:rPr>
          <w:rFonts w:ascii="Arial" w:hAnsi="Arial" w:cs="Arial"/>
          <w:b/>
          <w:sz w:val="22"/>
          <w:szCs w:val="22"/>
        </w:rPr>
      </w:pPr>
      <w:r w:rsidRPr="00971949">
        <w:rPr>
          <w:rFonts w:ascii="Arial" w:hAnsi="Arial" w:cs="Arial"/>
          <w:sz w:val="22"/>
          <w:szCs w:val="22"/>
        </w:rPr>
        <w:t>Pour les communes de plus de 10 000 habitants uniquement, le rapport est transmis au président de l'EPCI dont elles sont membres. De même, le président d'un EPCI de plus de 10 000 habitants comportant une commune de plus de 3 500 habitants, doit le transmettre aux communes membres.</w:t>
      </w:r>
      <w:r w:rsidR="0091733D">
        <w:rPr>
          <w:rFonts w:ascii="Arial" w:hAnsi="Arial" w:cs="Arial"/>
          <w:b/>
          <w:sz w:val="22"/>
          <w:szCs w:val="22"/>
        </w:rPr>
        <w:t>"</w:t>
      </w:r>
    </w:p>
    <w:p w:rsidR="008E1116" w:rsidRPr="0091733D" w:rsidRDefault="008E1116" w:rsidP="00971949">
      <w:pPr>
        <w:ind w:left="1418"/>
        <w:jc w:val="both"/>
        <w:rPr>
          <w:rFonts w:ascii="Arial" w:hAnsi="Arial" w:cs="Arial"/>
          <w:sz w:val="22"/>
          <w:szCs w:val="22"/>
        </w:rPr>
      </w:pPr>
    </w:p>
    <w:p w:rsidR="00971949" w:rsidRPr="0091733D" w:rsidRDefault="00971949" w:rsidP="00971949">
      <w:pPr>
        <w:ind w:left="1418"/>
        <w:jc w:val="both"/>
        <w:rPr>
          <w:rFonts w:ascii="Arial" w:hAnsi="Arial" w:cs="Arial"/>
          <w:sz w:val="22"/>
          <w:szCs w:val="22"/>
        </w:rPr>
      </w:pPr>
      <w:r w:rsidRPr="0091733D">
        <w:rPr>
          <w:rFonts w:ascii="Arial" w:hAnsi="Arial" w:cs="Arial"/>
          <w:sz w:val="22"/>
          <w:szCs w:val="22"/>
        </w:rPr>
        <w:t>Vu la loi NOTRe du 7 août 2015 ;</w:t>
      </w:r>
    </w:p>
    <w:p w:rsidR="00971949" w:rsidRPr="0091733D" w:rsidRDefault="00971949" w:rsidP="00971949">
      <w:pPr>
        <w:ind w:left="1418"/>
        <w:jc w:val="both"/>
        <w:rPr>
          <w:rFonts w:ascii="Arial" w:hAnsi="Arial" w:cs="Arial"/>
          <w:sz w:val="22"/>
          <w:szCs w:val="22"/>
        </w:rPr>
      </w:pPr>
    </w:p>
    <w:p w:rsidR="00971949" w:rsidRPr="0091733D" w:rsidRDefault="00971949" w:rsidP="00971949">
      <w:pPr>
        <w:ind w:left="1418"/>
        <w:jc w:val="both"/>
        <w:rPr>
          <w:rFonts w:ascii="Arial" w:hAnsi="Arial" w:cs="Arial"/>
          <w:sz w:val="22"/>
          <w:szCs w:val="22"/>
        </w:rPr>
      </w:pPr>
      <w:r w:rsidRPr="0091733D">
        <w:rPr>
          <w:rFonts w:ascii="Arial" w:hAnsi="Arial" w:cs="Arial"/>
          <w:sz w:val="22"/>
          <w:szCs w:val="22"/>
        </w:rPr>
        <w:t>Vu le Code général des collectivités territoriales ;</w:t>
      </w:r>
    </w:p>
    <w:p w:rsidR="00971949" w:rsidRPr="0091733D" w:rsidRDefault="00971949" w:rsidP="00971949">
      <w:pPr>
        <w:ind w:left="1418"/>
        <w:jc w:val="both"/>
        <w:rPr>
          <w:rFonts w:ascii="Arial" w:hAnsi="Arial" w:cs="Arial"/>
          <w:sz w:val="22"/>
          <w:szCs w:val="22"/>
        </w:rPr>
      </w:pPr>
    </w:p>
    <w:p w:rsidR="00971949" w:rsidRPr="0091733D" w:rsidRDefault="00971949" w:rsidP="00971949">
      <w:pPr>
        <w:ind w:left="1418"/>
        <w:jc w:val="both"/>
        <w:rPr>
          <w:rFonts w:ascii="Arial" w:hAnsi="Arial" w:cs="Arial"/>
          <w:sz w:val="22"/>
          <w:szCs w:val="22"/>
        </w:rPr>
      </w:pPr>
      <w:r w:rsidRPr="0091733D">
        <w:rPr>
          <w:rFonts w:ascii="Arial" w:hAnsi="Arial" w:cs="Arial"/>
          <w:sz w:val="22"/>
          <w:szCs w:val="22"/>
        </w:rPr>
        <w:t xml:space="preserve">Après en avoir </w:t>
      </w:r>
      <w:r w:rsidR="0091733D" w:rsidRPr="0091733D">
        <w:rPr>
          <w:rFonts w:ascii="Arial" w:hAnsi="Arial" w:cs="Arial"/>
          <w:sz w:val="22"/>
          <w:szCs w:val="22"/>
        </w:rPr>
        <w:t>délibéré</w:t>
      </w:r>
      <w:r w:rsidR="002B26B1" w:rsidRPr="0091733D">
        <w:rPr>
          <w:rFonts w:ascii="Arial" w:hAnsi="Arial" w:cs="Arial"/>
          <w:sz w:val="22"/>
          <w:szCs w:val="22"/>
        </w:rPr>
        <w:t xml:space="preserve">, </w:t>
      </w:r>
      <w:r w:rsidRPr="0091733D">
        <w:rPr>
          <w:rFonts w:ascii="Arial" w:hAnsi="Arial" w:cs="Arial"/>
          <w:sz w:val="22"/>
          <w:szCs w:val="22"/>
        </w:rPr>
        <w:t xml:space="preserve">le conseil municipal, </w:t>
      </w:r>
      <w:r w:rsidR="00E7298A">
        <w:rPr>
          <w:rFonts w:ascii="Arial" w:hAnsi="Arial" w:cs="Arial"/>
          <w:sz w:val="22"/>
          <w:szCs w:val="22"/>
        </w:rPr>
        <w:t xml:space="preserve">à l'unanimité, </w:t>
      </w:r>
      <w:r w:rsidR="0091733D">
        <w:rPr>
          <w:rFonts w:ascii="Arial" w:hAnsi="Arial" w:cs="Arial"/>
          <w:sz w:val="22"/>
          <w:szCs w:val="22"/>
        </w:rPr>
        <w:t xml:space="preserve">prend acte de la tenue du débat </w:t>
      </w:r>
      <w:r w:rsidR="00E7298A">
        <w:rPr>
          <w:rFonts w:ascii="Arial" w:hAnsi="Arial" w:cs="Arial"/>
          <w:sz w:val="22"/>
          <w:szCs w:val="22"/>
        </w:rPr>
        <w:t>d'</w:t>
      </w:r>
      <w:r w:rsidR="0091733D" w:rsidRPr="0091733D">
        <w:rPr>
          <w:rFonts w:ascii="Arial" w:hAnsi="Arial" w:cs="Arial"/>
          <w:sz w:val="22"/>
          <w:szCs w:val="22"/>
        </w:rPr>
        <w:t>orientations budgétaires de 2017</w:t>
      </w:r>
      <w:r w:rsidR="00285D9D">
        <w:rPr>
          <w:rFonts w:ascii="Arial" w:hAnsi="Arial" w:cs="Arial"/>
          <w:sz w:val="22"/>
          <w:szCs w:val="22"/>
        </w:rPr>
        <w:t>,</w:t>
      </w:r>
      <w:r w:rsidR="0091733D" w:rsidRPr="0091733D">
        <w:rPr>
          <w:rFonts w:ascii="Arial" w:hAnsi="Arial" w:cs="Arial"/>
          <w:sz w:val="22"/>
          <w:szCs w:val="22"/>
        </w:rPr>
        <w:t xml:space="preserve"> </w:t>
      </w:r>
      <w:r w:rsidR="0091733D">
        <w:rPr>
          <w:rFonts w:ascii="Arial" w:hAnsi="Arial" w:cs="Arial"/>
          <w:sz w:val="22"/>
          <w:szCs w:val="22"/>
        </w:rPr>
        <w:t>sur la base du</w:t>
      </w:r>
      <w:r w:rsidRPr="0091733D">
        <w:rPr>
          <w:rFonts w:ascii="Arial" w:hAnsi="Arial" w:cs="Arial"/>
          <w:sz w:val="22"/>
          <w:szCs w:val="22"/>
        </w:rPr>
        <w:t xml:space="preserve"> rapport </w:t>
      </w:r>
      <w:r w:rsidR="0091733D" w:rsidRPr="0091733D">
        <w:rPr>
          <w:rFonts w:ascii="Arial" w:hAnsi="Arial" w:cs="Arial"/>
          <w:sz w:val="22"/>
          <w:szCs w:val="22"/>
        </w:rPr>
        <w:t>communiqué préalablement à chaque conseiller municipal et joint à la présente délibération</w:t>
      </w:r>
      <w:r w:rsidR="0091733D">
        <w:rPr>
          <w:rFonts w:ascii="Arial" w:hAnsi="Arial" w:cs="Arial"/>
          <w:sz w:val="22"/>
          <w:szCs w:val="22"/>
        </w:rPr>
        <w:t>.</w:t>
      </w:r>
    </w:p>
    <w:p w:rsidR="00971949" w:rsidRPr="0091733D" w:rsidRDefault="00971949" w:rsidP="00971949">
      <w:pPr>
        <w:ind w:left="1418"/>
        <w:jc w:val="both"/>
        <w:rPr>
          <w:rFonts w:ascii="Arial" w:hAnsi="Arial" w:cs="Arial"/>
          <w:sz w:val="22"/>
          <w:szCs w:val="22"/>
        </w:rPr>
      </w:pPr>
    </w:p>
    <w:p w:rsidR="00452AF7" w:rsidRDefault="00452AF7" w:rsidP="00971949">
      <w:pPr>
        <w:pStyle w:val="Paragraphe"/>
        <w:tabs>
          <w:tab w:val="left" w:pos="2694"/>
        </w:tabs>
        <w:ind w:left="1418" w:right="28" w:firstLine="0"/>
        <w:rPr>
          <w:rFonts w:ascii="Arial" w:hAnsi="Arial" w:cs="Arial"/>
          <w:sz w:val="22"/>
          <w:szCs w:val="22"/>
        </w:rPr>
      </w:pPr>
    </w:p>
    <w:p w:rsidR="00F05BB6" w:rsidRPr="0091733D" w:rsidRDefault="00F05BB6" w:rsidP="00971949">
      <w:pPr>
        <w:pStyle w:val="Paragraphe"/>
        <w:tabs>
          <w:tab w:val="left" w:pos="2694"/>
        </w:tabs>
        <w:ind w:left="1418" w:right="28" w:firstLine="0"/>
        <w:rPr>
          <w:rFonts w:ascii="Arial" w:hAnsi="Arial" w:cs="Arial"/>
          <w:sz w:val="22"/>
          <w:szCs w:val="22"/>
        </w:rPr>
      </w:pPr>
      <w:bookmarkStart w:id="0" w:name="_GoBack"/>
      <w:bookmarkEnd w:id="0"/>
    </w:p>
    <w:sectPr w:rsidR="00F05BB6" w:rsidRPr="0091733D" w:rsidSect="002B149E">
      <w:headerReference w:type="even" r:id="rId7"/>
      <w:headerReference w:type="default" r:id="rId8"/>
      <w:footerReference w:type="even" r:id="rId9"/>
      <w:pgSz w:w="11907" w:h="16840"/>
      <w:pgMar w:top="567" w:right="1701"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49E" w:rsidRDefault="00CB0AAF" w:rsidP="00A85AE4">
      <w:r>
        <w:separator/>
      </w:r>
    </w:p>
  </w:endnote>
  <w:endnote w:type="continuationSeparator" w:id="0">
    <w:p w:rsidR="002B149E" w:rsidRDefault="00CB0AAF" w:rsidP="00A8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Pieddepage"/>
      <w:jc w:val="right"/>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49E" w:rsidRDefault="00CB0AAF" w:rsidP="00A85AE4">
      <w:r>
        <w:separator/>
      </w:r>
    </w:p>
  </w:footnote>
  <w:footnote w:type="continuationSeparator" w:id="0">
    <w:p w:rsidR="002B149E" w:rsidRDefault="00CB0AAF" w:rsidP="00A85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En-tte"/>
      <w:ind w:left="2269"/>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En-tte"/>
      <w:ind w:left="2268"/>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E5"/>
    <w:rsid w:val="00007D27"/>
    <w:rsid w:val="0001036E"/>
    <w:rsid w:val="00054E68"/>
    <w:rsid w:val="00190A70"/>
    <w:rsid w:val="001940FA"/>
    <w:rsid w:val="001B57E2"/>
    <w:rsid w:val="001C058E"/>
    <w:rsid w:val="001E2969"/>
    <w:rsid w:val="00285D9D"/>
    <w:rsid w:val="002B149E"/>
    <w:rsid w:val="002B26B1"/>
    <w:rsid w:val="002E7458"/>
    <w:rsid w:val="002F143D"/>
    <w:rsid w:val="003C2C85"/>
    <w:rsid w:val="003D61FB"/>
    <w:rsid w:val="003F45CD"/>
    <w:rsid w:val="00452AF7"/>
    <w:rsid w:val="004C09D2"/>
    <w:rsid w:val="00521365"/>
    <w:rsid w:val="005C0662"/>
    <w:rsid w:val="005C42C7"/>
    <w:rsid w:val="005F3DAE"/>
    <w:rsid w:val="0060470E"/>
    <w:rsid w:val="006466EF"/>
    <w:rsid w:val="0069420C"/>
    <w:rsid w:val="006F770B"/>
    <w:rsid w:val="00712C2E"/>
    <w:rsid w:val="00712CC9"/>
    <w:rsid w:val="0074651B"/>
    <w:rsid w:val="007709D3"/>
    <w:rsid w:val="00783961"/>
    <w:rsid w:val="007A38B2"/>
    <w:rsid w:val="007B79B6"/>
    <w:rsid w:val="007C226A"/>
    <w:rsid w:val="00823947"/>
    <w:rsid w:val="008A6E74"/>
    <w:rsid w:val="008C0EE0"/>
    <w:rsid w:val="008E1116"/>
    <w:rsid w:val="0091733D"/>
    <w:rsid w:val="009216A8"/>
    <w:rsid w:val="00936176"/>
    <w:rsid w:val="00971949"/>
    <w:rsid w:val="00A1134F"/>
    <w:rsid w:val="00A608CD"/>
    <w:rsid w:val="00B6561E"/>
    <w:rsid w:val="00C068B9"/>
    <w:rsid w:val="00C90CE5"/>
    <w:rsid w:val="00C91A72"/>
    <w:rsid w:val="00CB0AAF"/>
    <w:rsid w:val="00D02A50"/>
    <w:rsid w:val="00D02FDA"/>
    <w:rsid w:val="00D712ED"/>
    <w:rsid w:val="00DC3E0C"/>
    <w:rsid w:val="00DC645E"/>
    <w:rsid w:val="00E1444F"/>
    <w:rsid w:val="00E27F88"/>
    <w:rsid w:val="00E33320"/>
    <w:rsid w:val="00E7298A"/>
    <w:rsid w:val="00EA5F82"/>
    <w:rsid w:val="00F05BB6"/>
    <w:rsid w:val="00F145E0"/>
    <w:rsid w:val="00F43142"/>
    <w:rsid w:val="00F52456"/>
    <w:rsid w:val="00FC04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287</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ECONOMIE 05.06.1997</vt:lpstr>
    </vt:vector>
  </TitlesOfParts>
  <Company>MAIRIE DE RIORGES</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05.06.1997</dc:title>
  <dc:subject>Dde aide du FADEL</dc:subject>
  <dc:creator>Secrétariat Général</dc:creator>
  <cp:keywords>FADEL, GRAPHYPLUS</cp:keywords>
  <cp:lastModifiedBy>marbea</cp:lastModifiedBy>
  <cp:revision>12</cp:revision>
  <cp:lastPrinted>2017-02-06T10:43:00Z</cp:lastPrinted>
  <dcterms:created xsi:type="dcterms:W3CDTF">2017-01-02T15:23:00Z</dcterms:created>
  <dcterms:modified xsi:type="dcterms:W3CDTF">2017-02-06T10:43:00Z</dcterms:modified>
</cp:coreProperties>
</file>