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E6A" w:rsidRPr="00B562CB" w:rsidRDefault="00954E6A" w:rsidP="009C1059">
      <w:pPr>
        <w:pStyle w:val="Titre1"/>
        <w:ind w:left="567"/>
        <w:rPr>
          <w:rFonts w:ascii="Arial" w:hAnsi="Arial" w:cs="Arial"/>
          <w:sz w:val="28"/>
          <w:szCs w:val="28"/>
        </w:rPr>
      </w:pPr>
      <w:r w:rsidRPr="00B562CB">
        <w:rPr>
          <w:rFonts w:ascii="Arial" w:hAnsi="Arial" w:cs="Arial"/>
          <w:sz w:val="28"/>
          <w:szCs w:val="28"/>
        </w:rPr>
        <w:t>Ville de Riorges</w:t>
      </w:r>
    </w:p>
    <w:p w:rsidR="00954E6A" w:rsidRPr="00CA6CED" w:rsidRDefault="00B55F79" w:rsidP="009C1059">
      <w:pPr>
        <w:pStyle w:val="Titre1"/>
        <w:tabs>
          <w:tab w:val="right" w:pos="9639"/>
        </w:tabs>
        <w:ind w:left="567"/>
        <w:rPr>
          <w:rFonts w:ascii="Arial" w:hAnsi="Arial"/>
        </w:rPr>
      </w:pPr>
      <w:r>
        <w:rPr>
          <w:rFonts w:ascii="Arial" w:hAnsi="Arial"/>
        </w:rPr>
        <w:t>Délibération du c</w:t>
      </w:r>
      <w:r w:rsidR="00954E6A" w:rsidRPr="00CA6CED">
        <w:rPr>
          <w:rFonts w:ascii="Arial" w:hAnsi="Arial"/>
        </w:rPr>
        <w:t xml:space="preserve">onseil municipal du </w:t>
      </w:r>
      <w:r w:rsidR="004B36A4">
        <w:rPr>
          <w:rFonts w:ascii="Arial" w:hAnsi="Arial"/>
        </w:rPr>
        <w:t>2</w:t>
      </w:r>
      <w:r w:rsidR="00B623D0">
        <w:rPr>
          <w:rFonts w:ascii="Arial" w:hAnsi="Arial"/>
        </w:rPr>
        <w:t>2</w:t>
      </w:r>
      <w:r w:rsidR="00B562CB">
        <w:rPr>
          <w:rFonts w:ascii="Arial" w:hAnsi="Arial"/>
        </w:rPr>
        <w:t xml:space="preserve"> </w:t>
      </w:r>
      <w:r w:rsidR="004B36A4">
        <w:rPr>
          <w:rFonts w:ascii="Arial" w:hAnsi="Arial"/>
        </w:rPr>
        <w:t>septembre</w:t>
      </w:r>
      <w:r w:rsidR="00B66F22">
        <w:rPr>
          <w:rFonts w:ascii="Arial" w:hAnsi="Arial"/>
        </w:rPr>
        <w:t xml:space="preserve"> 201</w:t>
      </w:r>
      <w:r w:rsidR="00B623D0">
        <w:rPr>
          <w:rFonts w:ascii="Arial" w:hAnsi="Arial"/>
        </w:rPr>
        <w:t>6</w:t>
      </w:r>
      <w:r w:rsidR="00954E6A" w:rsidRPr="00CA6CED">
        <w:rPr>
          <w:rFonts w:ascii="Arial" w:hAnsi="Arial"/>
        </w:rPr>
        <w:tab/>
      </w:r>
      <w:r w:rsidR="008C2E33">
        <w:rPr>
          <w:rFonts w:ascii="Arial" w:hAnsi="Arial"/>
        </w:rPr>
        <w:t>2.3</w:t>
      </w:r>
    </w:p>
    <w:p w:rsidR="007F0796" w:rsidRDefault="007F0796">
      <w:pPr>
        <w:tabs>
          <w:tab w:val="left" w:pos="1276"/>
          <w:tab w:val="left" w:pos="3402"/>
        </w:tabs>
        <w:ind w:left="2268"/>
        <w:jc w:val="center"/>
        <w:rPr>
          <w:rFonts w:ascii="Arial" w:hAnsi="Arial"/>
          <w:b/>
          <w:sz w:val="22"/>
        </w:rPr>
      </w:pPr>
    </w:p>
    <w:p w:rsidR="007F0796" w:rsidRPr="00E1690E" w:rsidRDefault="00324FF5" w:rsidP="004B36A4">
      <w:pPr>
        <w:pStyle w:val="Titre4"/>
        <w:rPr>
          <w:sz w:val="24"/>
          <w:szCs w:val="24"/>
        </w:rPr>
      </w:pPr>
      <w:r w:rsidRPr="00E1690E">
        <w:rPr>
          <w:sz w:val="24"/>
          <w:szCs w:val="24"/>
        </w:rPr>
        <w:t>FINANCES</w:t>
      </w:r>
    </w:p>
    <w:p w:rsidR="001E18CB" w:rsidRDefault="001E18CB" w:rsidP="009C1059">
      <w:pPr>
        <w:pStyle w:val="Retraitcorpsdetexte3"/>
        <w:jc w:val="right"/>
        <w:rPr>
          <w:rFonts w:ascii="Arial" w:hAnsi="Arial"/>
        </w:rPr>
      </w:pPr>
    </w:p>
    <w:p w:rsidR="00D1554E" w:rsidRDefault="004B36A4" w:rsidP="00D1554E">
      <w:pPr>
        <w:pStyle w:val="Retraitcorpsdetexte3"/>
        <w:jc w:val="right"/>
        <w:rPr>
          <w:rFonts w:ascii="Arial" w:hAnsi="Arial"/>
        </w:rPr>
      </w:pPr>
      <w:r>
        <w:rPr>
          <w:rFonts w:ascii="Arial" w:hAnsi="Arial"/>
        </w:rPr>
        <w:t xml:space="preserve">RAPPORT DE GESTION </w:t>
      </w:r>
      <w:r w:rsidR="0061635A">
        <w:rPr>
          <w:rFonts w:ascii="Arial" w:hAnsi="Arial"/>
        </w:rPr>
        <w:t>201</w:t>
      </w:r>
      <w:r w:rsidR="00B623D0">
        <w:rPr>
          <w:rFonts w:ascii="Arial" w:hAnsi="Arial"/>
        </w:rPr>
        <w:t>5</w:t>
      </w:r>
      <w:r w:rsidR="0061635A">
        <w:rPr>
          <w:rFonts w:ascii="Arial" w:hAnsi="Arial"/>
        </w:rPr>
        <w:t xml:space="preserve"> </w:t>
      </w:r>
      <w:r>
        <w:rPr>
          <w:rFonts w:ascii="Arial" w:hAnsi="Arial"/>
        </w:rPr>
        <w:t>DE LA SEDL</w:t>
      </w:r>
    </w:p>
    <w:p w:rsidR="004B36A4" w:rsidRDefault="004B36A4" w:rsidP="00D1554E">
      <w:pPr>
        <w:pStyle w:val="Retraitcorpsdetexte3"/>
        <w:jc w:val="right"/>
        <w:rPr>
          <w:rFonts w:ascii="Arial" w:hAnsi="Arial"/>
        </w:rPr>
      </w:pPr>
      <w:r>
        <w:rPr>
          <w:rFonts w:ascii="Arial" w:hAnsi="Arial"/>
        </w:rPr>
        <w:t>APPROBATION</w:t>
      </w:r>
    </w:p>
    <w:p w:rsidR="00AF55B4" w:rsidRDefault="00AF55B4" w:rsidP="00D1554E">
      <w:pPr>
        <w:ind w:left="1418" w:hanging="1"/>
        <w:rPr>
          <w:rFonts w:ascii="Arial" w:hAnsi="Arial"/>
          <w:sz w:val="22"/>
        </w:rPr>
      </w:pPr>
    </w:p>
    <w:p w:rsidR="00081DED" w:rsidRDefault="00081DED" w:rsidP="00B623D0">
      <w:pPr>
        <w:ind w:left="1418"/>
        <w:jc w:val="both"/>
        <w:rPr>
          <w:rFonts w:ascii="Arial" w:hAnsi="Arial" w:cs="Arial"/>
          <w:sz w:val="22"/>
        </w:rPr>
      </w:pPr>
    </w:p>
    <w:p w:rsidR="00B55F79" w:rsidRDefault="00B55F79" w:rsidP="00135F4A">
      <w:pPr>
        <w:ind w:left="1418"/>
        <w:jc w:val="both"/>
        <w:rPr>
          <w:rFonts w:ascii="Arial" w:hAnsi="Arial" w:cs="Arial"/>
          <w:sz w:val="22"/>
        </w:rPr>
      </w:pPr>
      <w:r>
        <w:rPr>
          <w:rFonts w:ascii="Arial" w:hAnsi="Arial" w:cs="Arial"/>
          <w:sz w:val="22"/>
        </w:rPr>
        <w:t>Bernard JAYOL, conseiller municipal délégué au cadre de vie, expose à l'assemblée :</w:t>
      </w:r>
    </w:p>
    <w:p w:rsidR="00B623D0" w:rsidRPr="0081655F" w:rsidRDefault="00B623D0" w:rsidP="004B36A4">
      <w:pPr>
        <w:ind w:left="1418"/>
        <w:jc w:val="both"/>
        <w:rPr>
          <w:rFonts w:ascii="Arial" w:hAnsi="Arial" w:cs="Arial"/>
          <w:sz w:val="16"/>
          <w:szCs w:val="16"/>
        </w:rPr>
      </w:pPr>
    </w:p>
    <w:p w:rsidR="004B36A4" w:rsidRDefault="00B55F79" w:rsidP="004B36A4">
      <w:pPr>
        <w:ind w:left="1418"/>
        <w:jc w:val="both"/>
        <w:rPr>
          <w:rFonts w:ascii="Arial" w:hAnsi="Arial" w:cs="Arial"/>
          <w:sz w:val="22"/>
        </w:rPr>
      </w:pPr>
      <w:r>
        <w:rPr>
          <w:rFonts w:ascii="Arial" w:hAnsi="Arial" w:cs="Arial"/>
          <w:b/>
          <w:sz w:val="22"/>
        </w:rPr>
        <w:t>"</w:t>
      </w:r>
      <w:r w:rsidR="004B36A4">
        <w:rPr>
          <w:rFonts w:ascii="Arial" w:hAnsi="Arial" w:cs="Arial"/>
          <w:sz w:val="22"/>
        </w:rPr>
        <w:t>La SEDL est composé</w:t>
      </w:r>
      <w:r w:rsidR="007A79EB">
        <w:rPr>
          <w:rFonts w:ascii="Arial" w:hAnsi="Arial" w:cs="Arial"/>
          <w:sz w:val="22"/>
        </w:rPr>
        <w:t>e</w:t>
      </w:r>
      <w:r w:rsidR="004B36A4">
        <w:rPr>
          <w:rFonts w:ascii="Arial" w:hAnsi="Arial" w:cs="Arial"/>
          <w:sz w:val="22"/>
        </w:rPr>
        <w:t xml:space="preserve"> de 35 actionnaires pour un </w:t>
      </w:r>
      <w:r w:rsidR="00D7659F">
        <w:rPr>
          <w:rFonts w:ascii="Arial" w:hAnsi="Arial" w:cs="Arial"/>
          <w:sz w:val="22"/>
        </w:rPr>
        <w:t xml:space="preserve">capital </w:t>
      </w:r>
      <w:r w:rsidR="004B36A4">
        <w:rPr>
          <w:rFonts w:ascii="Arial" w:hAnsi="Arial" w:cs="Arial"/>
          <w:sz w:val="22"/>
        </w:rPr>
        <w:t xml:space="preserve">de </w:t>
      </w:r>
      <w:r w:rsidR="00D7659F">
        <w:rPr>
          <w:rFonts w:ascii="Arial" w:hAnsi="Arial" w:cs="Arial"/>
          <w:sz w:val="22"/>
        </w:rPr>
        <w:t>8</w:t>
      </w:r>
      <w:r w:rsidR="004B36A4">
        <w:rPr>
          <w:rFonts w:ascii="Arial" w:hAnsi="Arial" w:cs="Arial"/>
          <w:sz w:val="22"/>
        </w:rPr>
        <w:t>07 765 €.</w:t>
      </w:r>
      <w:r w:rsidR="00D7659F">
        <w:rPr>
          <w:rFonts w:ascii="Arial" w:hAnsi="Arial" w:cs="Arial"/>
          <w:sz w:val="22"/>
        </w:rPr>
        <w:t xml:space="preserve"> </w:t>
      </w:r>
      <w:r w:rsidR="004B36A4">
        <w:rPr>
          <w:rFonts w:ascii="Arial" w:hAnsi="Arial" w:cs="Arial"/>
          <w:sz w:val="22"/>
        </w:rPr>
        <w:t xml:space="preserve">La ville de Riorges dispose de 300 actions au </w:t>
      </w:r>
      <w:r w:rsidR="00D7659F">
        <w:rPr>
          <w:rFonts w:ascii="Arial" w:hAnsi="Arial" w:cs="Arial"/>
          <w:sz w:val="22"/>
        </w:rPr>
        <w:t xml:space="preserve">capital social </w:t>
      </w:r>
      <w:r w:rsidR="004B36A4">
        <w:rPr>
          <w:rFonts w:ascii="Arial" w:hAnsi="Arial" w:cs="Arial"/>
          <w:sz w:val="22"/>
        </w:rPr>
        <w:t>de la SEDL pour un montant de 3 675 €.</w:t>
      </w:r>
    </w:p>
    <w:p w:rsidR="004B36A4" w:rsidRPr="0081655F" w:rsidRDefault="004B36A4" w:rsidP="00D1554E">
      <w:pPr>
        <w:ind w:left="1418"/>
        <w:jc w:val="both"/>
        <w:rPr>
          <w:rFonts w:ascii="Arial" w:hAnsi="Arial" w:cs="Arial"/>
          <w:sz w:val="16"/>
          <w:szCs w:val="16"/>
        </w:rPr>
      </w:pPr>
    </w:p>
    <w:p w:rsidR="004B36A4" w:rsidRDefault="004B36A4" w:rsidP="00D1554E">
      <w:pPr>
        <w:ind w:left="1418"/>
        <w:jc w:val="both"/>
        <w:rPr>
          <w:rFonts w:ascii="Arial" w:hAnsi="Arial" w:cs="Arial"/>
          <w:sz w:val="22"/>
        </w:rPr>
      </w:pPr>
      <w:r>
        <w:rPr>
          <w:rFonts w:ascii="Arial" w:hAnsi="Arial" w:cs="Arial"/>
          <w:sz w:val="22"/>
        </w:rPr>
        <w:t xml:space="preserve">Le Code général des collectivités territoriales précise dans son article 1524-5 que "les organes délibérant des collectivités territoriales et de leurs groupements actionnaires se prononcent sur le rapport écrit qui leur est soumis au moins une fois par an par leurs représentants au </w:t>
      </w:r>
      <w:r w:rsidR="0098742B">
        <w:rPr>
          <w:rFonts w:ascii="Arial" w:hAnsi="Arial" w:cs="Arial"/>
          <w:sz w:val="22"/>
        </w:rPr>
        <w:t>c</w:t>
      </w:r>
      <w:r>
        <w:rPr>
          <w:rFonts w:ascii="Arial" w:hAnsi="Arial" w:cs="Arial"/>
          <w:sz w:val="22"/>
        </w:rPr>
        <w:t>onseil d'administration".</w:t>
      </w:r>
    </w:p>
    <w:p w:rsidR="004B36A4" w:rsidRPr="0081655F" w:rsidRDefault="004B36A4" w:rsidP="00D1554E">
      <w:pPr>
        <w:ind w:left="1418"/>
        <w:jc w:val="both"/>
        <w:rPr>
          <w:rFonts w:ascii="Arial" w:hAnsi="Arial" w:cs="Arial"/>
          <w:sz w:val="16"/>
          <w:szCs w:val="16"/>
        </w:rPr>
      </w:pPr>
    </w:p>
    <w:p w:rsidR="004B36A4" w:rsidRDefault="004B36A4" w:rsidP="00D1554E">
      <w:pPr>
        <w:ind w:left="1418"/>
        <w:jc w:val="both"/>
        <w:rPr>
          <w:rFonts w:ascii="Arial" w:hAnsi="Arial" w:cs="Arial"/>
          <w:sz w:val="22"/>
        </w:rPr>
      </w:pPr>
      <w:r>
        <w:rPr>
          <w:rFonts w:ascii="Arial" w:hAnsi="Arial" w:cs="Arial"/>
          <w:sz w:val="22"/>
        </w:rPr>
        <w:t xml:space="preserve">Afin de satisfaire à cette obligation, le conseil municipal est invité à délibérer sur le </w:t>
      </w:r>
      <w:r w:rsidR="0061635A">
        <w:rPr>
          <w:rFonts w:ascii="Arial" w:hAnsi="Arial" w:cs="Arial"/>
          <w:sz w:val="22"/>
        </w:rPr>
        <w:t>rapport</w:t>
      </w:r>
      <w:r>
        <w:rPr>
          <w:rFonts w:ascii="Arial" w:hAnsi="Arial" w:cs="Arial"/>
          <w:sz w:val="22"/>
        </w:rPr>
        <w:t xml:space="preserve"> de gestion de la SEDL et les états financiers validés par l'assemblée générale de la SEDL du </w:t>
      </w:r>
      <w:r w:rsidR="00B562CB">
        <w:rPr>
          <w:rFonts w:ascii="Arial" w:hAnsi="Arial" w:cs="Arial"/>
          <w:sz w:val="22"/>
        </w:rPr>
        <w:t>2</w:t>
      </w:r>
      <w:r w:rsidR="00B623D0">
        <w:rPr>
          <w:rFonts w:ascii="Arial" w:hAnsi="Arial" w:cs="Arial"/>
          <w:sz w:val="22"/>
        </w:rPr>
        <w:t>9</w:t>
      </w:r>
      <w:r>
        <w:rPr>
          <w:rFonts w:ascii="Arial" w:hAnsi="Arial" w:cs="Arial"/>
          <w:sz w:val="22"/>
        </w:rPr>
        <w:t xml:space="preserve"> juin 201</w:t>
      </w:r>
      <w:r w:rsidR="00B623D0">
        <w:rPr>
          <w:rFonts w:ascii="Arial" w:hAnsi="Arial" w:cs="Arial"/>
          <w:sz w:val="22"/>
        </w:rPr>
        <w:t>6</w:t>
      </w:r>
      <w:r>
        <w:rPr>
          <w:rFonts w:ascii="Arial" w:hAnsi="Arial" w:cs="Arial"/>
          <w:sz w:val="22"/>
        </w:rPr>
        <w:t>.</w:t>
      </w:r>
    </w:p>
    <w:p w:rsidR="004B36A4" w:rsidRPr="0081655F" w:rsidRDefault="004B36A4" w:rsidP="00D1554E">
      <w:pPr>
        <w:ind w:left="1418"/>
        <w:jc w:val="both"/>
        <w:rPr>
          <w:rFonts w:ascii="Arial" w:hAnsi="Arial" w:cs="Arial"/>
          <w:sz w:val="16"/>
          <w:szCs w:val="16"/>
        </w:rPr>
      </w:pPr>
    </w:p>
    <w:p w:rsidR="00B623D0" w:rsidRDefault="006D5F0A" w:rsidP="00D1554E">
      <w:pPr>
        <w:ind w:left="1418"/>
        <w:jc w:val="both"/>
        <w:rPr>
          <w:rFonts w:ascii="Arial" w:hAnsi="Arial" w:cs="Arial"/>
          <w:sz w:val="22"/>
        </w:rPr>
      </w:pPr>
      <w:r>
        <w:rPr>
          <w:rFonts w:ascii="Arial" w:hAnsi="Arial" w:cs="Arial"/>
          <w:sz w:val="22"/>
        </w:rPr>
        <w:t xml:space="preserve">La SEDL a signé un traité de concession d'aménagement pour la réalisation de la ZAC du Triangle des Canaux en septembre 2012. Compte tenu du calendrier d'intervention de l'EPORA (opérateur foncier de la commune) pour la mise en place de la DUP, les études préalables au dossier de réalisation de la ZAC n'ont pas débuté. L'enquête publique de la DUP est terminée ; les études de définition du projet débuteront en </w:t>
      </w:r>
      <w:r w:rsidR="00792012">
        <w:rPr>
          <w:rFonts w:ascii="Arial" w:hAnsi="Arial" w:cs="Arial"/>
          <w:sz w:val="22"/>
        </w:rPr>
        <w:t xml:space="preserve">octobre </w:t>
      </w:r>
      <w:r>
        <w:rPr>
          <w:rFonts w:ascii="Arial" w:hAnsi="Arial" w:cs="Arial"/>
          <w:sz w:val="22"/>
        </w:rPr>
        <w:t>2016.</w:t>
      </w:r>
    </w:p>
    <w:p w:rsidR="006D5F0A" w:rsidRPr="0081655F" w:rsidRDefault="006D5F0A" w:rsidP="00D1554E">
      <w:pPr>
        <w:ind w:left="1418"/>
        <w:jc w:val="both"/>
        <w:rPr>
          <w:rFonts w:ascii="Arial" w:hAnsi="Arial" w:cs="Arial"/>
          <w:sz w:val="16"/>
          <w:szCs w:val="16"/>
        </w:rPr>
      </w:pPr>
    </w:p>
    <w:p w:rsidR="006D5F0A" w:rsidRDefault="006D5F0A" w:rsidP="00D1554E">
      <w:pPr>
        <w:ind w:left="1418"/>
        <w:jc w:val="both"/>
        <w:rPr>
          <w:rFonts w:ascii="Arial" w:hAnsi="Arial" w:cs="Arial"/>
          <w:sz w:val="22"/>
        </w:rPr>
      </w:pPr>
      <w:r>
        <w:rPr>
          <w:rFonts w:ascii="Arial" w:hAnsi="Arial" w:cs="Arial"/>
          <w:sz w:val="22"/>
        </w:rPr>
        <w:t>Concernant la ZAC des Portes de Riorges II, l'ensemble des terrains a été cédé à Roannais Agglomération en fin d'année 2015.</w:t>
      </w:r>
    </w:p>
    <w:p w:rsidR="00B623D0" w:rsidRPr="0081655F" w:rsidRDefault="00B623D0" w:rsidP="00D1554E">
      <w:pPr>
        <w:ind w:left="1418"/>
        <w:jc w:val="both"/>
        <w:rPr>
          <w:rFonts w:ascii="Arial" w:hAnsi="Arial" w:cs="Arial"/>
          <w:sz w:val="16"/>
          <w:szCs w:val="16"/>
        </w:rPr>
      </w:pPr>
    </w:p>
    <w:p w:rsidR="006D5F0A" w:rsidRDefault="00B562CB" w:rsidP="00B562CB">
      <w:pPr>
        <w:ind w:left="1418"/>
        <w:jc w:val="both"/>
        <w:rPr>
          <w:rFonts w:ascii="Arial" w:hAnsi="Arial" w:cs="Arial"/>
          <w:sz w:val="22"/>
        </w:rPr>
      </w:pPr>
      <w:r>
        <w:rPr>
          <w:rFonts w:ascii="Arial" w:hAnsi="Arial" w:cs="Arial"/>
          <w:sz w:val="22"/>
        </w:rPr>
        <w:t>Le</w:t>
      </w:r>
      <w:r w:rsidR="0098742B">
        <w:rPr>
          <w:rFonts w:ascii="Arial" w:hAnsi="Arial" w:cs="Arial"/>
          <w:sz w:val="22"/>
        </w:rPr>
        <w:t xml:space="preserve"> compte de résultat pour l'exercice 201</w:t>
      </w:r>
      <w:r w:rsidR="006D5F0A">
        <w:rPr>
          <w:rFonts w:ascii="Arial" w:hAnsi="Arial" w:cs="Arial"/>
          <w:sz w:val="22"/>
        </w:rPr>
        <w:t>5</w:t>
      </w:r>
      <w:r w:rsidR="0098742B">
        <w:rPr>
          <w:rFonts w:ascii="Arial" w:hAnsi="Arial" w:cs="Arial"/>
          <w:sz w:val="22"/>
        </w:rPr>
        <w:t xml:space="preserve"> </w:t>
      </w:r>
      <w:r>
        <w:rPr>
          <w:rFonts w:ascii="Arial" w:hAnsi="Arial" w:cs="Arial"/>
          <w:sz w:val="22"/>
        </w:rPr>
        <w:t>est présenté. Le</w:t>
      </w:r>
      <w:r w:rsidR="0098742B">
        <w:rPr>
          <w:rFonts w:ascii="Arial" w:hAnsi="Arial" w:cs="Arial"/>
          <w:sz w:val="22"/>
        </w:rPr>
        <w:t xml:space="preserve"> chiffre d'affaire</w:t>
      </w:r>
      <w:r w:rsidR="00674013">
        <w:rPr>
          <w:rFonts w:ascii="Arial" w:hAnsi="Arial" w:cs="Arial"/>
          <w:sz w:val="22"/>
        </w:rPr>
        <w:t>s</w:t>
      </w:r>
      <w:r w:rsidR="0098742B">
        <w:rPr>
          <w:rFonts w:ascii="Arial" w:hAnsi="Arial" w:cs="Arial"/>
          <w:sz w:val="22"/>
        </w:rPr>
        <w:t xml:space="preserve"> </w:t>
      </w:r>
      <w:r w:rsidR="006D5F0A">
        <w:rPr>
          <w:rFonts w:ascii="Arial" w:hAnsi="Arial" w:cs="Arial"/>
          <w:sz w:val="22"/>
        </w:rPr>
        <w:t xml:space="preserve">de </w:t>
      </w:r>
      <w:r w:rsidR="0098742B">
        <w:rPr>
          <w:rFonts w:ascii="Arial" w:hAnsi="Arial" w:cs="Arial"/>
          <w:sz w:val="22"/>
        </w:rPr>
        <w:t>201</w:t>
      </w:r>
      <w:r w:rsidR="006D5F0A">
        <w:rPr>
          <w:rFonts w:ascii="Arial" w:hAnsi="Arial" w:cs="Arial"/>
          <w:sz w:val="22"/>
        </w:rPr>
        <w:t>5</w:t>
      </w:r>
      <w:r w:rsidR="0098742B">
        <w:rPr>
          <w:rFonts w:ascii="Arial" w:hAnsi="Arial" w:cs="Arial"/>
          <w:sz w:val="22"/>
        </w:rPr>
        <w:t xml:space="preserve"> </w:t>
      </w:r>
      <w:r w:rsidR="006D5F0A">
        <w:rPr>
          <w:rFonts w:ascii="Arial" w:hAnsi="Arial" w:cs="Arial"/>
          <w:sz w:val="22"/>
        </w:rPr>
        <w:t>est en diminution de près de 12 % par rapport à 2014.</w:t>
      </w:r>
      <w:r>
        <w:rPr>
          <w:rFonts w:ascii="Arial" w:hAnsi="Arial" w:cs="Arial"/>
          <w:sz w:val="22"/>
        </w:rPr>
        <w:t xml:space="preserve"> D'un point de vue financier, </w:t>
      </w:r>
      <w:r w:rsidR="006D5F0A">
        <w:rPr>
          <w:rFonts w:ascii="Arial" w:hAnsi="Arial" w:cs="Arial"/>
          <w:sz w:val="22"/>
        </w:rPr>
        <w:t xml:space="preserve">après avoir enregistré un bénéfice net de 48 909 € lors de l'exercice précédent, la SEDL a </w:t>
      </w:r>
      <w:r w:rsidR="00EF3476">
        <w:rPr>
          <w:rFonts w:ascii="Arial" w:hAnsi="Arial" w:cs="Arial"/>
          <w:sz w:val="22"/>
        </w:rPr>
        <w:t>connu</w:t>
      </w:r>
      <w:r w:rsidR="006D5F0A">
        <w:rPr>
          <w:rFonts w:ascii="Arial" w:hAnsi="Arial" w:cs="Arial"/>
          <w:sz w:val="22"/>
        </w:rPr>
        <w:t xml:space="preserve"> une perte nette de 79 504 € en 2015</w:t>
      </w:r>
      <w:r w:rsidR="007A79EB">
        <w:rPr>
          <w:rFonts w:ascii="Arial" w:hAnsi="Arial" w:cs="Arial"/>
          <w:sz w:val="22"/>
        </w:rPr>
        <w:t xml:space="preserve"> (liée notamment à la diminution des concessions d'aménagement suivies).</w:t>
      </w:r>
    </w:p>
    <w:p w:rsidR="006D5F0A" w:rsidRPr="0081655F" w:rsidRDefault="006D5F0A" w:rsidP="00B562CB">
      <w:pPr>
        <w:ind w:left="1418"/>
        <w:jc w:val="both"/>
        <w:rPr>
          <w:rFonts w:ascii="Arial" w:hAnsi="Arial" w:cs="Arial"/>
          <w:sz w:val="16"/>
          <w:szCs w:val="16"/>
        </w:rPr>
      </w:pPr>
    </w:p>
    <w:p w:rsidR="00B562CB" w:rsidRDefault="00B562CB" w:rsidP="00B562CB">
      <w:pPr>
        <w:ind w:left="1418"/>
        <w:jc w:val="both"/>
        <w:rPr>
          <w:rFonts w:ascii="Arial" w:hAnsi="Arial" w:cs="Arial"/>
          <w:sz w:val="22"/>
        </w:rPr>
      </w:pPr>
      <w:r>
        <w:rPr>
          <w:rFonts w:ascii="Arial" w:hAnsi="Arial" w:cs="Arial"/>
          <w:sz w:val="22"/>
        </w:rPr>
        <w:t xml:space="preserve">Aucun dividende n'a été versé par la société au cours des trois </w:t>
      </w:r>
      <w:r w:rsidR="00BB6C2F">
        <w:rPr>
          <w:rFonts w:ascii="Arial" w:hAnsi="Arial" w:cs="Arial"/>
          <w:sz w:val="22"/>
        </w:rPr>
        <w:t>derniers exercices</w:t>
      </w:r>
      <w:r>
        <w:rPr>
          <w:rFonts w:ascii="Arial" w:hAnsi="Arial" w:cs="Arial"/>
          <w:sz w:val="22"/>
        </w:rPr>
        <w:t>.</w:t>
      </w:r>
    </w:p>
    <w:p w:rsidR="00EF3476" w:rsidRPr="0081655F" w:rsidRDefault="00EF3476" w:rsidP="00B562CB">
      <w:pPr>
        <w:ind w:left="1418"/>
        <w:jc w:val="both"/>
        <w:rPr>
          <w:rFonts w:ascii="Arial" w:hAnsi="Arial" w:cs="Arial"/>
          <w:b/>
          <w:sz w:val="16"/>
          <w:szCs w:val="16"/>
        </w:rPr>
      </w:pPr>
    </w:p>
    <w:p w:rsidR="00EF3476" w:rsidRDefault="00EF3476" w:rsidP="00EF3476">
      <w:pPr>
        <w:ind w:left="1418"/>
        <w:jc w:val="both"/>
        <w:rPr>
          <w:rFonts w:ascii="Arial" w:hAnsi="Arial" w:cs="Arial"/>
          <w:sz w:val="22"/>
        </w:rPr>
      </w:pPr>
      <w:r>
        <w:rPr>
          <w:rFonts w:ascii="Arial" w:hAnsi="Arial" w:cs="Arial"/>
          <w:sz w:val="22"/>
        </w:rPr>
        <w:t>Le plan d'affaires 2016-2017 qui fixe les évolutions prévisibles de la société et ses perspectives d'avenir, a fait l'objet d'une présentation en conseil d'administration du 15 mars 2016. Madame la Commissaire aux Comptes envisage de déclencher une procédure d'alerte si aucune décision stratégique n'est prise par les actionnaires. Monsieur Paul CELLE, président, considère qu'un soutien des actionnaires est plus que nécessaire, notamment par le Département, actionnaire majoritaire (40 % des actions). Le Département doit se prononcer sur l'avenir de son outil.</w:t>
      </w:r>
      <w:r w:rsidR="00B55F79" w:rsidRPr="00B55F79">
        <w:rPr>
          <w:rFonts w:ascii="Arial" w:hAnsi="Arial" w:cs="Arial"/>
          <w:b/>
          <w:sz w:val="22"/>
        </w:rPr>
        <w:t>"</w:t>
      </w:r>
    </w:p>
    <w:p w:rsidR="00B562CB" w:rsidRPr="0081655F" w:rsidRDefault="00B562CB" w:rsidP="00B562CB">
      <w:pPr>
        <w:ind w:left="1418"/>
        <w:jc w:val="both"/>
        <w:rPr>
          <w:rFonts w:ascii="Arial" w:hAnsi="Arial" w:cs="Arial"/>
          <w:sz w:val="16"/>
          <w:szCs w:val="16"/>
        </w:rPr>
      </w:pPr>
    </w:p>
    <w:p w:rsidR="00B64DAF" w:rsidRPr="00C70830" w:rsidRDefault="00B64DAF" w:rsidP="00D1554E">
      <w:pPr>
        <w:ind w:left="1418"/>
        <w:jc w:val="both"/>
        <w:rPr>
          <w:rFonts w:ascii="Arial" w:hAnsi="Arial" w:cs="Arial"/>
          <w:sz w:val="22"/>
        </w:rPr>
      </w:pPr>
      <w:r w:rsidRPr="00C70830">
        <w:rPr>
          <w:rFonts w:ascii="Arial" w:hAnsi="Arial" w:cs="Arial"/>
          <w:sz w:val="22"/>
        </w:rPr>
        <w:t>Vu l'article L 1524-5 du Code général des collectivités territoriales ;</w:t>
      </w:r>
    </w:p>
    <w:p w:rsidR="00B64DAF" w:rsidRPr="0081655F" w:rsidRDefault="00B64DAF" w:rsidP="00D1554E">
      <w:pPr>
        <w:ind w:left="1418"/>
        <w:jc w:val="both"/>
        <w:rPr>
          <w:rFonts w:ascii="Arial" w:hAnsi="Arial" w:cs="Arial"/>
          <w:sz w:val="12"/>
          <w:szCs w:val="12"/>
        </w:rPr>
      </w:pPr>
    </w:p>
    <w:p w:rsidR="00B64DAF" w:rsidRPr="00C70830" w:rsidRDefault="00B64DAF" w:rsidP="00D1554E">
      <w:pPr>
        <w:ind w:left="1418"/>
        <w:jc w:val="both"/>
        <w:rPr>
          <w:rFonts w:ascii="Arial" w:hAnsi="Arial" w:cs="Arial"/>
          <w:sz w:val="22"/>
        </w:rPr>
      </w:pPr>
      <w:r w:rsidRPr="00C70830">
        <w:rPr>
          <w:rFonts w:ascii="Arial" w:hAnsi="Arial" w:cs="Arial"/>
          <w:sz w:val="22"/>
        </w:rPr>
        <w:t>Après en avoir délibéré, le conseil municipal approuve à l'unanimité le rapport de gestion 201</w:t>
      </w:r>
      <w:r w:rsidR="00B55F79" w:rsidRPr="00C70830">
        <w:rPr>
          <w:rFonts w:ascii="Arial" w:hAnsi="Arial" w:cs="Arial"/>
          <w:sz w:val="22"/>
        </w:rPr>
        <w:t>5</w:t>
      </w:r>
      <w:r w:rsidRPr="00C70830">
        <w:rPr>
          <w:rFonts w:ascii="Arial" w:hAnsi="Arial" w:cs="Arial"/>
          <w:sz w:val="22"/>
        </w:rPr>
        <w:t xml:space="preserve"> de la SEDL.</w:t>
      </w:r>
    </w:p>
    <w:p w:rsidR="00B64DAF" w:rsidRPr="00C70830" w:rsidRDefault="00B64DAF" w:rsidP="00D1554E">
      <w:pPr>
        <w:ind w:left="1418"/>
        <w:jc w:val="both"/>
        <w:rPr>
          <w:rFonts w:ascii="Arial" w:hAnsi="Arial" w:cs="Arial"/>
          <w:sz w:val="22"/>
        </w:rPr>
      </w:pPr>
    </w:p>
    <w:p w:rsidR="00B64DAF" w:rsidRPr="00C70830" w:rsidRDefault="00B64DAF" w:rsidP="00D1554E">
      <w:pPr>
        <w:ind w:left="1418"/>
        <w:jc w:val="both"/>
        <w:rPr>
          <w:rFonts w:ascii="Arial" w:hAnsi="Arial" w:cs="Arial"/>
          <w:sz w:val="22"/>
        </w:rPr>
      </w:pPr>
    </w:p>
    <w:p w:rsidR="00C70830" w:rsidRPr="00C70830" w:rsidRDefault="00C70830">
      <w:pPr>
        <w:ind w:left="1418"/>
        <w:jc w:val="both"/>
        <w:rPr>
          <w:rFonts w:ascii="Arial" w:hAnsi="Arial" w:cs="Arial"/>
          <w:sz w:val="22"/>
        </w:rPr>
      </w:pPr>
    </w:p>
    <w:sectPr w:rsidR="00C70830" w:rsidRPr="00C70830" w:rsidSect="001702EA">
      <w:headerReference w:type="even" r:id="rId7"/>
      <w:headerReference w:type="default" r:id="rId8"/>
      <w:pgSz w:w="11907" w:h="16840"/>
      <w:pgMar w:top="567" w:right="1701" w:bottom="567"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F4A" w:rsidRDefault="00135F4A">
      <w:r>
        <w:separator/>
      </w:r>
    </w:p>
  </w:endnote>
  <w:endnote w:type="continuationSeparator" w:id="0">
    <w:p w:rsidR="00135F4A" w:rsidRDefault="00135F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F4A" w:rsidRDefault="00135F4A">
      <w:r>
        <w:separator/>
      </w:r>
    </w:p>
  </w:footnote>
  <w:footnote w:type="continuationSeparator" w:id="0">
    <w:p w:rsidR="00135F4A" w:rsidRDefault="00135F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F4A" w:rsidRDefault="00135F4A">
    <w:pPr>
      <w:pStyle w:val="En-tte"/>
      <w:ind w:firstLine="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F4A" w:rsidRDefault="00135F4A">
    <w:pPr>
      <w:pStyle w:val="En-tte"/>
      <w:ind w:firstLine="226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374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
    <w:nsid w:val="04C35715"/>
    <w:multiLevelType w:val="singleLevel"/>
    <w:tmpl w:val="16AE9004"/>
    <w:lvl w:ilvl="0">
      <w:numFmt w:val="bullet"/>
      <w:lvlText w:val="-"/>
      <w:lvlJc w:val="left"/>
      <w:pPr>
        <w:tabs>
          <w:tab w:val="num" w:pos="1778"/>
        </w:tabs>
        <w:ind w:left="1778" w:hanging="360"/>
      </w:pPr>
      <w:rPr>
        <w:rFonts w:hint="default"/>
      </w:rPr>
    </w:lvl>
  </w:abstractNum>
  <w:abstractNum w:abstractNumId="2">
    <w:nsid w:val="07C835C4"/>
    <w:multiLevelType w:val="hybridMultilevel"/>
    <w:tmpl w:val="BDD673DC"/>
    <w:lvl w:ilvl="0" w:tplc="244E4988">
      <w:numFmt w:val="bullet"/>
      <w:lvlText w:val="-"/>
      <w:lvlJc w:val="left"/>
      <w:pPr>
        <w:tabs>
          <w:tab w:val="num" w:pos="2138"/>
        </w:tabs>
        <w:ind w:left="2138" w:hanging="360"/>
      </w:pPr>
      <w:rPr>
        <w:rFonts w:ascii="Arial" w:eastAsia="Times New Roman" w:hAnsi="Arial" w:cs="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
    <w:nsid w:val="08FC64F1"/>
    <w:multiLevelType w:val="singleLevel"/>
    <w:tmpl w:val="68C6F5C0"/>
    <w:lvl w:ilvl="0">
      <w:start w:val="1"/>
      <w:numFmt w:val="bullet"/>
      <w:lvlText w:val="-"/>
      <w:lvlJc w:val="left"/>
      <w:pPr>
        <w:tabs>
          <w:tab w:val="num" w:pos="360"/>
        </w:tabs>
        <w:ind w:left="360" w:hanging="360"/>
      </w:pPr>
      <w:rPr>
        <w:rFonts w:ascii="Tahoma" w:hAnsi="Comic Sans MS" w:hint="default"/>
      </w:rPr>
    </w:lvl>
  </w:abstractNum>
  <w:abstractNum w:abstractNumId="4">
    <w:nsid w:val="096058B5"/>
    <w:multiLevelType w:val="multilevel"/>
    <w:tmpl w:val="07D4A6B4"/>
    <w:lvl w:ilvl="0">
      <w:start w:val="1"/>
      <w:numFmt w:val="bullet"/>
      <w:lvlText w:val=""/>
      <w:lvlJc w:val="left"/>
      <w:pPr>
        <w:tabs>
          <w:tab w:val="num" w:pos="2138"/>
        </w:tabs>
        <w:ind w:left="2138" w:hanging="360"/>
      </w:pPr>
      <w:rPr>
        <w:rFonts w:ascii="Wingdings" w:hAnsi="Wingdings"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5">
    <w:nsid w:val="0E946BC9"/>
    <w:multiLevelType w:val="hybridMultilevel"/>
    <w:tmpl w:val="FCC0DEBE"/>
    <w:lvl w:ilvl="0" w:tplc="67EAFBD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0EA748F7"/>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7">
    <w:nsid w:val="0F9C015F"/>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8">
    <w:nsid w:val="0FB0158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9">
    <w:nsid w:val="142D2A78"/>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1466391A"/>
    <w:multiLevelType w:val="singleLevel"/>
    <w:tmpl w:val="D0F86DDE"/>
    <w:lvl w:ilvl="0">
      <w:start w:val="1"/>
      <w:numFmt w:val="decimal"/>
      <w:lvlText w:val="%1."/>
      <w:legacy w:legacy="1" w:legacySpace="0" w:legacyIndent="1"/>
      <w:lvlJc w:val="left"/>
      <w:pPr>
        <w:ind w:left="2269" w:hanging="1"/>
      </w:pPr>
    </w:lvl>
  </w:abstractNum>
  <w:abstractNum w:abstractNumId="11">
    <w:nsid w:val="1F88662B"/>
    <w:multiLevelType w:val="hybridMultilevel"/>
    <w:tmpl w:val="90720ABE"/>
    <w:lvl w:ilvl="0" w:tplc="BD76CC86">
      <w:start w:val="1"/>
      <w:numFmt w:val="bullet"/>
      <w:lvlText w:val="–"/>
      <w:lvlJc w:val="left"/>
      <w:pPr>
        <w:tabs>
          <w:tab w:val="num" w:pos="3556"/>
        </w:tabs>
        <w:ind w:left="3556" w:hanging="360"/>
      </w:pPr>
      <w:rPr>
        <w:rFonts w:ascii="Arial" w:hAnsi="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BD76CC86">
      <w:start w:val="1"/>
      <w:numFmt w:val="bullet"/>
      <w:lvlText w:val="–"/>
      <w:lvlJc w:val="left"/>
      <w:pPr>
        <w:tabs>
          <w:tab w:val="num" w:pos="3578"/>
        </w:tabs>
        <w:ind w:left="3578" w:hanging="360"/>
      </w:pPr>
      <w:rPr>
        <w:rFonts w:ascii="Arial" w:hAnsi="Arial"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2">
    <w:nsid w:val="249F1555"/>
    <w:multiLevelType w:val="hybridMultilevel"/>
    <w:tmpl w:val="07D4A6B4"/>
    <w:lvl w:ilvl="0" w:tplc="040C0005">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3">
    <w:nsid w:val="364F2316"/>
    <w:multiLevelType w:val="singleLevel"/>
    <w:tmpl w:val="56C053FE"/>
    <w:lvl w:ilvl="0">
      <w:numFmt w:val="bullet"/>
      <w:lvlText w:val=""/>
      <w:lvlJc w:val="left"/>
      <w:pPr>
        <w:tabs>
          <w:tab w:val="num" w:pos="3763"/>
        </w:tabs>
        <w:ind w:left="3763" w:hanging="360"/>
      </w:pPr>
      <w:rPr>
        <w:rFonts w:ascii="Wingdings" w:hAnsi="Wingdings" w:hint="default"/>
        <w:b/>
      </w:rPr>
    </w:lvl>
  </w:abstractNum>
  <w:abstractNum w:abstractNumId="14">
    <w:nsid w:val="3ACC718A"/>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5">
    <w:nsid w:val="3F933BE1"/>
    <w:multiLevelType w:val="hybridMultilevel"/>
    <w:tmpl w:val="651EBC9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0F">
      <w:start w:val="1"/>
      <w:numFmt w:val="decimal"/>
      <w:lvlText w:val="%3."/>
      <w:lvlJc w:val="left"/>
      <w:pPr>
        <w:tabs>
          <w:tab w:val="num" w:pos="2340"/>
        </w:tabs>
        <w:ind w:left="2340" w:hanging="36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403619F2"/>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17">
    <w:nsid w:val="40791737"/>
    <w:multiLevelType w:val="singleLevel"/>
    <w:tmpl w:val="040C000F"/>
    <w:lvl w:ilvl="0">
      <w:start w:val="1"/>
      <w:numFmt w:val="decimal"/>
      <w:lvlText w:val="%1."/>
      <w:lvlJc w:val="left"/>
      <w:pPr>
        <w:tabs>
          <w:tab w:val="num" w:pos="360"/>
        </w:tabs>
        <w:ind w:left="360" w:hanging="360"/>
      </w:pPr>
    </w:lvl>
  </w:abstractNum>
  <w:abstractNum w:abstractNumId="18">
    <w:nsid w:val="4533097D"/>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19">
    <w:nsid w:val="48E302D8"/>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0">
    <w:nsid w:val="496B63DE"/>
    <w:multiLevelType w:val="singleLevel"/>
    <w:tmpl w:val="1F346024"/>
    <w:lvl w:ilvl="0">
      <w:start w:val="1"/>
      <w:numFmt w:val="bullet"/>
      <w:lvlText w:val=""/>
      <w:lvlJc w:val="left"/>
      <w:pPr>
        <w:tabs>
          <w:tab w:val="num" w:pos="360"/>
        </w:tabs>
        <w:ind w:left="360" w:hanging="360"/>
      </w:pPr>
      <w:rPr>
        <w:rFonts w:ascii="Wingdings" w:hAnsi="Wingdings" w:hint="default"/>
      </w:rPr>
    </w:lvl>
  </w:abstractNum>
  <w:abstractNum w:abstractNumId="21">
    <w:nsid w:val="4A71233D"/>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22">
    <w:nsid w:val="4CEC4B00"/>
    <w:multiLevelType w:val="singleLevel"/>
    <w:tmpl w:val="040C000F"/>
    <w:lvl w:ilvl="0">
      <w:start w:val="1"/>
      <w:numFmt w:val="decimal"/>
      <w:lvlText w:val="%1."/>
      <w:lvlJc w:val="left"/>
      <w:pPr>
        <w:tabs>
          <w:tab w:val="num" w:pos="360"/>
        </w:tabs>
        <w:ind w:left="360" w:hanging="360"/>
      </w:pPr>
    </w:lvl>
  </w:abstractNum>
  <w:abstractNum w:abstractNumId="23">
    <w:nsid w:val="4DEE6A64"/>
    <w:multiLevelType w:val="hybridMultilevel"/>
    <w:tmpl w:val="A170DD08"/>
    <w:lvl w:ilvl="0" w:tplc="103EA1C8">
      <w:numFmt w:val="bullet"/>
      <w:lvlText w:val=""/>
      <w:lvlJc w:val="left"/>
      <w:pPr>
        <w:tabs>
          <w:tab w:val="num" w:pos="2138"/>
        </w:tabs>
        <w:ind w:left="2138" w:hanging="360"/>
      </w:pPr>
      <w:rPr>
        <w:rFonts w:ascii="Wingdings" w:eastAsia="Times New Roman"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24">
    <w:nsid w:val="50A80FB1"/>
    <w:multiLevelType w:val="hybridMultilevel"/>
    <w:tmpl w:val="52E0C2F0"/>
    <w:lvl w:ilvl="0" w:tplc="A606CD26">
      <w:numFmt w:val="bullet"/>
      <w:lvlText w:val=""/>
      <w:lvlJc w:val="left"/>
      <w:pPr>
        <w:tabs>
          <w:tab w:val="num" w:pos="2920"/>
        </w:tabs>
        <w:ind w:left="2920" w:hanging="360"/>
      </w:pPr>
      <w:rPr>
        <w:rFonts w:ascii="Wingdings" w:eastAsia="Times New Roman" w:hAnsi="Wingdings" w:cs="Times New Roman" w:hint="default"/>
      </w:rPr>
    </w:lvl>
    <w:lvl w:ilvl="1" w:tplc="040C0003" w:tentative="1">
      <w:start w:val="1"/>
      <w:numFmt w:val="bullet"/>
      <w:lvlText w:val="o"/>
      <w:lvlJc w:val="left"/>
      <w:pPr>
        <w:tabs>
          <w:tab w:val="num" w:pos="2920"/>
        </w:tabs>
        <w:ind w:left="2920" w:hanging="360"/>
      </w:pPr>
      <w:rPr>
        <w:rFonts w:ascii="Courier New" w:hAnsi="Courier New" w:cs="Courier New" w:hint="default"/>
      </w:rPr>
    </w:lvl>
    <w:lvl w:ilvl="2" w:tplc="040C0005">
      <w:start w:val="1"/>
      <w:numFmt w:val="bullet"/>
      <w:lvlText w:val=""/>
      <w:lvlJc w:val="left"/>
      <w:pPr>
        <w:tabs>
          <w:tab w:val="num" w:pos="3640"/>
        </w:tabs>
        <w:ind w:left="3640" w:hanging="360"/>
      </w:pPr>
      <w:rPr>
        <w:rFonts w:ascii="Wingdings" w:hAnsi="Wingdings" w:hint="default"/>
      </w:rPr>
    </w:lvl>
    <w:lvl w:ilvl="3" w:tplc="040C0001" w:tentative="1">
      <w:start w:val="1"/>
      <w:numFmt w:val="bullet"/>
      <w:lvlText w:val=""/>
      <w:lvlJc w:val="left"/>
      <w:pPr>
        <w:tabs>
          <w:tab w:val="num" w:pos="4360"/>
        </w:tabs>
        <w:ind w:left="4360" w:hanging="360"/>
      </w:pPr>
      <w:rPr>
        <w:rFonts w:ascii="Symbol" w:hAnsi="Symbol" w:hint="default"/>
      </w:rPr>
    </w:lvl>
    <w:lvl w:ilvl="4" w:tplc="040C0003" w:tentative="1">
      <w:start w:val="1"/>
      <w:numFmt w:val="bullet"/>
      <w:lvlText w:val="o"/>
      <w:lvlJc w:val="left"/>
      <w:pPr>
        <w:tabs>
          <w:tab w:val="num" w:pos="5080"/>
        </w:tabs>
        <w:ind w:left="5080" w:hanging="360"/>
      </w:pPr>
      <w:rPr>
        <w:rFonts w:ascii="Courier New" w:hAnsi="Courier New" w:cs="Courier New" w:hint="default"/>
      </w:rPr>
    </w:lvl>
    <w:lvl w:ilvl="5" w:tplc="040C0005" w:tentative="1">
      <w:start w:val="1"/>
      <w:numFmt w:val="bullet"/>
      <w:lvlText w:val=""/>
      <w:lvlJc w:val="left"/>
      <w:pPr>
        <w:tabs>
          <w:tab w:val="num" w:pos="5800"/>
        </w:tabs>
        <w:ind w:left="5800" w:hanging="360"/>
      </w:pPr>
      <w:rPr>
        <w:rFonts w:ascii="Wingdings" w:hAnsi="Wingdings" w:hint="default"/>
      </w:rPr>
    </w:lvl>
    <w:lvl w:ilvl="6" w:tplc="040C0001" w:tentative="1">
      <w:start w:val="1"/>
      <w:numFmt w:val="bullet"/>
      <w:lvlText w:val=""/>
      <w:lvlJc w:val="left"/>
      <w:pPr>
        <w:tabs>
          <w:tab w:val="num" w:pos="6520"/>
        </w:tabs>
        <w:ind w:left="6520" w:hanging="360"/>
      </w:pPr>
      <w:rPr>
        <w:rFonts w:ascii="Symbol" w:hAnsi="Symbol" w:hint="default"/>
      </w:rPr>
    </w:lvl>
    <w:lvl w:ilvl="7" w:tplc="040C0003" w:tentative="1">
      <w:start w:val="1"/>
      <w:numFmt w:val="bullet"/>
      <w:lvlText w:val="o"/>
      <w:lvlJc w:val="left"/>
      <w:pPr>
        <w:tabs>
          <w:tab w:val="num" w:pos="7240"/>
        </w:tabs>
        <w:ind w:left="7240" w:hanging="360"/>
      </w:pPr>
      <w:rPr>
        <w:rFonts w:ascii="Courier New" w:hAnsi="Courier New" w:cs="Courier New" w:hint="default"/>
      </w:rPr>
    </w:lvl>
    <w:lvl w:ilvl="8" w:tplc="040C0005" w:tentative="1">
      <w:start w:val="1"/>
      <w:numFmt w:val="bullet"/>
      <w:lvlText w:val=""/>
      <w:lvlJc w:val="left"/>
      <w:pPr>
        <w:tabs>
          <w:tab w:val="num" w:pos="7960"/>
        </w:tabs>
        <w:ind w:left="7960" w:hanging="360"/>
      </w:pPr>
      <w:rPr>
        <w:rFonts w:ascii="Wingdings" w:hAnsi="Wingdings" w:hint="default"/>
      </w:rPr>
    </w:lvl>
  </w:abstractNum>
  <w:abstractNum w:abstractNumId="25">
    <w:nsid w:val="543B1FFC"/>
    <w:multiLevelType w:val="multilevel"/>
    <w:tmpl w:val="BDD673DC"/>
    <w:lvl w:ilvl="0">
      <w:numFmt w:val="bullet"/>
      <w:lvlText w:val="-"/>
      <w:lvlJc w:val="left"/>
      <w:pPr>
        <w:tabs>
          <w:tab w:val="num" w:pos="2138"/>
        </w:tabs>
        <w:ind w:left="2138" w:hanging="360"/>
      </w:pPr>
      <w:rPr>
        <w:rFonts w:ascii="Arial" w:eastAsia="Times New Roman" w:hAnsi="Arial" w:cs="Arial"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26">
    <w:nsid w:val="58881DB6"/>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7">
    <w:nsid w:val="66EA5B5E"/>
    <w:multiLevelType w:val="hybridMultilevel"/>
    <w:tmpl w:val="6A3E6C04"/>
    <w:lvl w:ilvl="0" w:tplc="EA7AD028">
      <w:numFmt w:val="bullet"/>
      <w:lvlText w:val=""/>
      <w:lvlJc w:val="left"/>
      <w:pPr>
        <w:tabs>
          <w:tab w:val="num" w:pos="2138"/>
        </w:tabs>
        <w:ind w:left="2138" w:hanging="360"/>
      </w:pPr>
      <w:rPr>
        <w:rFonts w:ascii="Wingdings" w:eastAsia="Times New Roman" w:hAnsi="Wingdings" w:hint="default"/>
      </w:rPr>
    </w:lvl>
    <w:lvl w:ilvl="1" w:tplc="040C000F">
      <w:start w:val="1"/>
      <w:numFmt w:val="decimal"/>
      <w:lvlText w:val="%2."/>
      <w:lvlJc w:val="left"/>
      <w:pPr>
        <w:tabs>
          <w:tab w:val="num" w:pos="2858"/>
        </w:tabs>
        <w:ind w:left="2858" w:hanging="360"/>
      </w:pPr>
      <w:rPr>
        <w:rFonts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28">
    <w:nsid w:val="73903A91"/>
    <w:multiLevelType w:val="hybridMultilevel"/>
    <w:tmpl w:val="31ECA78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nsid w:val="757F5F93"/>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0">
    <w:nsid w:val="778D31D1"/>
    <w:multiLevelType w:val="hybridMultilevel"/>
    <w:tmpl w:val="B1545270"/>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1">
    <w:nsid w:val="7D14390A"/>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32">
    <w:nsid w:val="7D847299"/>
    <w:multiLevelType w:val="singleLevel"/>
    <w:tmpl w:val="6A86125C"/>
    <w:lvl w:ilvl="0">
      <w:start w:val="1"/>
      <w:numFmt w:val="decimal"/>
      <w:lvlText w:val="%1."/>
      <w:lvlJc w:val="left"/>
      <w:pPr>
        <w:tabs>
          <w:tab w:val="num" w:pos="2203"/>
        </w:tabs>
        <w:ind w:left="2203" w:hanging="360"/>
      </w:pPr>
      <w:rPr>
        <w:rFonts w:hint="default"/>
      </w:rPr>
    </w:lvl>
  </w:abstractNum>
  <w:abstractNum w:abstractNumId="33">
    <w:nsid w:val="7F786389"/>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num w:numId="1">
    <w:abstractNumId w:val="8"/>
  </w:num>
  <w:num w:numId="2">
    <w:abstractNumId w:val="21"/>
  </w:num>
  <w:num w:numId="3">
    <w:abstractNumId w:val="9"/>
  </w:num>
  <w:num w:numId="4">
    <w:abstractNumId w:val="14"/>
  </w:num>
  <w:num w:numId="5">
    <w:abstractNumId w:val="0"/>
  </w:num>
  <w:num w:numId="6">
    <w:abstractNumId w:val="22"/>
  </w:num>
  <w:num w:numId="7">
    <w:abstractNumId w:val="18"/>
  </w:num>
  <w:num w:numId="8">
    <w:abstractNumId w:val="13"/>
  </w:num>
  <w:num w:numId="9">
    <w:abstractNumId w:val="16"/>
  </w:num>
  <w:num w:numId="10">
    <w:abstractNumId w:val="7"/>
  </w:num>
  <w:num w:numId="11">
    <w:abstractNumId w:val="19"/>
  </w:num>
  <w:num w:numId="12">
    <w:abstractNumId w:val="26"/>
  </w:num>
  <w:num w:numId="13">
    <w:abstractNumId w:val="6"/>
  </w:num>
  <w:num w:numId="14">
    <w:abstractNumId w:val="31"/>
  </w:num>
  <w:num w:numId="15">
    <w:abstractNumId w:val="29"/>
  </w:num>
  <w:num w:numId="16">
    <w:abstractNumId w:val="32"/>
  </w:num>
  <w:num w:numId="17">
    <w:abstractNumId w:val="17"/>
  </w:num>
  <w:num w:numId="18">
    <w:abstractNumId w:val="20"/>
  </w:num>
  <w:num w:numId="19">
    <w:abstractNumId w:val="1"/>
  </w:num>
  <w:num w:numId="20">
    <w:abstractNumId w:val="3"/>
  </w:num>
  <w:num w:numId="21">
    <w:abstractNumId w:val="10"/>
  </w:num>
  <w:num w:numId="22">
    <w:abstractNumId w:val="10"/>
    <w:lvlOverride w:ilvl="0">
      <w:lvl w:ilvl="0">
        <w:start w:val="1"/>
        <w:numFmt w:val="decimal"/>
        <w:lvlText w:val="%1."/>
        <w:legacy w:legacy="1" w:legacySpace="0" w:legacyIndent="1"/>
        <w:lvlJc w:val="left"/>
        <w:pPr>
          <w:ind w:left="2269" w:hanging="1"/>
        </w:pPr>
      </w:lvl>
    </w:lvlOverride>
  </w:num>
  <w:num w:numId="23">
    <w:abstractNumId w:val="33"/>
  </w:num>
  <w:num w:numId="24">
    <w:abstractNumId w:val="12"/>
  </w:num>
  <w:num w:numId="25">
    <w:abstractNumId w:val="4"/>
  </w:num>
  <w:num w:numId="26">
    <w:abstractNumId w:val="27"/>
  </w:num>
  <w:num w:numId="27">
    <w:abstractNumId w:val="5"/>
  </w:num>
  <w:num w:numId="28">
    <w:abstractNumId w:val="24"/>
  </w:num>
  <w:num w:numId="29">
    <w:abstractNumId w:val="11"/>
  </w:num>
  <w:num w:numId="30">
    <w:abstractNumId w:val="17"/>
    <w:lvlOverride w:ilvl="0">
      <w:startOverride w:val="1"/>
    </w:lvlOverride>
  </w:num>
  <w:num w:numId="31">
    <w:abstractNumId w:val="15"/>
  </w:num>
  <w:num w:numId="32">
    <w:abstractNumId w:val="2"/>
  </w:num>
  <w:num w:numId="33">
    <w:abstractNumId w:val="25"/>
  </w:num>
  <w:num w:numId="34">
    <w:abstractNumId w:val="23"/>
  </w:num>
  <w:num w:numId="35">
    <w:abstractNumId w:val="28"/>
  </w:num>
  <w:num w:numId="3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B33DF9"/>
    <w:rsid w:val="00002D10"/>
    <w:rsid w:val="0003572C"/>
    <w:rsid w:val="0004538E"/>
    <w:rsid w:val="00051F67"/>
    <w:rsid w:val="00057C1B"/>
    <w:rsid w:val="00081DED"/>
    <w:rsid w:val="000901F5"/>
    <w:rsid w:val="000B39C5"/>
    <w:rsid w:val="000C7E87"/>
    <w:rsid w:val="000D5A7F"/>
    <w:rsid w:val="000F0981"/>
    <w:rsid w:val="000F178A"/>
    <w:rsid w:val="000F793D"/>
    <w:rsid w:val="00117DE1"/>
    <w:rsid w:val="0012029A"/>
    <w:rsid w:val="00121F7E"/>
    <w:rsid w:val="00135582"/>
    <w:rsid w:val="00135F4A"/>
    <w:rsid w:val="00147064"/>
    <w:rsid w:val="001625FE"/>
    <w:rsid w:val="001702EA"/>
    <w:rsid w:val="00171B4D"/>
    <w:rsid w:val="001A1C05"/>
    <w:rsid w:val="001C03EA"/>
    <w:rsid w:val="001E18CB"/>
    <w:rsid w:val="0020139E"/>
    <w:rsid w:val="00210048"/>
    <w:rsid w:val="00210DDA"/>
    <w:rsid w:val="002122CE"/>
    <w:rsid w:val="002131D6"/>
    <w:rsid w:val="002301EA"/>
    <w:rsid w:val="002352A2"/>
    <w:rsid w:val="00243C1B"/>
    <w:rsid w:val="00245962"/>
    <w:rsid w:val="00247563"/>
    <w:rsid w:val="00252AF2"/>
    <w:rsid w:val="00256C04"/>
    <w:rsid w:val="00272F40"/>
    <w:rsid w:val="00277830"/>
    <w:rsid w:val="002B235A"/>
    <w:rsid w:val="002C1EF8"/>
    <w:rsid w:val="002D6A5E"/>
    <w:rsid w:val="002E0964"/>
    <w:rsid w:val="002E332A"/>
    <w:rsid w:val="002F5F3B"/>
    <w:rsid w:val="003001F4"/>
    <w:rsid w:val="00302028"/>
    <w:rsid w:val="003028E3"/>
    <w:rsid w:val="00306C83"/>
    <w:rsid w:val="00313223"/>
    <w:rsid w:val="0031438D"/>
    <w:rsid w:val="00320912"/>
    <w:rsid w:val="00324FF5"/>
    <w:rsid w:val="0033641D"/>
    <w:rsid w:val="003368B3"/>
    <w:rsid w:val="003457E0"/>
    <w:rsid w:val="00360FD2"/>
    <w:rsid w:val="00361242"/>
    <w:rsid w:val="00362523"/>
    <w:rsid w:val="003649EA"/>
    <w:rsid w:val="00384C4A"/>
    <w:rsid w:val="00385A7F"/>
    <w:rsid w:val="00391D67"/>
    <w:rsid w:val="00396DD6"/>
    <w:rsid w:val="003B1F48"/>
    <w:rsid w:val="003B2034"/>
    <w:rsid w:val="003D1B1F"/>
    <w:rsid w:val="003D7B1E"/>
    <w:rsid w:val="003F733B"/>
    <w:rsid w:val="00416186"/>
    <w:rsid w:val="00461AE3"/>
    <w:rsid w:val="00463A83"/>
    <w:rsid w:val="004675C6"/>
    <w:rsid w:val="00474422"/>
    <w:rsid w:val="004746ED"/>
    <w:rsid w:val="0048265C"/>
    <w:rsid w:val="00497BB3"/>
    <w:rsid w:val="004A4853"/>
    <w:rsid w:val="004B036B"/>
    <w:rsid w:val="004B1722"/>
    <w:rsid w:val="004B2DDC"/>
    <w:rsid w:val="004B36A4"/>
    <w:rsid w:val="004C493D"/>
    <w:rsid w:val="004E2FCA"/>
    <w:rsid w:val="004E5009"/>
    <w:rsid w:val="004E5EEB"/>
    <w:rsid w:val="004F316E"/>
    <w:rsid w:val="004F69CF"/>
    <w:rsid w:val="00514CB5"/>
    <w:rsid w:val="00514E5B"/>
    <w:rsid w:val="00521167"/>
    <w:rsid w:val="0052324D"/>
    <w:rsid w:val="00541F9B"/>
    <w:rsid w:val="005460E6"/>
    <w:rsid w:val="00550F77"/>
    <w:rsid w:val="005526E6"/>
    <w:rsid w:val="00566311"/>
    <w:rsid w:val="005663A0"/>
    <w:rsid w:val="0057426F"/>
    <w:rsid w:val="005754B1"/>
    <w:rsid w:val="005853CD"/>
    <w:rsid w:val="005A1CF7"/>
    <w:rsid w:val="005C1430"/>
    <w:rsid w:val="005F73CD"/>
    <w:rsid w:val="00611A13"/>
    <w:rsid w:val="0061402D"/>
    <w:rsid w:val="0061635A"/>
    <w:rsid w:val="006207C4"/>
    <w:rsid w:val="006215CA"/>
    <w:rsid w:val="006220B1"/>
    <w:rsid w:val="00625EFD"/>
    <w:rsid w:val="00634E1D"/>
    <w:rsid w:val="00635A03"/>
    <w:rsid w:val="0065229B"/>
    <w:rsid w:val="00653559"/>
    <w:rsid w:val="00655617"/>
    <w:rsid w:val="00670CEC"/>
    <w:rsid w:val="00674013"/>
    <w:rsid w:val="0067633B"/>
    <w:rsid w:val="00692B0E"/>
    <w:rsid w:val="00693A70"/>
    <w:rsid w:val="006A1A90"/>
    <w:rsid w:val="006A7A6E"/>
    <w:rsid w:val="006B3F59"/>
    <w:rsid w:val="006D5F0A"/>
    <w:rsid w:val="006E1A02"/>
    <w:rsid w:val="00702932"/>
    <w:rsid w:val="00705939"/>
    <w:rsid w:val="0072142E"/>
    <w:rsid w:val="0073101F"/>
    <w:rsid w:val="0074772F"/>
    <w:rsid w:val="007559E3"/>
    <w:rsid w:val="00760253"/>
    <w:rsid w:val="00771123"/>
    <w:rsid w:val="00792012"/>
    <w:rsid w:val="00797C3F"/>
    <w:rsid w:val="007A79EB"/>
    <w:rsid w:val="007B4ABF"/>
    <w:rsid w:val="007D1796"/>
    <w:rsid w:val="007D19A0"/>
    <w:rsid w:val="007D6211"/>
    <w:rsid w:val="007E64D5"/>
    <w:rsid w:val="007F0796"/>
    <w:rsid w:val="007F6ED9"/>
    <w:rsid w:val="00814825"/>
    <w:rsid w:val="0081655F"/>
    <w:rsid w:val="00823D26"/>
    <w:rsid w:val="00824741"/>
    <w:rsid w:val="00824D0F"/>
    <w:rsid w:val="008335F0"/>
    <w:rsid w:val="0083442E"/>
    <w:rsid w:val="00850B24"/>
    <w:rsid w:val="008515E9"/>
    <w:rsid w:val="0085707B"/>
    <w:rsid w:val="00875D9A"/>
    <w:rsid w:val="008845EA"/>
    <w:rsid w:val="008A3F3B"/>
    <w:rsid w:val="008A4527"/>
    <w:rsid w:val="008A7D43"/>
    <w:rsid w:val="008C2E33"/>
    <w:rsid w:val="008F306B"/>
    <w:rsid w:val="008F42CF"/>
    <w:rsid w:val="00931B86"/>
    <w:rsid w:val="00946BBB"/>
    <w:rsid w:val="0095134E"/>
    <w:rsid w:val="00954E6A"/>
    <w:rsid w:val="00972B1F"/>
    <w:rsid w:val="00973586"/>
    <w:rsid w:val="00977D01"/>
    <w:rsid w:val="0098381C"/>
    <w:rsid w:val="009842D4"/>
    <w:rsid w:val="0098742B"/>
    <w:rsid w:val="0099597E"/>
    <w:rsid w:val="009B1158"/>
    <w:rsid w:val="009B19F4"/>
    <w:rsid w:val="009B43A6"/>
    <w:rsid w:val="009C1059"/>
    <w:rsid w:val="009C255C"/>
    <w:rsid w:val="009C3082"/>
    <w:rsid w:val="009C785A"/>
    <w:rsid w:val="009D57D0"/>
    <w:rsid w:val="009D756E"/>
    <w:rsid w:val="009D7B0F"/>
    <w:rsid w:val="009E5041"/>
    <w:rsid w:val="009F221E"/>
    <w:rsid w:val="00A13236"/>
    <w:rsid w:val="00A21BE2"/>
    <w:rsid w:val="00A21E30"/>
    <w:rsid w:val="00A271EC"/>
    <w:rsid w:val="00A602B2"/>
    <w:rsid w:val="00A9705F"/>
    <w:rsid w:val="00AA7370"/>
    <w:rsid w:val="00AA7ADE"/>
    <w:rsid w:val="00AB6F11"/>
    <w:rsid w:val="00AC5BA4"/>
    <w:rsid w:val="00AF12EC"/>
    <w:rsid w:val="00AF55B4"/>
    <w:rsid w:val="00B062B6"/>
    <w:rsid w:val="00B1417B"/>
    <w:rsid w:val="00B24926"/>
    <w:rsid w:val="00B26392"/>
    <w:rsid w:val="00B328EB"/>
    <w:rsid w:val="00B33DF9"/>
    <w:rsid w:val="00B34B93"/>
    <w:rsid w:val="00B41081"/>
    <w:rsid w:val="00B523DE"/>
    <w:rsid w:val="00B55F79"/>
    <w:rsid w:val="00B562CB"/>
    <w:rsid w:val="00B623D0"/>
    <w:rsid w:val="00B64DAF"/>
    <w:rsid w:val="00B66F22"/>
    <w:rsid w:val="00B72BDF"/>
    <w:rsid w:val="00B81FD9"/>
    <w:rsid w:val="00B83DC8"/>
    <w:rsid w:val="00B94D57"/>
    <w:rsid w:val="00BA02CB"/>
    <w:rsid w:val="00BB605E"/>
    <w:rsid w:val="00BB6C2F"/>
    <w:rsid w:val="00BB70EB"/>
    <w:rsid w:val="00BB7957"/>
    <w:rsid w:val="00BD1919"/>
    <w:rsid w:val="00BD3BFF"/>
    <w:rsid w:val="00BF2626"/>
    <w:rsid w:val="00BF334F"/>
    <w:rsid w:val="00BF675B"/>
    <w:rsid w:val="00C224EC"/>
    <w:rsid w:val="00C22868"/>
    <w:rsid w:val="00C55DF1"/>
    <w:rsid w:val="00C66EF2"/>
    <w:rsid w:val="00C70830"/>
    <w:rsid w:val="00C7239A"/>
    <w:rsid w:val="00C76573"/>
    <w:rsid w:val="00C86202"/>
    <w:rsid w:val="00C94018"/>
    <w:rsid w:val="00CC183B"/>
    <w:rsid w:val="00CE044D"/>
    <w:rsid w:val="00CF337B"/>
    <w:rsid w:val="00D01C3E"/>
    <w:rsid w:val="00D0762F"/>
    <w:rsid w:val="00D11107"/>
    <w:rsid w:val="00D1554E"/>
    <w:rsid w:val="00D201BD"/>
    <w:rsid w:val="00D20C8B"/>
    <w:rsid w:val="00D3021F"/>
    <w:rsid w:val="00D32EDC"/>
    <w:rsid w:val="00D364C3"/>
    <w:rsid w:val="00D411A2"/>
    <w:rsid w:val="00D42FDE"/>
    <w:rsid w:val="00D457BF"/>
    <w:rsid w:val="00D7659F"/>
    <w:rsid w:val="00D93A23"/>
    <w:rsid w:val="00D9576F"/>
    <w:rsid w:val="00D97413"/>
    <w:rsid w:val="00DB6E3A"/>
    <w:rsid w:val="00DB7220"/>
    <w:rsid w:val="00DC4E35"/>
    <w:rsid w:val="00DC5617"/>
    <w:rsid w:val="00DC7500"/>
    <w:rsid w:val="00DD5EB5"/>
    <w:rsid w:val="00DD7B40"/>
    <w:rsid w:val="00DE535B"/>
    <w:rsid w:val="00DE6D20"/>
    <w:rsid w:val="00DF0978"/>
    <w:rsid w:val="00DF3301"/>
    <w:rsid w:val="00E021CD"/>
    <w:rsid w:val="00E1690E"/>
    <w:rsid w:val="00E17A9B"/>
    <w:rsid w:val="00E17AC2"/>
    <w:rsid w:val="00E34EE3"/>
    <w:rsid w:val="00E35BFD"/>
    <w:rsid w:val="00E37AF8"/>
    <w:rsid w:val="00E42C42"/>
    <w:rsid w:val="00E455C9"/>
    <w:rsid w:val="00E50C95"/>
    <w:rsid w:val="00E65AF6"/>
    <w:rsid w:val="00E73F50"/>
    <w:rsid w:val="00E863A0"/>
    <w:rsid w:val="00E86D0A"/>
    <w:rsid w:val="00E92B50"/>
    <w:rsid w:val="00EB62E7"/>
    <w:rsid w:val="00EC32A5"/>
    <w:rsid w:val="00ED564D"/>
    <w:rsid w:val="00EE6B81"/>
    <w:rsid w:val="00EF0FBE"/>
    <w:rsid w:val="00EF3476"/>
    <w:rsid w:val="00EF5B03"/>
    <w:rsid w:val="00EF7EAE"/>
    <w:rsid w:val="00F025E8"/>
    <w:rsid w:val="00F06EBE"/>
    <w:rsid w:val="00F265D9"/>
    <w:rsid w:val="00F32EF1"/>
    <w:rsid w:val="00F3321A"/>
    <w:rsid w:val="00F35F37"/>
    <w:rsid w:val="00F37BEA"/>
    <w:rsid w:val="00F41208"/>
    <w:rsid w:val="00F4257E"/>
    <w:rsid w:val="00F449BE"/>
    <w:rsid w:val="00F50B36"/>
    <w:rsid w:val="00F64B65"/>
    <w:rsid w:val="00F77D1C"/>
    <w:rsid w:val="00F81C98"/>
    <w:rsid w:val="00F9653B"/>
    <w:rsid w:val="00FC3BC7"/>
    <w:rsid w:val="00FD7638"/>
    <w:rsid w:val="00FF557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2EA"/>
    <w:rPr>
      <w:rFonts w:ascii="Univers (W1)" w:hAnsi="Univers (W1)"/>
    </w:rPr>
  </w:style>
  <w:style w:type="paragraph" w:styleId="Titre1">
    <w:name w:val="heading 1"/>
    <w:basedOn w:val="Normal"/>
    <w:next w:val="Normal"/>
    <w:qFormat/>
    <w:rsid w:val="001702EA"/>
    <w:pPr>
      <w:keepNext/>
      <w:tabs>
        <w:tab w:val="left" w:pos="1276"/>
        <w:tab w:val="left" w:pos="3402"/>
      </w:tabs>
      <w:outlineLvl w:val="0"/>
    </w:pPr>
    <w:rPr>
      <w:rFonts w:ascii="Univers" w:hAnsi="Univers"/>
      <w:b/>
      <w:bCs/>
      <w:sz w:val="22"/>
      <w:szCs w:val="22"/>
    </w:rPr>
  </w:style>
  <w:style w:type="paragraph" w:styleId="Titre2">
    <w:name w:val="heading 2"/>
    <w:basedOn w:val="Normal"/>
    <w:next w:val="Normal"/>
    <w:qFormat/>
    <w:rsid w:val="001702EA"/>
    <w:pPr>
      <w:keepNext/>
      <w:tabs>
        <w:tab w:val="left" w:pos="1276"/>
        <w:tab w:val="left" w:pos="3261"/>
      </w:tabs>
      <w:ind w:left="2269"/>
      <w:outlineLvl w:val="1"/>
    </w:pPr>
    <w:rPr>
      <w:rFonts w:ascii="Univers" w:hAnsi="Univers"/>
      <w:b/>
      <w:bCs/>
      <w:sz w:val="22"/>
      <w:szCs w:val="22"/>
    </w:rPr>
  </w:style>
  <w:style w:type="paragraph" w:styleId="Titre3">
    <w:name w:val="heading 3"/>
    <w:basedOn w:val="Normal"/>
    <w:next w:val="Normal"/>
    <w:qFormat/>
    <w:rsid w:val="001702EA"/>
    <w:pPr>
      <w:keepNext/>
      <w:spacing w:before="100" w:after="60"/>
      <w:jc w:val="center"/>
      <w:outlineLvl w:val="2"/>
    </w:pPr>
    <w:rPr>
      <w:rFonts w:ascii="Tahoma" w:hAnsi="Tahoma" w:cs="Tahoma"/>
      <w:b/>
      <w:bCs/>
      <w:sz w:val="18"/>
      <w:szCs w:val="18"/>
    </w:rPr>
  </w:style>
  <w:style w:type="paragraph" w:styleId="Titre4">
    <w:name w:val="heading 4"/>
    <w:basedOn w:val="Normal"/>
    <w:next w:val="Normal"/>
    <w:qFormat/>
    <w:rsid w:val="001702EA"/>
    <w:pPr>
      <w:keepNext/>
      <w:tabs>
        <w:tab w:val="left" w:pos="1276"/>
        <w:tab w:val="left" w:pos="3261"/>
        <w:tab w:val="left" w:pos="7230"/>
      </w:tabs>
      <w:ind w:left="2269"/>
      <w:jc w:val="right"/>
      <w:outlineLvl w:val="3"/>
    </w:pPr>
    <w:rPr>
      <w:rFonts w:ascii="Arial" w:hAnsi="Arial" w:cs="Arial"/>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1702EA"/>
    <w:rPr>
      <w:sz w:val="16"/>
      <w:szCs w:val="16"/>
    </w:rPr>
  </w:style>
  <w:style w:type="paragraph" w:styleId="Commentaire">
    <w:name w:val="annotation text"/>
    <w:basedOn w:val="Normal"/>
    <w:semiHidden/>
    <w:rsid w:val="001702EA"/>
  </w:style>
  <w:style w:type="paragraph" w:styleId="En-tte">
    <w:name w:val="header"/>
    <w:basedOn w:val="Normal"/>
    <w:rsid w:val="001702EA"/>
    <w:pPr>
      <w:tabs>
        <w:tab w:val="center" w:pos="4536"/>
        <w:tab w:val="right" w:pos="9072"/>
      </w:tabs>
    </w:pPr>
  </w:style>
  <w:style w:type="paragraph" w:styleId="Pieddepage">
    <w:name w:val="footer"/>
    <w:basedOn w:val="Normal"/>
    <w:rsid w:val="001702EA"/>
    <w:pPr>
      <w:tabs>
        <w:tab w:val="center" w:pos="4536"/>
        <w:tab w:val="right" w:pos="9072"/>
      </w:tabs>
    </w:pPr>
  </w:style>
  <w:style w:type="paragraph" w:customStyle="1" w:styleId="Paragraphe">
    <w:name w:val="Paragraphe"/>
    <w:basedOn w:val="Normal"/>
    <w:rsid w:val="001702EA"/>
    <w:pPr>
      <w:ind w:firstLine="1276"/>
      <w:jc w:val="both"/>
    </w:pPr>
  </w:style>
  <w:style w:type="paragraph" w:styleId="Retraitcorpsdetexte">
    <w:name w:val="Body Text Indent"/>
    <w:basedOn w:val="Normal"/>
    <w:rsid w:val="001702EA"/>
    <w:pPr>
      <w:ind w:left="2269" w:firstLine="1133"/>
      <w:jc w:val="both"/>
    </w:pPr>
    <w:rPr>
      <w:rFonts w:ascii="Univers" w:hAnsi="Univers"/>
      <w:sz w:val="22"/>
      <w:szCs w:val="22"/>
    </w:rPr>
  </w:style>
  <w:style w:type="paragraph" w:styleId="Retraitcorpsdetexte2">
    <w:name w:val="Body Text Indent 2"/>
    <w:basedOn w:val="Normal"/>
    <w:rsid w:val="001702EA"/>
    <w:pPr>
      <w:ind w:left="2552"/>
      <w:jc w:val="both"/>
    </w:pPr>
    <w:rPr>
      <w:rFonts w:ascii="Univers" w:hAnsi="Univers"/>
      <w:sz w:val="22"/>
      <w:szCs w:val="22"/>
    </w:rPr>
  </w:style>
  <w:style w:type="paragraph" w:styleId="Retraitcorpsdetexte3">
    <w:name w:val="Body Text Indent 3"/>
    <w:basedOn w:val="Normal"/>
    <w:link w:val="Retraitcorpsdetexte3Car"/>
    <w:rsid w:val="001702EA"/>
    <w:pPr>
      <w:tabs>
        <w:tab w:val="left" w:pos="1276"/>
        <w:tab w:val="left" w:pos="3261"/>
      </w:tabs>
      <w:ind w:left="2269"/>
      <w:jc w:val="center"/>
    </w:pPr>
    <w:rPr>
      <w:rFonts w:ascii="Univers" w:hAnsi="Univers"/>
      <w:b/>
      <w:bCs/>
      <w:sz w:val="22"/>
      <w:szCs w:val="22"/>
    </w:rPr>
  </w:style>
  <w:style w:type="character" w:customStyle="1" w:styleId="Fort">
    <w:name w:val="Fort"/>
    <w:rsid w:val="001702EA"/>
    <w:rPr>
      <w:b/>
      <w:bCs/>
    </w:rPr>
  </w:style>
  <w:style w:type="paragraph" w:styleId="Textedebulles">
    <w:name w:val="Balloon Text"/>
    <w:basedOn w:val="Normal"/>
    <w:semiHidden/>
    <w:rsid w:val="005853CD"/>
    <w:rPr>
      <w:rFonts w:ascii="Tahoma" w:hAnsi="Tahoma" w:cs="Tahoma"/>
      <w:sz w:val="16"/>
      <w:szCs w:val="16"/>
    </w:rPr>
  </w:style>
  <w:style w:type="table" w:styleId="Grilledutableau">
    <w:name w:val="Table Grid"/>
    <w:basedOn w:val="TableauNormal"/>
    <w:rsid w:val="004A4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rsid w:val="00954E6A"/>
    <w:pPr>
      <w:spacing w:after="120"/>
    </w:pPr>
    <w:rPr>
      <w:sz w:val="16"/>
      <w:szCs w:val="16"/>
    </w:rPr>
  </w:style>
  <w:style w:type="character" w:customStyle="1" w:styleId="Retraitcorpsdetexte3Car">
    <w:name w:val="Retrait corps de texte 3 Car"/>
    <w:basedOn w:val="Policepardfaut"/>
    <w:link w:val="Retraitcorpsdetexte3"/>
    <w:rsid w:val="00D1554E"/>
    <w:rPr>
      <w:rFonts w:ascii="Univers" w:hAnsi="Univers"/>
      <w:b/>
      <w:bCs/>
      <w:sz w:val="22"/>
      <w:szCs w:val="22"/>
    </w:rPr>
  </w:style>
  <w:style w:type="paragraph" w:styleId="Paragraphedeliste">
    <w:name w:val="List Paragraph"/>
    <w:basedOn w:val="Normal"/>
    <w:uiPriority w:val="34"/>
    <w:qFormat/>
    <w:rsid w:val="008845EA"/>
    <w:pPr>
      <w:ind w:left="720"/>
      <w:contextualSpacing/>
    </w:pPr>
  </w:style>
</w:styles>
</file>

<file path=word/webSettings.xml><?xml version="1.0" encoding="utf-8"?>
<w:webSettings xmlns:r="http://schemas.openxmlformats.org/officeDocument/2006/relationships" xmlns:w="http://schemas.openxmlformats.org/wordprocessingml/2006/main">
  <w:divs>
    <w:div w:id="996543266">
      <w:bodyDiv w:val="1"/>
      <w:marLeft w:val="0"/>
      <w:marRight w:val="0"/>
      <w:marTop w:val="0"/>
      <w:marBottom w:val="0"/>
      <w:divBdr>
        <w:top w:val="none" w:sz="0" w:space="0" w:color="auto"/>
        <w:left w:val="none" w:sz="0" w:space="0" w:color="auto"/>
        <w:bottom w:val="none" w:sz="0" w:space="0" w:color="auto"/>
        <w:right w:val="none" w:sz="0" w:space="0" w:color="auto"/>
      </w:divBdr>
    </w:div>
    <w:div w:id="116085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435</Words>
  <Characters>2243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FINANCES 07.05.1997</vt:lpstr>
    </vt:vector>
  </TitlesOfParts>
  <Company>MAIRIE DE RIORGES</Company>
  <LinksUpToDate>false</LinksUpToDate>
  <CharactersWithSpaces>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FINANCES 07.05.1997</dc:title>
  <dc:subject>bilan acquisitions, 1996</dc:subject>
  <dc:creator>Marie-Christine CHENAILLE</dc:creator>
  <cp:keywords>bilan acquisitions, 1996</cp:keywords>
  <cp:lastModifiedBy>marbea</cp:lastModifiedBy>
  <cp:revision>14</cp:revision>
  <cp:lastPrinted>2016-09-26T12:01:00Z</cp:lastPrinted>
  <dcterms:created xsi:type="dcterms:W3CDTF">2016-07-12T14:53:00Z</dcterms:created>
  <dcterms:modified xsi:type="dcterms:W3CDTF">2016-09-26T12:52:00Z</dcterms:modified>
</cp:coreProperties>
</file>