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7C2FF0"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B7511C">
        <w:rPr>
          <w:rFonts w:ascii="Arial" w:hAnsi="Arial"/>
        </w:rPr>
        <w:t>19</w:t>
      </w:r>
      <w:r w:rsidR="00EE5D8D">
        <w:rPr>
          <w:rFonts w:ascii="Arial" w:hAnsi="Arial"/>
        </w:rPr>
        <w:t xml:space="preserve"> mai</w:t>
      </w:r>
      <w:r w:rsidR="00A1134F">
        <w:rPr>
          <w:rFonts w:ascii="Arial" w:hAnsi="Arial"/>
        </w:rPr>
        <w:t xml:space="preserve"> 201</w:t>
      </w:r>
      <w:r w:rsidR="00B7511C">
        <w:rPr>
          <w:rFonts w:ascii="Arial" w:hAnsi="Arial"/>
        </w:rPr>
        <w:t>6</w:t>
      </w:r>
      <w:r w:rsidR="003C2C85">
        <w:rPr>
          <w:rFonts w:ascii="Arial" w:hAnsi="Arial"/>
        </w:rPr>
        <w:tab/>
      </w:r>
      <w:r w:rsidR="00956062">
        <w:rPr>
          <w:rFonts w:ascii="Arial" w:hAnsi="Arial"/>
        </w:rPr>
        <w:t>2.</w:t>
      </w:r>
      <w:r w:rsidR="00B60D44">
        <w:rPr>
          <w:rFonts w:ascii="Arial" w:hAnsi="Arial"/>
        </w:rPr>
        <w:t>7</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w:t>
      </w:r>
      <w:r w:rsidR="00B7511C">
        <w:rPr>
          <w:rFonts w:ascii="Arial" w:hAnsi="Arial"/>
        </w:rPr>
        <w:t>6</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APPROBATION D'UNE DECISION MODIFICATIVE N° 1</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B7511C" w:rsidRDefault="00B7511C" w:rsidP="00EE5D8D">
      <w:pPr>
        <w:ind w:left="1418" w:hanging="1"/>
        <w:jc w:val="both"/>
        <w:rPr>
          <w:rFonts w:ascii="Arial" w:hAnsi="Arial"/>
          <w:sz w:val="22"/>
        </w:rPr>
      </w:pPr>
    </w:p>
    <w:p w:rsidR="007C2FF0" w:rsidRDefault="007C2FF0"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EE5D8D" w:rsidRDefault="00EE5D8D" w:rsidP="00EE5D8D">
      <w:pPr>
        <w:ind w:left="1418" w:hanging="1"/>
        <w:jc w:val="both"/>
        <w:rPr>
          <w:rFonts w:ascii="Arial" w:hAnsi="Arial"/>
          <w:sz w:val="22"/>
        </w:rPr>
      </w:pPr>
    </w:p>
    <w:p w:rsidR="00EE5D8D" w:rsidRDefault="007C2FF0"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E42300" w:rsidRDefault="00E42300" w:rsidP="00E42300">
      <w:pPr>
        <w:ind w:left="1418"/>
        <w:jc w:val="both"/>
        <w:rPr>
          <w:rFonts w:ascii="Arial" w:hAnsi="Arial"/>
          <w:sz w:val="22"/>
        </w:rPr>
      </w:pPr>
      <w:r>
        <w:rPr>
          <w:rFonts w:ascii="Arial" w:hAnsi="Arial"/>
          <w:sz w:val="22"/>
        </w:rPr>
        <w:t xml:space="preserve">La décision qui est proposée en fonctionnement permet d’inscrire, en recettes, la dotation de solidarité urbaine et la dotation nationale de </w:t>
      </w:r>
      <w:r w:rsidR="004B1C72">
        <w:rPr>
          <w:rFonts w:ascii="Arial" w:hAnsi="Arial"/>
          <w:sz w:val="22"/>
        </w:rPr>
        <w:t>péréquation</w:t>
      </w:r>
      <w:r>
        <w:rPr>
          <w:rFonts w:ascii="Arial" w:hAnsi="Arial"/>
          <w:sz w:val="22"/>
        </w:rPr>
        <w:t xml:space="preserve"> pour un montant total de 176 319 €, une régularisation suite à la notification de la DGF de </w:t>
      </w:r>
      <w:r>
        <w:rPr>
          <w:rFonts w:ascii="Arial" w:hAnsi="Arial"/>
          <w:sz w:val="22"/>
        </w:rPr>
        <w:br/>
        <w:t>– 9 091 € et un réajustement des produits fiscaux à la suite de la notification des bases de 2016.</w:t>
      </w:r>
    </w:p>
    <w:p w:rsidR="00E42300" w:rsidRDefault="00E42300" w:rsidP="00E42300">
      <w:pPr>
        <w:ind w:left="1418"/>
        <w:jc w:val="both"/>
        <w:rPr>
          <w:rFonts w:ascii="Arial" w:hAnsi="Arial"/>
          <w:sz w:val="22"/>
        </w:rPr>
      </w:pPr>
      <w:r>
        <w:rPr>
          <w:rFonts w:ascii="Arial" w:hAnsi="Arial"/>
          <w:sz w:val="22"/>
        </w:rPr>
        <w:t>En dépenses, on retrouve le virement à la section d’investissement pour un montant de 142 518,79 €.</w:t>
      </w:r>
    </w:p>
    <w:p w:rsidR="00E42300" w:rsidRDefault="00E42300" w:rsidP="00E42300">
      <w:pPr>
        <w:ind w:left="1418"/>
        <w:jc w:val="both"/>
        <w:rPr>
          <w:rFonts w:ascii="Arial" w:hAnsi="Arial"/>
          <w:sz w:val="22"/>
        </w:rPr>
      </w:pPr>
      <w:r>
        <w:rPr>
          <w:rFonts w:ascii="Arial" w:hAnsi="Arial"/>
          <w:sz w:val="22"/>
        </w:rPr>
        <w:t>Le montant total de la section de fonctionnement est de 142 518,79 €.</w:t>
      </w:r>
    </w:p>
    <w:p w:rsidR="00E42300" w:rsidRDefault="00E42300" w:rsidP="00E42300">
      <w:pPr>
        <w:ind w:left="1418"/>
        <w:jc w:val="both"/>
        <w:rPr>
          <w:rFonts w:ascii="Arial" w:hAnsi="Arial"/>
          <w:sz w:val="22"/>
        </w:rPr>
      </w:pPr>
    </w:p>
    <w:p w:rsidR="00E42300" w:rsidRDefault="00E42300" w:rsidP="00E42300">
      <w:pPr>
        <w:ind w:left="1418"/>
        <w:jc w:val="both"/>
        <w:rPr>
          <w:rFonts w:ascii="Arial" w:hAnsi="Arial"/>
          <w:sz w:val="22"/>
        </w:rPr>
      </w:pPr>
      <w:r>
        <w:rPr>
          <w:rFonts w:ascii="Arial" w:hAnsi="Arial"/>
          <w:sz w:val="22"/>
        </w:rPr>
        <w:t xml:space="preserve">En investissement, les dépenses nouvelles concernent essentiellement des travaux de voirie et l’achat des illuminations de Noël pour un montant de 60 000 €, un crédit de 30 000 € pour l’aménagement d’une salle de danse au complexe sportif Léo Lagrange ainsi que 20 000 € pour la réfection de l’escalier extérieur de l’hôtel de ville. Un crédit de 28 788,79 € est également inscrit en dépenses imprévues d’investissement. </w:t>
      </w:r>
    </w:p>
    <w:p w:rsidR="00E42300" w:rsidRDefault="00E42300" w:rsidP="00E42300">
      <w:pPr>
        <w:ind w:left="1418"/>
        <w:jc w:val="both"/>
        <w:rPr>
          <w:rFonts w:ascii="Arial" w:hAnsi="Arial"/>
          <w:sz w:val="22"/>
        </w:rPr>
      </w:pPr>
      <w:r>
        <w:rPr>
          <w:rFonts w:ascii="Arial" w:hAnsi="Arial"/>
          <w:sz w:val="22"/>
        </w:rPr>
        <w:t>En recettes d’investissement, on retrouve le virement de la section de fonctionnement pour un montant de 142 518,79 €.</w:t>
      </w:r>
    </w:p>
    <w:p w:rsidR="00E42300" w:rsidRPr="007C2FF0" w:rsidRDefault="00E42300" w:rsidP="00E42300">
      <w:pPr>
        <w:ind w:left="1418"/>
        <w:jc w:val="both"/>
        <w:rPr>
          <w:rFonts w:ascii="Arial" w:hAnsi="Arial"/>
          <w:b/>
          <w:sz w:val="22"/>
        </w:rPr>
      </w:pPr>
      <w:r>
        <w:rPr>
          <w:rFonts w:ascii="Arial" w:hAnsi="Arial"/>
          <w:sz w:val="22"/>
        </w:rPr>
        <w:t>Le montant total de la section d’investissement est de 142 518</w:t>
      </w:r>
      <w:r w:rsidR="000B167D">
        <w:rPr>
          <w:rFonts w:ascii="Arial" w:hAnsi="Arial"/>
          <w:sz w:val="22"/>
        </w:rPr>
        <w:t>,79</w:t>
      </w:r>
      <w:r w:rsidR="00956062">
        <w:rPr>
          <w:rFonts w:ascii="Arial" w:hAnsi="Arial"/>
          <w:sz w:val="22"/>
        </w:rPr>
        <w:t xml:space="preserve"> </w:t>
      </w:r>
      <w:r>
        <w:rPr>
          <w:rFonts w:ascii="Arial" w:hAnsi="Arial"/>
          <w:sz w:val="22"/>
        </w:rPr>
        <w:t>€.</w:t>
      </w:r>
      <w:r w:rsidR="007C2FF0">
        <w:rPr>
          <w:rFonts w:ascii="Arial" w:hAnsi="Arial"/>
          <w:b/>
          <w:sz w:val="22"/>
        </w:rPr>
        <w:t>"</w:t>
      </w:r>
    </w:p>
    <w:p w:rsidR="00EE5D8D" w:rsidRPr="007C2FF0" w:rsidRDefault="00EE5D8D" w:rsidP="00EE5D8D">
      <w:pPr>
        <w:ind w:left="1418"/>
        <w:jc w:val="both"/>
        <w:rPr>
          <w:rFonts w:ascii="Arial" w:hAnsi="Arial"/>
          <w:sz w:val="22"/>
        </w:rPr>
      </w:pPr>
    </w:p>
    <w:p w:rsidR="00F90A07" w:rsidRPr="007C2FF0" w:rsidRDefault="00F90A07" w:rsidP="00E42300">
      <w:pPr>
        <w:ind w:left="1418"/>
        <w:jc w:val="both"/>
        <w:rPr>
          <w:rFonts w:ascii="Arial" w:hAnsi="Arial"/>
          <w:sz w:val="22"/>
          <w:szCs w:val="22"/>
        </w:rPr>
      </w:pPr>
      <w:r w:rsidRPr="007C2FF0">
        <w:rPr>
          <w:rFonts w:ascii="Arial" w:hAnsi="Arial"/>
          <w:sz w:val="22"/>
          <w:szCs w:val="22"/>
        </w:rPr>
        <w:t>Vu le Code général des collectivités territoriales ;</w:t>
      </w:r>
    </w:p>
    <w:p w:rsidR="00F90A07" w:rsidRPr="007C2FF0" w:rsidRDefault="00F90A07" w:rsidP="00E42300">
      <w:pPr>
        <w:ind w:left="1418"/>
        <w:jc w:val="both"/>
        <w:rPr>
          <w:rFonts w:ascii="Arial" w:hAnsi="Arial"/>
          <w:sz w:val="12"/>
          <w:szCs w:val="12"/>
        </w:rPr>
      </w:pPr>
    </w:p>
    <w:p w:rsidR="00F90A07" w:rsidRPr="007C2FF0" w:rsidRDefault="00F90A07" w:rsidP="00E42300">
      <w:pPr>
        <w:ind w:left="1418"/>
        <w:jc w:val="both"/>
        <w:rPr>
          <w:rFonts w:ascii="Arial" w:hAnsi="Arial"/>
          <w:sz w:val="22"/>
          <w:szCs w:val="22"/>
        </w:rPr>
      </w:pPr>
      <w:r w:rsidRPr="007C2FF0">
        <w:rPr>
          <w:rFonts w:ascii="Arial" w:hAnsi="Arial"/>
          <w:sz w:val="22"/>
          <w:szCs w:val="22"/>
        </w:rPr>
        <w:t>Après en avoir délibéré, le conseil municipal, à l'unanimité,</w:t>
      </w:r>
      <w:r w:rsidRPr="007C2FF0">
        <w:rPr>
          <w:rFonts w:ascii="Arial" w:hAnsi="Arial"/>
          <w:sz w:val="22"/>
        </w:rPr>
        <w:t xml:space="preserve"> approuve cette décision modificative n° 1 du budget général 201</w:t>
      </w:r>
      <w:r w:rsidR="00B7511C" w:rsidRPr="007C2FF0">
        <w:rPr>
          <w:rFonts w:ascii="Arial" w:hAnsi="Arial"/>
          <w:sz w:val="22"/>
        </w:rPr>
        <w:t>6</w:t>
      </w:r>
      <w:r w:rsidRPr="007C2FF0">
        <w:rPr>
          <w:rFonts w:ascii="Arial" w:hAnsi="Arial"/>
          <w:sz w:val="22"/>
        </w:rPr>
        <w:t>.</w:t>
      </w:r>
    </w:p>
    <w:p w:rsidR="00F90A07" w:rsidRPr="007C2FF0" w:rsidRDefault="00F90A07" w:rsidP="00EE5D8D">
      <w:pPr>
        <w:ind w:left="1418"/>
        <w:jc w:val="both"/>
        <w:rPr>
          <w:rFonts w:ascii="Arial" w:hAnsi="Arial"/>
          <w:sz w:val="22"/>
        </w:rPr>
      </w:pPr>
    </w:p>
    <w:p w:rsidR="00F90A07" w:rsidRPr="007C2FF0" w:rsidRDefault="00F90A07" w:rsidP="00EE5D8D">
      <w:pPr>
        <w:ind w:left="1418"/>
        <w:jc w:val="both"/>
        <w:rPr>
          <w:rFonts w:ascii="Arial" w:hAnsi="Arial"/>
          <w:sz w:val="22"/>
        </w:rPr>
      </w:pPr>
    </w:p>
    <w:sectPr w:rsidR="00F90A07" w:rsidRPr="007C2FF0"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00" w:rsidRDefault="00E42300" w:rsidP="00E42300">
      <w:r>
        <w:separator/>
      </w:r>
    </w:p>
  </w:endnote>
  <w:endnote w:type="continuationSeparator" w:id="0">
    <w:p w:rsidR="00E42300" w:rsidRDefault="00E42300" w:rsidP="00E42300">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00" w:rsidRDefault="00E42300" w:rsidP="00E42300">
      <w:r>
        <w:separator/>
      </w:r>
    </w:p>
  </w:footnote>
  <w:footnote w:type="continuationSeparator" w:id="0">
    <w:p w:rsidR="00E42300" w:rsidRDefault="00E42300" w:rsidP="00E42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B167D"/>
    <w:rsid w:val="000F4684"/>
    <w:rsid w:val="00190A70"/>
    <w:rsid w:val="001940FA"/>
    <w:rsid w:val="001C058E"/>
    <w:rsid w:val="00205082"/>
    <w:rsid w:val="002474AA"/>
    <w:rsid w:val="00292C0D"/>
    <w:rsid w:val="002B149E"/>
    <w:rsid w:val="002E7458"/>
    <w:rsid w:val="00360EE5"/>
    <w:rsid w:val="003C2C85"/>
    <w:rsid w:val="003F45CD"/>
    <w:rsid w:val="003F7798"/>
    <w:rsid w:val="0041150B"/>
    <w:rsid w:val="00452AF7"/>
    <w:rsid w:val="004A09BE"/>
    <w:rsid w:val="004B1C72"/>
    <w:rsid w:val="004C09D2"/>
    <w:rsid w:val="004F3B87"/>
    <w:rsid w:val="00553D75"/>
    <w:rsid w:val="0057668D"/>
    <w:rsid w:val="005A7F40"/>
    <w:rsid w:val="005C0662"/>
    <w:rsid w:val="005C42C7"/>
    <w:rsid w:val="005F3DAE"/>
    <w:rsid w:val="0060470E"/>
    <w:rsid w:val="006466EF"/>
    <w:rsid w:val="0069420C"/>
    <w:rsid w:val="006F770B"/>
    <w:rsid w:val="00712C2E"/>
    <w:rsid w:val="00712CC9"/>
    <w:rsid w:val="0074651B"/>
    <w:rsid w:val="007709D3"/>
    <w:rsid w:val="00783961"/>
    <w:rsid w:val="007959F9"/>
    <w:rsid w:val="007A38B2"/>
    <w:rsid w:val="007B79B6"/>
    <w:rsid w:val="007C226A"/>
    <w:rsid w:val="007C2FF0"/>
    <w:rsid w:val="007F3683"/>
    <w:rsid w:val="008A6E74"/>
    <w:rsid w:val="008C0EE0"/>
    <w:rsid w:val="008E7113"/>
    <w:rsid w:val="009216A8"/>
    <w:rsid w:val="00936176"/>
    <w:rsid w:val="00956062"/>
    <w:rsid w:val="00A03467"/>
    <w:rsid w:val="00A1134F"/>
    <w:rsid w:val="00A35ACD"/>
    <w:rsid w:val="00A44DC0"/>
    <w:rsid w:val="00A47406"/>
    <w:rsid w:val="00A608CD"/>
    <w:rsid w:val="00A64C00"/>
    <w:rsid w:val="00B60D44"/>
    <w:rsid w:val="00B7511C"/>
    <w:rsid w:val="00C068B9"/>
    <w:rsid w:val="00C83ADC"/>
    <w:rsid w:val="00C90CE5"/>
    <w:rsid w:val="00C91A72"/>
    <w:rsid w:val="00CB0AAF"/>
    <w:rsid w:val="00CF1237"/>
    <w:rsid w:val="00CF6CE8"/>
    <w:rsid w:val="00D02A50"/>
    <w:rsid w:val="00D02FDA"/>
    <w:rsid w:val="00D712ED"/>
    <w:rsid w:val="00DA2528"/>
    <w:rsid w:val="00DC3E0C"/>
    <w:rsid w:val="00DC645E"/>
    <w:rsid w:val="00E33320"/>
    <w:rsid w:val="00E42300"/>
    <w:rsid w:val="00E611C0"/>
    <w:rsid w:val="00EA5F82"/>
    <w:rsid w:val="00EE5D8D"/>
    <w:rsid w:val="00F145E0"/>
    <w:rsid w:val="00F52456"/>
    <w:rsid w:val="00F90A07"/>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327</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9</cp:revision>
  <cp:lastPrinted>2016-05-04T13:18:00Z</cp:lastPrinted>
  <dcterms:created xsi:type="dcterms:W3CDTF">2016-04-27T13:44:00Z</dcterms:created>
  <dcterms:modified xsi:type="dcterms:W3CDTF">2016-05-23T13:56:00Z</dcterms:modified>
</cp:coreProperties>
</file>