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E22" w:rsidRPr="00642941" w:rsidRDefault="00D43E22" w:rsidP="00CE3B9A">
      <w:pPr>
        <w:pStyle w:val="Titre1"/>
        <w:ind w:left="567"/>
        <w:rPr>
          <w:rFonts w:ascii="Arial" w:hAnsi="Arial" w:cs="Arial"/>
          <w:sz w:val="28"/>
          <w:szCs w:val="28"/>
        </w:rPr>
      </w:pPr>
      <w:r w:rsidRPr="00642941">
        <w:rPr>
          <w:rFonts w:ascii="Arial" w:hAnsi="Arial" w:cs="Arial"/>
          <w:sz w:val="28"/>
          <w:szCs w:val="28"/>
        </w:rPr>
        <w:t>Ville de Riorges</w:t>
      </w:r>
    </w:p>
    <w:p w:rsidR="00D43E22" w:rsidRPr="00A32C42" w:rsidRDefault="00A430CC" w:rsidP="00D823D3">
      <w:pPr>
        <w:pStyle w:val="Titre1"/>
        <w:tabs>
          <w:tab w:val="right" w:pos="9639"/>
        </w:tabs>
        <w:ind w:left="567"/>
        <w:rPr>
          <w:rFonts w:ascii="Arial" w:hAnsi="Arial"/>
        </w:rPr>
      </w:pPr>
      <w:r>
        <w:rPr>
          <w:rFonts w:ascii="Arial" w:hAnsi="Arial"/>
        </w:rPr>
        <w:t>Délibération du c</w:t>
      </w:r>
      <w:r w:rsidR="00D43E22" w:rsidRPr="00A32C42">
        <w:rPr>
          <w:rFonts w:ascii="Arial" w:hAnsi="Arial"/>
        </w:rPr>
        <w:t xml:space="preserve">onseil municipal du </w:t>
      </w:r>
      <w:r w:rsidR="0042501C">
        <w:rPr>
          <w:rFonts w:ascii="Arial" w:hAnsi="Arial"/>
        </w:rPr>
        <w:t>8 décembre 2016</w:t>
      </w:r>
      <w:r w:rsidR="00D43E22" w:rsidRPr="00A32C42">
        <w:rPr>
          <w:rFonts w:ascii="Arial" w:hAnsi="Arial"/>
        </w:rPr>
        <w:tab/>
      </w:r>
      <w:r w:rsidR="003C0385">
        <w:rPr>
          <w:rFonts w:ascii="Arial" w:hAnsi="Arial"/>
        </w:rPr>
        <w:t>2.8</w:t>
      </w:r>
    </w:p>
    <w:p w:rsidR="00933EE1" w:rsidRPr="00A32C42" w:rsidRDefault="00933EE1">
      <w:pPr>
        <w:tabs>
          <w:tab w:val="left" w:pos="3261"/>
        </w:tabs>
        <w:ind w:left="2269"/>
        <w:jc w:val="center"/>
        <w:rPr>
          <w:rFonts w:ascii="Arial" w:hAnsi="Arial"/>
          <w:b/>
          <w:sz w:val="22"/>
        </w:rPr>
      </w:pPr>
    </w:p>
    <w:p w:rsidR="008F47A6" w:rsidRPr="00A32C42" w:rsidRDefault="008F47A6">
      <w:pPr>
        <w:tabs>
          <w:tab w:val="left" w:pos="3261"/>
        </w:tabs>
        <w:ind w:left="2269"/>
        <w:jc w:val="center"/>
        <w:rPr>
          <w:rFonts w:ascii="Arial" w:hAnsi="Arial"/>
          <w:b/>
          <w:sz w:val="22"/>
        </w:rPr>
      </w:pPr>
    </w:p>
    <w:p w:rsidR="00933EE1" w:rsidRPr="001368DD" w:rsidRDefault="006A5AC8">
      <w:pPr>
        <w:pStyle w:val="Titre3"/>
        <w:rPr>
          <w:rFonts w:ascii="Arial" w:hAnsi="Arial" w:cs="Arial"/>
          <w:sz w:val="24"/>
          <w:szCs w:val="24"/>
        </w:rPr>
      </w:pPr>
      <w:r>
        <w:rPr>
          <w:rFonts w:ascii="Arial" w:hAnsi="Arial" w:cs="Arial"/>
          <w:sz w:val="24"/>
          <w:szCs w:val="24"/>
        </w:rPr>
        <w:t>FINANCES</w:t>
      </w:r>
    </w:p>
    <w:p w:rsidR="00933EE1" w:rsidRPr="00A32C42" w:rsidRDefault="00933EE1">
      <w:pPr>
        <w:tabs>
          <w:tab w:val="left" w:pos="3261"/>
        </w:tabs>
        <w:ind w:left="2269"/>
        <w:jc w:val="right"/>
        <w:rPr>
          <w:rFonts w:ascii="Arial" w:hAnsi="Arial"/>
          <w:b/>
          <w:sz w:val="22"/>
        </w:rPr>
      </w:pPr>
    </w:p>
    <w:p w:rsidR="0042501C" w:rsidRDefault="0042501C" w:rsidP="003C07F3">
      <w:pPr>
        <w:pStyle w:val="Retraitcorpsdetexte"/>
        <w:jc w:val="right"/>
        <w:rPr>
          <w:rFonts w:ascii="Arial" w:hAnsi="Arial"/>
        </w:rPr>
      </w:pPr>
      <w:r>
        <w:rPr>
          <w:rFonts w:ascii="Arial" w:hAnsi="Arial"/>
        </w:rPr>
        <w:t>RAPPORT DE LA COMMISSION LOCALE</w:t>
      </w:r>
    </w:p>
    <w:p w:rsidR="003C07F3" w:rsidRDefault="0042501C" w:rsidP="003C07F3">
      <w:pPr>
        <w:pStyle w:val="Retraitcorpsdetexte"/>
        <w:jc w:val="right"/>
        <w:rPr>
          <w:rFonts w:ascii="Arial" w:hAnsi="Arial"/>
        </w:rPr>
      </w:pPr>
      <w:r>
        <w:rPr>
          <w:rFonts w:ascii="Arial" w:hAnsi="Arial"/>
        </w:rPr>
        <w:t>D'EVALUATION DES CHARGES TRANSFEREES (CLECT)</w:t>
      </w:r>
    </w:p>
    <w:p w:rsidR="004B144D" w:rsidRDefault="003C0385" w:rsidP="003C07F3">
      <w:pPr>
        <w:pStyle w:val="Retraitcorpsdetexte"/>
        <w:jc w:val="right"/>
        <w:rPr>
          <w:rFonts w:ascii="Arial" w:hAnsi="Arial"/>
        </w:rPr>
      </w:pPr>
      <w:r>
        <w:rPr>
          <w:rFonts w:ascii="Arial" w:hAnsi="Arial"/>
        </w:rPr>
        <w:t>REUNIE LE</w:t>
      </w:r>
      <w:r w:rsidR="004B144D">
        <w:rPr>
          <w:rFonts w:ascii="Arial" w:hAnsi="Arial"/>
        </w:rPr>
        <w:t xml:space="preserve"> 25 OCTOBRE 2016</w:t>
      </w:r>
    </w:p>
    <w:p w:rsidR="00B858D2" w:rsidRDefault="00B858D2" w:rsidP="003C07F3">
      <w:pPr>
        <w:pStyle w:val="Retraitcorpsdetexte"/>
        <w:jc w:val="right"/>
        <w:rPr>
          <w:rFonts w:ascii="Arial" w:hAnsi="Arial"/>
        </w:rPr>
      </w:pPr>
      <w:r>
        <w:rPr>
          <w:rFonts w:ascii="Arial" w:hAnsi="Arial"/>
        </w:rPr>
        <w:t>APPROBATION</w:t>
      </w:r>
    </w:p>
    <w:p w:rsidR="00C07ADA" w:rsidRDefault="00C07ADA" w:rsidP="00C07ADA">
      <w:pPr>
        <w:ind w:left="1418" w:hanging="1"/>
        <w:jc w:val="both"/>
        <w:rPr>
          <w:rFonts w:ascii="Arial" w:hAnsi="Arial"/>
          <w:sz w:val="22"/>
        </w:rPr>
      </w:pPr>
    </w:p>
    <w:p w:rsidR="00C07ADA" w:rsidRDefault="00C07ADA" w:rsidP="00C07ADA">
      <w:pPr>
        <w:ind w:left="1418" w:hanging="1"/>
        <w:jc w:val="both"/>
        <w:rPr>
          <w:rFonts w:ascii="Arial" w:hAnsi="Arial"/>
          <w:sz w:val="22"/>
        </w:rPr>
      </w:pPr>
    </w:p>
    <w:p w:rsidR="00A430CC" w:rsidRDefault="00A430CC" w:rsidP="005716E1">
      <w:pPr>
        <w:ind w:left="1418"/>
        <w:jc w:val="both"/>
        <w:rPr>
          <w:rFonts w:ascii="Arial" w:hAnsi="Arial" w:cs="Arial"/>
          <w:sz w:val="22"/>
          <w:szCs w:val="22"/>
        </w:rPr>
      </w:pPr>
      <w:r>
        <w:rPr>
          <w:rFonts w:ascii="Arial" w:hAnsi="Arial" w:cs="Arial"/>
          <w:sz w:val="22"/>
          <w:szCs w:val="22"/>
        </w:rPr>
        <w:t>Pierre BARNET, conseiller municipal délégué aux finances et au personnel, expose à l'assemblée :</w:t>
      </w:r>
    </w:p>
    <w:p w:rsidR="0042501C" w:rsidRDefault="0042501C" w:rsidP="00C07ADA">
      <w:pPr>
        <w:ind w:left="1418" w:hanging="1"/>
        <w:jc w:val="both"/>
        <w:rPr>
          <w:rFonts w:ascii="Arial" w:hAnsi="Arial"/>
          <w:sz w:val="22"/>
        </w:rPr>
      </w:pPr>
    </w:p>
    <w:p w:rsidR="00A966AD" w:rsidRDefault="00A430CC" w:rsidP="0048321A">
      <w:pPr>
        <w:ind w:left="1418"/>
        <w:jc w:val="both"/>
        <w:rPr>
          <w:rFonts w:ascii="Arial" w:hAnsi="Arial"/>
          <w:sz w:val="22"/>
        </w:rPr>
      </w:pPr>
      <w:r>
        <w:rPr>
          <w:rFonts w:ascii="Arial" w:hAnsi="Arial"/>
          <w:b/>
          <w:sz w:val="22"/>
        </w:rPr>
        <w:t>"</w:t>
      </w:r>
      <w:r w:rsidR="00A966AD">
        <w:rPr>
          <w:rFonts w:ascii="Arial" w:hAnsi="Arial"/>
          <w:sz w:val="22"/>
        </w:rPr>
        <w:t xml:space="preserve">L'arrêté préfectoral du 11 juillet 2016 porte modification des statuts de Roannais Agglomération </w:t>
      </w:r>
      <w:r w:rsidR="00463F1E">
        <w:rPr>
          <w:rFonts w:ascii="Arial" w:hAnsi="Arial"/>
          <w:sz w:val="22"/>
        </w:rPr>
        <w:t>modifiant</w:t>
      </w:r>
      <w:r w:rsidR="00A966AD">
        <w:rPr>
          <w:rFonts w:ascii="Arial" w:hAnsi="Arial"/>
          <w:sz w:val="22"/>
        </w:rPr>
        <w:t xml:space="preserve"> la compétence facultative "action culturelle", transférant à Roannais Agglomération, l'enseignement artistique à compter du 1</w:t>
      </w:r>
      <w:r w:rsidR="00A966AD" w:rsidRPr="00A966AD">
        <w:rPr>
          <w:rFonts w:ascii="Arial" w:hAnsi="Arial"/>
          <w:sz w:val="22"/>
          <w:vertAlign w:val="superscript"/>
        </w:rPr>
        <w:t>er</w:t>
      </w:r>
      <w:r w:rsidR="00A966AD">
        <w:rPr>
          <w:rFonts w:ascii="Arial" w:hAnsi="Arial"/>
          <w:sz w:val="22"/>
        </w:rPr>
        <w:t xml:space="preserve"> septembre 2016.</w:t>
      </w:r>
    </w:p>
    <w:p w:rsidR="00A966AD" w:rsidRDefault="00A966AD" w:rsidP="0048321A">
      <w:pPr>
        <w:ind w:left="1418"/>
        <w:jc w:val="both"/>
        <w:rPr>
          <w:rFonts w:ascii="Arial" w:hAnsi="Arial"/>
          <w:sz w:val="22"/>
        </w:rPr>
      </w:pPr>
    </w:p>
    <w:p w:rsidR="00A966AD" w:rsidRDefault="00A966AD" w:rsidP="0048321A">
      <w:pPr>
        <w:ind w:left="1418"/>
        <w:jc w:val="both"/>
        <w:rPr>
          <w:rFonts w:ascii="Arial" w:hAnsi="Arial"/>
          <w:sz w:val="22"/>
        </w:rPr>
      </w:pPr>
      <w:r>
        <w:rPr>
          <w:rFonts w:ascii="Arial" w:hAnsi="Arial"/>
          <w:sz w:val="22"/>
        </w:rPr>
        <w:t>La commission locale d'évaluation des charges transférées (CLECT) a pour mission d'élaborer le rapport portant sur l'évaluation des charges transférées.</w:t>
      </w:r>
    </w:p>
    <w:p w:rsidR="00A966AD" w:rsidRDefault="00A966AD" w:rsidP="0048321A">
      <w:pPr>
        <w:ind w:left="1418"/>
        <w:jc w:val="both"/>
        <w:rPr>
          <w:rFonts w:ascii="Arial" w:hAnsi="Arial"/>
          <w:sz w:val="22"/>
        </w:rPr>
      </w:pPr>
    </w:p>
    <w:p w:rsidR="00A966AD" w:rsidRDefault="00A966AD" w:rsidP="0048321A">
      <w:pPr>
        <w:ind w:left="1418"/>
        <w:jc w:val="both"/>
        <w:rPr>
          <w:rFonts w:ascii="Arial" w:hAnsi="Arial"/>
          <w:sz w:val="22"/>
        </w:rPr>
      </w:pPr>
      <w:r>
        <w:rPr>
          <w:rFonts w:ascii="Arial" w:hAnsi="Arial"/>
          <w:sz w:val="22"/>
        </w:rPr>
        <w:t xml:space="preserve">Le rapport de la CLECT a été adopté à l'unanimité lors </w:t>
      </w:r>
      <w:r w:rsidR="00463F1E">
        <w:rPr>
          <w:rFonts w:ascii="Arial" w:hAnsi="Arial"/>
          <w:sz w:val="22"/>
        </w:rPr>
        <w:t>de sa séance du 25 octobre 2016 par les commissaires présents.</w:t>
      </w:r>
      <w:r>
        <w:rPr>
          <w:rFonts w:ascii="Arial" w:hAnsi="Arial"/>
          <w:sz w:val="22"/>
        </w:rPr>
        <w:t xml:space="preserve"> Il doit faire l'objet d'une approbation par la majorité qualifiée des deux tiers des communes représentant plus de la moitié de la population ou la moitié des communes représentant les deux tiers de la population.</w:t>
      </w:r>
    </w:p>
    <w:p w:rsidR="00123561" w:rsidRDefault="00123561" w:rsidP="0048321A">
      <w:pPr>
        <w:ind w:left="1418"/>
        <w:jc w:val="both"/>
        <w:rPr>
          <w:rFonts w:ascii="Arial" w:hAnsi="Arial"/>
          <w:sz w:val="22"/>
        </w:rPr>
      </w:pPr>
    </w:p>
    <w:p w:rsidR="00C07ADA" w:rsidRDefault="0042501C" w:rsidP="0048321A">
      <w:pPr>
        <w:ind w:left="1418"/>
        <w:jc w:val="both"/>
        <w:rPr>
          <w:rFonts w:ascii="Arial" w:hAnsi="Arial"/>
          <w:sz w:val="22"/>
        </w:rPr>
      </w:pPr>
      <w:r>
        <w:rPr>
          <w:rFonts w:ascii="Arial" w:hAnsi="Arial"/>
          <w:sz w:val="22"/>
        </w:rPr>
        <w:t xml:space="preserve">Les travaux de la </w:t>
      </w:r>
      <w:r w:rsidR="00A966AD">
        <w:rPr>
          <w:rFonts w:ascii="Arial" w:hAnsi="Arial"/>
          <w:sz w:val="22"/>
        </w:rPr>
        <w:t>CLECT</w:t>
      </w:r>
      <w:r>
        <w:rPr>
          <w:rFonts w:ascii="Arial" w:hAnsi="Arial"/>
          <w:sz w:val="22"/>
        </w:rPr>
        <w:t xml:space="preserve"> réunie en 2016 ont porté sur</w:t>
      </w:r>
      <w:r w:rsidR="00C07ADA">
        <w:rPr>
          <w:rFonts w:ascii="Arial" w:hAnsi="Arial"/>
          <w:sz w:val="22"/>
        </w:rPr>
        <w:t xml:space="preserve"> :</w:t>
      </w:r>
    </w:p>
    <w:p w:rsidR="00C07ADA" w:rsidRPr="00A430CC" w:rsidRDefault="00C07ADA" w:rsidP="0048321A">
      <w:pPr>
        <w:ind w:left="1418"/>
        <w:jc w:val="both"/>
        <w:rPr>
          <w:rFonts w:ascii="Arial" w:hAnsi="Arial"/>
          <w:sz w:val="16"/>
          <w:szCs w:val="16"/>
        </w:rPr>
      </w:pPr>
    </w:p>
    <w:p w:rsidR="00123561" w:rsidRPr="00C07ADA" w:rsidRDefault="00C07ADA" w:rsidP="00C07ADA">
      <w:pPr>
        <w:pStyle w:val="Paragraphedeliste"/>
        <w:numPr>
          <w:ilvl w:val="0"/>
          <w:numId w:val="16"/>
        </w:numPr>
        <w:ind w:left="1701" w:hanging="283"/>
        <w:jc w:val="both"/>
        <w:rPr>
          <w:rFonts w:ascii="Arial" w:hAnsi="Arial"/>
          <w:sz w:val="22"/>
        </w:rPr>
      </w:pPr>
      <w:r>
        <w:rPr>
          <w:rFonts w:ascii="Arial" w:hAnsi="Arial"/>
          <w:b/>
          <w:sz w:val="22"/>
        </w:rPr>
        <w:t>L</w:t>
      </w:r>
      <w:r w:rsidR="0042501C" w:rsidRPr="00C07ADA">
        <w:rPr>
          <w:rFonts w:ascii="Arial" w:hAnsi="Arial"/>
          <w:b/>
          <w:sz w:val="22"/>
        </w:rPr>
        <w:t>e transfert de la compétence enseignement artistique, composante de la compétence facultative "action culturelle"</w:t>
      </w:r>
    </w:p>
    <w:p w:rsidR="0042501C" w:rsidRPr="00A430CC" w:rsidRDefault="0042501C" w:rsidP="0048321A">
      <w:pPr>
        <w:ind w:left="1418"/>
        <w:jc w:val="both"/>
        <w:rPr>
          <w:rFonts w:ascii="Arial" w:hAnsi="Arial"/>
          <w:sz w:val="16"/>
          <w:szCs w:val="16"/>
        </w:rPr>
      </w:pPr>
    </w:p>
    <w:p w:rsidR="0042501C" w:rsidRDefault="0042501C" w:rsidP="0048321A">
      <w:pPr>
        <w:ind w:left="1418"/>
        <w:jc w:val="both"/>
        <w:rPr>
          <w:rFonts w:ascii="Arial" w:hAnsi="Arial"/>
          <w:sz w:val="22"/>
        </w:rPr>
      </w:pPr>
      <w:r>
        <w:rPr>
          <w:rFonts w:ascii="Arial" w:hAnsi="Arial"/>
          <w:sz w:val="22"/>
        </w:rPr>
        <w:t>Sont concernées les communes de Roanne, Mably, Le Coteau, Riorges, Montagny, Perreux et Parigny. Le montant total de la charge transférée s'élève à 853 707 €. La commission s'est réunie le 22 septembre 2016 et a retenu plusieurs principes et hypothèses de travaux, sur propositions du groupe de travail préparatoire à la CLECT.</w:t>
      </w:r>
    </w:p>
    <w:p w:rsidR="0042501C" w:rsidRDefault="0042501C" w:rsidP="0048321A">
      <w:pPr>
        <w:ind w:left="1418"/>
        <w:jc w:val="both"/>
        <w:rPr>
          <w:rFonts w:ascii="Arial" w:hAnsi="Arial"/>
          <w:sz w:val="22"/>
        </w:rPr>
      </w:pPr>
    </w:p>
    <w:p w:rsidR="0042501C" w:rsidRDefault="0042501C" w:rsidP="0048321A">
      <w:pPr>
        <w:ind w:left="1418"/>
        <w:jc w:val="both"/>
        <w:rPr>
          <w:rFonts w:ascii="Arial" w:hAnsi="Arial"/>
          <w:sz w:val="22"/>
        </w:rPr>
      </w:pPr>
      <w:r>
        <w:rPr>
          <w:rFonts w:ascii="Arial" w:hAnsi="Arial"/>
          <w:sz w:val="22"/>
        </w:rPr>
        <w:t>Pour déterminer la période de référence pour les charges de fonctionnement non liées à un équipement, la commission a retenu deux hypothèses de travail :</w:t>
      </w:r>
    </w:p>
    <w:p w:rsidR="0042501C" w:rsidRDefault="0042501C" w:rsidP="00A430CC">
      <w:pPr>
        <w:pStyle w:val="Paragraphedeliste"/>
        <w:numPr>
          <w:ilvl w:val="0"/>
          <w:numId w:val="13"/>
        </w:numPr>
        <w:spacing w:before="40"/>
        <w:ind w:left="1702" w:hanging="284"/>
        <w:contextualSpacing w:val="0"/>
        <w:jc w:val="both"/>
        <w:rPr>
          <w:rFonts w:ascii="Arial" w:hAnsi="Arial"/>
          <w:sz w:val="22"/>
        </w:rPr>
      </w:pPr>
      <w:r>
        <w:rPr>
          <w:rFonts w:ascii="Arial" w:hAnsi="Arial"/>
          <w:sz w:val="22"/>
        </w:rPr>
        <w:t xml:space="preserve">une évaluation sur la base des charges 2015 avec retraitement des éléments exceptionnels : compte administratif 2015 du SIEMAR et </w:t>
      </w:r>
      <w:r w:rsidR="00A966AD">
        <w:rPr>
          <w:rFonts w:ascii="Arial" w:hAnsi="Arial"/>
          <w:sz w:val="22"/>
        </w:rPr>
        <w:t>montant de la subvention versée</w:t>
      </w:r>
      <w:r>
        <w:rPr>
          <w:rFonts w:ascii="Arial" w:hAnsi="Arial"/>
          <w:sz w:val="22"/>
        </w:rPr>
        <w:t xml:space="preserve"> au Centre musical Pierre Boulez </w:t>
      </w:r>
      <w:r w:rsidR="00A966AD">
        <w:rPr>
          <w:rFonts w:ascii="Arial" w:hAnsi="Arial"/>
          <w:sz w:val="22"/>
        </w:rPr>
        <w:t>par Riorges en 2015</w:t>
      </w:r>
      <w:r>
        <w:rPr>
          <w:rFonts w:ascii="Arial" w:hAnsi="Arial"/>
          <w:sz w:val="22"/>
        </w:rPr>
        <w:t xml:space="preserve"> ;</w:t>
      </w:r>
    </w:p>
    <w:p w:rsidR="0042501C" w:rsidRPr="0042501C" w:rsidRDefault="0042501C" w:rsidP="00A430CC">
      <w:pPr>
        <w:pStyle w:val="Paragraphedeliste"/>
        <w:numPr>
          <w:ilvl w:val="0"/>
          <w:numId w:val="13"/>
        </w:numPr>
        <w:spacing w:before="40"/>
        <w:ind w:left="1702" w:hanging="284"/>
        <w:contextualSpacing w:val="0"/>
        <w:jc w:val="both"/>
        <w:rPr>
          <w:rFonts w:ascii="Arial" w:hAnsi="Arial"/>
          <w:sz w:val="22"/>
        </w:rPr>
      </w:pPr>
      <w:r>
        <w:rPr>
          <w:rFonts w:ascii="Arial" w:hAnsi="Arial"/>
          <w:sz w:val="22"/>
        </w:rPr>
        <w:t>une évaluation sur une période de trois ans avec retraitement des éléments exceptionnels : comptes administratifs 2013, 2014 et 2015 du SIEMAR et subventions versées par Riorges au CMPB en 2013, 2014 et 2015.</w:t>
      </w:r>
    </w:p>
    <w:p w:rsidR="0042501C" w:rsidRDefault="0042501C" w:rsidP="0048321A">
      <w:pPr>
        <w:ind w:left="1418"/>
        <w:jc w:val="both"/>
        <w:rPr>
          <w:rFonts w:ascii="Arial" w:hAnsi="Arial"/>
          <w:sz w:val="22"/>
        </w:rPr>
      </w:pPr>
    </w:p>
    <w:p w:rsidR="0042501C" w:rsidRDefault="0042501C" w:rsidP="0048321A">
      <w:pPr>
        <w:ind w:left="1418"/>
        <w:jc w:val="both"/>
        <w:rPr>
          <w:rFonts w:ascii="Arial" w:hAnsi="Arial"/>
          <w:sz w:val="22"/>
        </w:rPr>
      </w:pPr>
      <w:r>
        <w:rPr>
          <w:rFonts w:ascii="Arial" w:hAnsi="Arial"/>
          <w:sz w:val="22"/>
        </w:rPr>
        <w:t xml:space="preserve">Le montant des charges exceptionnelles sont déduites des subventions d'équilibre </w:t>
      </w:r>
      <w:r w:rsidR="00463F1E">
        <w:rPr>
          <w:rFonts w:ascii="Arial" w:hAnsi="Arial"/>
          <w:sz w:val="22"/>
        </w:rPr>
        <w:t>versées</w:t>
      </w:r>
      <w:r>
        <w:rPr>
          <w:rFonts w:ascii="Arial" w:hAnsi="Arial"/>
          <w:sz w:val="22"/>
        </w:rPr>
        <w:t xml:space="preserve"> par les communes membres au prorata de leur participation annuelle (66 % pour Roanne, 14 % pour Mably et 19 % pour Le Coteau).</w:t>
      </w:r>
    </w:p>
    <w:p w:rsidR="00C07ADA" w:rsidRDefault="00C07ADA" w:rsidP="0048321A">
      <w:pPr>
        <w:ind w:left="1418"/>
        <w:jc w:val="both"/>
        <w:rPr>
          <w:rFonts w:ascii="Arial" w:hAnsi="Arial"/>
          <w:sz w:val="22"/>
        </w:rPr>
      </w:pPr>
    </w:p>
    <w:p w:rsidR="0042501C" w:rsidRDefault="0042501C" w:rsidP="0048321A">
      <w:pPr>
        <w:ind w:left="1418"/>
        <w:jc w:val="both"/>
        <w:rPr>
          <w:rFonts w:ascii="Arial" w:hAnsi="Arial"/>
          <w:sz w:val="22"/>
        </w:rPr>
      </w:pPr>
      <w:r>
        <w:rPr>
          <w:rFonts w:ascii="Arial" w:hAnsi="Arial"/>
          <w:sz w:val="22"/>
        </w:rPr>
        <w:t xml:space="preserve">Pour le traitement des subventions versées au titre du "volet social", la commission considère que la prise en charge d'une tarification sociale pour les frais d'inscription au conservatoire de Roannais Agglomération relève de la compétence d'action sociale des communes et décide de ne pas prendre en compte les subventions </w:t>
      </w:r>
      <w:r w:rsidR="00A430CC">
        <w:rPr>
          <w:rFonts w:ascii="Arial" w:hAnsi="Arial"/>
          <w:sz w:val="22"/>
        </w:rPr>
        <w:br/>
      </w:r>
      <w:r w:rsidR="00A430CC">
        <w:rPr>
          <w:rFonts w:ascii="Arial" w:hAnsi="Arial"/>
          <w:sz w:val="22"/>
        </w:rPr>
        <w:br/>
      </w:r>
      <w:r w:rsidR="00A430CC">
        <w:rPr>
          <w:rFonts w:ascii="Arial" w:hAnsi="Arial"/>
          <w:sz w:val="22"/>
        </w:rPr>
        <w:lastRenderedPageBreak/>
        <w:br/>
      </w:r>
      <w:r w:rsidR="00A430CC">
        <w:rPr>
          <w:rFonts w:ascii="Arial" w:hAnsi="Arial"/>
          <w:sz w:val="22"/>
        </w:rPr>
        <w:br/>
      </w:r>
      <w:r>
        <w:rPr>
          <w:rFonts w:ascii="Arial" w:hAnsi="Arial"/>
          <w:sz w:val="22"/>
        </w:rPr>
        <w:t>versées au SIEMAR par les communes de Le Coteau, Mably et Roanne, au titre du "volet social".</w:t>
      </w:r>
    </w:p>
    <w:p w:rsidR="0042501C" w:rsidRDefault="0042501C" w:rsidP="0048321A">
      <w:pPr>
        <w:ind w:left="1418"/>
        <w:jc w:val="both"/>
        <w:rPr>
          <w:rFonts w:ascii="Arial" w:hAnsi="Arial"/>
          <w:sz w:val="22"/>
        </w:rPr>
      </w:pPr>
    </w:p>
    <w:p w:rsidR="0042501C" w:rsidRDefault="0042501C" w:rsidP="0048321A">
      <w:pPr>
        <w:ind w:left="1418"/>
        <w:jc w:val="both"/>
        <w:rPr>
          <w:rFonts w:ascii="Arial" w:hAnsi="Arial"/>
          <w:sz w:val="22"/>
        </w:rPr>
      </w:pPr>
      <w:r>
        <w:rPr>
          <w:rFonts w:ascii="Arial" w:hAnsi="Arial"/>
          <w:sz w:val="22"/>
        </w:rPr>
        <w:t>Pour les communes de Montagny, Parigny et Perreux, la commission s'est prononcée en faveur d'un transfert de charges relatives aux participations des communes de Montagny, Parigny et Perr</w:t>
      </w:r>
      <w:r w:rsidR="00A966AD">
        <w:rPr>
          <w:rFonts w:ascii="Arial" w:hAnsi="Arial"/>
          <w:sz w:val="22"/>
        </w:rPr>
        <w:t>eux, conventionnées avec le SIEMAR, à Roannais Agglomération.</w:t>
      </w:r>
    </w:p>
    <w:p w:rsidR="00A966AD" w:rsidRDefault="00A966AD" w:rsidP="0048321A">
      <w:pPr>
        <w:ind w:left="1418"/>
        <w:jc w:val="both"/>
        <w:rPr>
          <w:rFonts w:ascii="Arial" w:hAnsi="Arial"/>
          <w:sz w:val="22"/>
        </w:rPr>
      </w:pPr>
    </w:p>
    <w:p w:rsidR="00A966AD" w:rsidRDefault="00A966AD" w:rsidP="0048321A">
      <w:pPr>
        <w:ind w:left="1418"/>
        <w:jc w:val="both"/>
        <w:rPr>
          <w:rFonts w:ascii="Arial" w:hAnsi="Arial"/>
          <w:sz w:val="22"/>
        </w:rPr>
      </w:pPr>
      <w:r>
        <w:rPr>
          <w:rFonts w:ascii="Arial" w:hAnsi="Arial"/>
          <w:sz w:val="22"/>
        </w:rPr>
        <w:t xml:space="preserve">En ce qui concerne l'évaluation des coûts liés aux bâtiments, dans la mesure où il n'y aura pas de mise à disposition pleine et entière des bâtiments communaux de Roanne et du Coteau pour les missions d'enseignement du conservatoire, une convention d'occupation sera signée entre ces deux communes et Roannais Agglomération pour la location des bâtiments, afin de </w:t>
      </w:r>
      <w:r w:rsidR="00463F1E">
        <w:rPr>
          <w:rFonts w:ascii="Arial" w:hAnsi="Arial"/>
          <w:sz w:val="22"/>
        </w:rPr>
        <w:t>permettre</w:t>
      </w:r>
      <w:r>
        <w:rPr>
          <w:rFonts w:ascii="Arial" w:hAnsi="Arial"/>
          <w:sz w:val="22"/>
        </w:rPr>
        <w:t xml:space="preserve"> au conservatoire d'assurer ses enseignements.</w:t>
      </w:r>
    </w:p>
    <w:p w:rsidR="00A966AD" w:rsidRDefault="00A966AD" w:rsidP="0048321A">
      <w:pPr>
        <w:ind w:left="1418"/>
        <w:jc w:val="both"/>
        <w:rPr>
          <w:rFonts w:ascii="Arial" w:hAnsi="Arial"/>
          <w:sz w:val="22"/>
        </w:rPr>
      </w:pPr>
    </w:p>
    <w:p w:rsidR="00482737" w:rsidRPr="00482737" w:rsidRDefault="00482737" w:rsidP="00482737">
      <w:pPr>
        <w:ind w:left="1418"/>
        <w:jc w:val="both"/>
        <w:rPr>
          <w:rFonts w:ascii="Arial" w:hAnsi="Arial" w:cs="Arial"/>
          <w:sz w:val="22"/>
          <w:szCs w:val="22"/>
        </w:rPr>
      </w:pPr>
      <w:r w:rsidRPr="00482737">
        <w:rPr>
          <w:rFonts w:ascii="Arial" w:hAnsi="Arial" w:cs="Arial"/>
          <w:sz w:val="22"/>
          <w:szCs w:val="22"/>
        </w:rPr>
        <w:t>Cette location se traduit sur le plan financier par le calcul d’un loyer qui sera payé par Roannais Agglomération aux communes de Roanne et du Coteau.</w:t>
      </w:r>
    </w:p>
    <w:p w:rsidR="00482737" w:rsidRPr="00482737" w:rsidRDefault="00482737" w:rsidP="00482737">
      <w:pPr>
        <w:ind w:left="1418"/>
        <w:jc w:val="both"/>
        <w:rPr>
          <w:rFonts w:ascii="Arial" w:hAnsi="Arial" w:cs="Arial"/>
          <w:sz w:val="22"/>
          <w:szCs w:val="22"/>
        </w:rPr>
      </w:pPr>
      <w:r w:rsidRPr="00482737">
        <w:rPr>
          <w:rFonts w:ascii="Arial" w:hAnsi="Arial" w:cs="Arial"/>
          <w:sz w:val="22"/>
          <w:szCs w:val="22"/>
        </w:rPr>
        <w:t>Le loyer est déterminé en fonction de l’évaluation réalisée par France Domaine pour la Maison de la Musique et le Centre Musical Michel Berger. Le montant du loyer est ensuite proratisé en fonction du temps d’utilisation des locaux par le SIEMAR par rapport au temps d’utilisation total (sur la base des plannings 2015-2016).</w:t>
      </w:r>
    </w:p>
    <w:p w:rsidR="00482737" w:rsidRPr="00482737" w:rsidRDefault="00482737" w:rsidP="00482737">
      <w:pPr>
        <w:ind w:left="1418"/>
        <w:jc w:val="both"/>
        <w:rPr>
          <w:rFonts w:ascii="Arial" w:hAnsi="Arial" w:cs="Arial"/>
          <w:sz w:val="22"/>
          <w:szCs w:val="22"/>
        </w:rPr>
      </w:pPr>
    </w:p>
    <w:p w:rsidR="00482737" w:rsidRPr="00482737" w:rsidRDefault="00482737" w:rsidP="00482737">
      <w:pPr>
        <w:ind w:left="1418"/>
        <w:jc w:val="both"/>
        <w:rPr>
          <w:rFonts w:ascii="Arial" w:hAnsi="Arial" w:cs="Arial"/>
          <w:sz w:val="22"/>
          <w:szCs w:val="22"/>
        </w:rPr>
      </w:pPr>
      <w:r w:rsidRPr="00482737">
        <w:rPr>
          <w:rFonts w:ascii="Arial" w:hAnsi="Arial" w:cs="Arial"/>
          <w:sz w:val="22"/>
          <w:szCs w:val="22"/>
        </w:rPr>
        <w:t xml:space="preserve">Les communes de Riorges et Mably ne sont pas concernées par ce loyer </w:t>
      </w:r>
      <w:r>
        <w:rPr>
          <w:rFonts w:ascii="Arial" w:hAnsi="Arial" w:cs="Arial"/>
          <w:sz w:val="22"/>
          <w:szCs w:val="22"/>
        </w:rPr>
        <w:t xml:space="preserve">"de mise à disposition des murs" ; </w:t>
      </w:r>
      <w:r w:rsidRPr="00482737">
        <w:rPr>
          <w:rFonts w:ascii="Arial" w:hAnsi="Arial" w:cs="Arial"/>
          <w:sz w:val="22"/>
          <w:szCs w:val="22"/>
        </w:rPr>
        <w:t xml:space="preserve">seul le coût de fonctionnement directement supporté par la commune de Riorges sera défalqué de </w:t>
      </w:r>
      <w:r>
        <w:rPr>
          <w:rFonts w:ascii="Arial" w:hAnsi="Arial" w:cs="Arial"/>
          <w:sz w:val="22"/>
          <w:szCs w:val="22"/>
        </w:rPr>
        <w:t>l'attribution de compensation</w:t>
      </w:r>
      <w:r w:rsidRPr="00482737">
        <w:rPr>
          <w:rFonts w:ascii="Arial" w:hAnsi="Arial" w:cs="Arial"/>
          <w:sz w:val="22"/>
          <w:szCs w:val="22"/>
        </w:rPr>
        <w:t xml:space="preserve"> de la commune et désormais assumé directement par Roannais Agglomération.</w:t>
      </w:r>
    </w:p>
    <w:p w:rsidR="00482737" w:rsidRPr="00482737" w:rsidRDefault="00482737" w:rsidP="00482737">
      <w:pPr>
        <w:ind w:left="1418"/>
        <w:jc w:val="both"/>
        <w:rPr>
          <w:rFonts w:ascii="Arial" w:hAnsi="Arial" w:cs="Arial"/>
          <w:sz w:val="22"/>
          <w:szCs w:val="22"/>
        </w:rPr>
      </w:pPr>
    </w:p>
    <w:p w:rsidR="00482737" w:rsidRPr="00482737" w:rsidRDefault="00482737" w:rsidP="00482737">
      <w:pPr>
        <w:ind w:left="1418"/>
        <w:jc w:val="both"/>
        <w:rPr>
          <w:rFonts w:ascii="Arial" w:hAnsi="Arial" w:cs="Arial"/>
          <w:sz w:val="22"/>
          <w:szCs w:val="22"/>
        </w:rPr>
      </w:pPr>
      <w:r w:rsidRPr="00482737">
        <w:rPr>
          <w:rFonts w:ascii="Arial" w:hAnsi="Arial" w:cs="Arial"/>
          <w:sz w:val="22"/>
          <w:szCs w:val="22"/>
        </w:rPr>
        <w:t>La commission a validé le principe du loyer et a pris acte qu’il s’agit d’une évaluation dérogatoire au droit commun dans le calcul des charges transférées.</w:t>
      </w:r>
    </w:p>
    <w:p w:rsidR="00482737" w:rsidRPr="00482737" w:rsidRDefault="00482737" w:rsidP="00482737">
      <w:pPr>
        <w:ind w:left="1418"/>
        <w:jc w:val="both"/>
        <w:rPr>
          <w:rFonts w:ascii="Arial" w:hAnsi="Arial" w:cs="Arial"/>
          <w:sz w:val="22"/>
          <w:szCs w:val="22"/>
        </w:rPr>
      </w:pPr>
    </w:p>
    <w:p w:rsidR="00482737" w:rsidRPr="00482737" w:rsidRDefault="00482737" w:rsidP="00482737">
      <w:pPr>
        <w:ind w:left="1418"/>
        <w:jc w:val="both"/>
        <w:rPr>
          <w:rFonts w:ascii="Arial" w:hAnsi="Arial" w:cs="Arial"/>
          <w:sz w:val="22"/>
          <w:szCs w:val="22"/>
        </w:rPr>
      </w:pPr>
      <w:r w:rsidRPr="00482737">
        <w:rPr>
          <w:rFonts w:ascii="Arial" w:hAnsi="Arial" w:cs="Arial"/>
          <w:sz w:val="22"/>
          <w:szCs w:val="22"/>
        </w:rPr>
        <w:t xml:space="preserve">En sus de la valorisation du loyer, les coûts de fonctionnement et d’exploitation relatifs à l’utilisation par le SIEMAR des locaux mis à disposition par Roanne et par Le Coteau sont intégrés dans l’évaluation. </w:t>
      </w:r>
    </w:p>
    <w:p w:rsidR="00482737" w:rsidRPr="00482737" w:rsidRDefault="00482737" w:rsidP="00482737">
      <w:pPr>
        <w:ind w:left="1418"/>
        <w:jc w:val="both"/>
        <w:rPr>
          <w:rFonts w:ascii="Arial" w:hAnsi="Arial" w:cs="Arial"/>
          <w:sz w:val="22"/>
          <w:szCs w:val="22"/>
        </w:rPr>
      </w:pPr>
      <w:r w:rsidRPr="00482737">
        <w:rPr>
          <w:rFonts w:ascii="Arial" w:hAnsi="Arial" w:cs="Arial"/>
          <w:sz w:val="22"/>
          <w:szCs w:val="22"/>
        </w:rPr>
        <w:t xml:space="preserve">Ces charges, présentes dans les comptes des communes, comprennent notamment les fluides, l’assurance, la maintenance ainsi que le personnel employé par la commune et intervenant sur ces locaux pour des missions d’entretien ou encore de gardiennage. </w:t>
      </w:r>
    </w:p>
    <w:p w:rsidR="00482737" w:rsidRDefault="00482737" w:rsidP="00482737">
      <w:pPr>
        <w:ind w:left="1418"/>
        <w:jc w:val="both"/>
        <w:rPr>
          <w:rFonts w:ascii="Arial" w:hAnsi="Arial" w:cs="Arial"/>
          <w:sz w:val="22"/>
          <w:szCs w:val="22"/>
        </w:rPr>
      </w:pPr>
      <w:r w:rsidRPr="00482737">
        <w:rPr>
          <w:rFonts w:ascii="Arial" w:hAnsi="Arial" w:cs="Arial"/>
          <w:sz w:val="22"/>
          <w:szCs w:val="22"/>
        </w:rPr>
        <w:t>Le montant total de ces charges est ensuite proratisé sur la même base que le loyer.</w:t>
      </w:r>
    </w:p>
    <w:p w:rsidR="00A430CC" w:rsidRDefault="00A430CC" w:rsidP="00482737">
      <w:pPr>
        <w:ind w:left="1418"/>
        <w:jc w:val="both"/>
        <w:rPr>
          <w:rFonts w:ascii="Arial" w:hAnsi="Arial" w:cs="Arial"/>
          <w:sz w:val="22"/>
          <w:szCs w:val="22"/>
        </w:rPr>
      </w:pPr>
    </w:p>
    <w:p w:rsidR="00C07ADA" w:rsidRPr="00482737" w:rsidRDefault="00A430CC" w:rsidP="00482737">
      <w:pPr>
        <w:ind w:left="1418"/>
        <w:jc w:val="both"/>
        <w:rPr>
          <w:rFonts w:ascii="Arial" w:hAnsi="Arial" w:cs="Arial"/>
          <w:sz w:val="22"/>
          <w:szCs w:val="22"/>
        </w:rPr>
      </w:pPr>
      <w:r>
        <w:rPr>
          <w:noProof/>
        </w:rPr>
        <w:drawing>
          <wp:inline distT="0" distB="0" distL="0" distR="0" wp14:anchorId="65030BBD" wp14:editId="40E63025">
            <wp:extent cx="4669155" cy="2137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674625" cy="2139914"/>
                    </a:xfrm>
                    <a:prstGeom prst="rect">
                      <a:avLst/>
                    </a:prstGeom>
                    <a:noFill/>
                    <a:ln w="9525">
                      <a:noFill/>
                      <a:miter lim="800000"/>
                      <a:headEnd/>
                      <a:tailEnd/>
                    </a:ln>
                    <a:effectLst/>
                  </pic:spPr>
                </pic:pic>
              </a:graphicData>
            </a:graphic>
          </wp:inline>
        </w:drawing>
      </w:r>
    </w:p>
    <w:p w:rsidR="00482737" w:rsidRPr="00482737" w:rsidRDefault="00482737" w:rsidP="00482737">
      <w:pPr>
        <w:ind w:left="1418"/>
        <w:rPr>
          <w:rFonts w:ascii="Arial" w:hAnsi="Arial" w:cs="Arial"/>
          <w:sz w:val="22"/>
          <w:szCs w:val="22"/>
        </w:rPr>
      </w:pPr>
    </w:p>
    <w:p w:rsidR="00482737" w:rsidRPr="00C07ADA" w:rsidRDefault="00482737" w:rsidP="00C07ADA">
      <w:pPr>
        <w:ind w:left="1418"/>
        <w:jc w:val="both"/>
        <w:rPr>
          <w:rFonts w:ascii="Arial" w:hAnsi="Arial" w:cs="Arial"/>
          <w:sz w:val="22"/>
          <w:szCs w:val="22"/>
        </w:rPr>
      </w:pPr>
    </w:p>
    <w:p w:rsidR="00482737" w:rsidRPr="00C07ADA" w:rsidRDefault="00482737" w:rsidP="00C07ADA">
      <w:pPr>
        <w:ind w:left="1418"/>
        <w:jc w:val="both"/>
        <w:rPr>
          <w:rFonts w:ascii="Arial" w:hAnsi="Arial" w:cs="Arial"/>
          <w:sz w:val="22"/>
          <w:szCs w:val="22"/>
        </w:rPr>
      </w:pPr>
      <w:r w:rsidRPr="00C07ADA">
        <w:rPr>
          <w:rFonts w:ascii="Arial" w:hAnsi="Arial" w:cs="Arial"/>
          <w:sz w:val="22"/>
          <w:szCs w:val="22"/>
        </w:rPr>
        <w:t>La commission propose de retenir, comme période de référence, les exercices 2013, 2014 et 2015 et valide l’évaluation dérogatoire des charges transférées.</w:t>
      </w:r>
    </w:p>
    <w:p w:rsidR="00482737" w:rsidRPr="00C07ADA" w:rsidRDefault="00482737" w:rsidP="00C07ADA">
      <w:pPr>
        <w:ind w:left="1418"/>
        <w:jc w:val="both"/>
        <w:rPr>
          <w:rFonts w:ascii="Arial" w:hAnsi="Arial" w:cs="Arial"/>
          <w:sz w:val="22"/>
          <w:szCs w:val="22"/>
        </w:rPr>
      </w:pPr>
      <w:r w:rsidRPr="00C07ADA">
        <w:rPr>
          <w:rFonts w:ascii="Arial" w:hAnsi="Arial" w:cs="Arial"/>
          <w:sz w:val="22"/>
          <w:szCs w:val="22"/>
        </w:rPr>
        <w:t>L’évaluation des charges au titre de ce transfert est donc égale à 853 707 €.</w:t>
      </w:r>
    </w:p>
    <w:p w:rsidR="00482737" w:rsidRPr="00C07ADA" w:rsidRDefault="00482737" w:rsidP="00C07ADA">
      <w:pPr>
        <w:ind w:left="1418" w:right="-79"/>
        <w:jc w:val="both"/>
        <w:rPr>
          <w:rFonts w:ascii="Arial" w:hAnsi="Arial" w:cs="Arial"/>
          <w:noProof/>
          <w:kern w:val="16"/>
          <w:sz w:val="22"/>
          <w:szCs w:val="22"/>
        </w:rPr>
      </w:pPr>
    </w:p>
    <w:p w:rsidR="00482737" w:rsidRPr="00C07ADA" w:rsidRDefault="00482737" w:rsidP="00C07ADA">
      <w:pPr>
        <w:ind w:left="1418" w:right="-79"/>
        <w:jc w:val="both"/>
        <w:rPr>
          <w:rFonts w:ascii="Arial" w:hAnsi="Arial" w:cs="Arial"/>
          <w:noProof/>
          <w:kern w:val="16"/>
          <w:sz w:val="22"/>
          <w:szCs w:val="22"/>
        </w:rPr>
      </w:pPr>
    </w:p>
    <w:p w:rsidR="00482737" w:rsidRPr="00C07ADA" w:rsidRDefault="00482737" w:rsidP="00C07ADA">
      <w:pPr>
        <w:pStyle w:val="Titre1"/>
        <w:numPr>
          <w:ilvl w:val="0"/>
          <w:numId w:val="14"/>
        </w:numPr>
        <w:tabs>
          <w:tab w:val="clear" w:pos="3261"/>
        </w:tabs>
        <w:ind w:left="1701" w:hanging="283"/>
        <w:jc w:val="both"/>
        <w:rPr>
          <w:rFonts w:ascii="Arial" w:hAnsi="Arial" w:cs="Arial"/>
        </w:rPr>
      </w:pPr>
      <w:r w:rsidRPr="00C07ADA">
        <w:rPr>
          <w:rFonts w:ascii="Arial" w:hAnsi="Arial" w:cs="Arial"/>
        </w:rPr>
        <w:t xml:space="preserve">Evaluation des charges transférées à Roannais Agglomération dans le cadre du transfert de la compétence facultative </w:t>
      </w:r>
      <w:r w:rsidR="00C07ADA">
        <w:rPr>
          <w:rFonts w:ascii="Arial" w:hAnsi="Arial" w:cs="Arial"/>
        </w:rPr>
        <w:t>"sport de haut niveau" </w:t>
      </w:r>
    </w:p>
    <w:p w:rsidR="00482737" w:rsidRPr="00C07ADA" w:rsidRDefault="00482737" w:rsidP="00C07ADA">
      <w:pPr>
        <w:ind w:left="1418"/>
        <w:jc w:val="both"/>
        <w:rPr>
          <w:sz w:val="22"/>
          <w:szCs w:val="22"/>
        </w:rPr>
      </w:pPr>
    </w:p>
    <w:p w:rsidR="00482737" w:rsidRPr="00C07ADA" w:rsidRDefault="00482737" w:rsidP="00C07ADA">
      <w:pPr>
        <w:kinsoku w:val="0"/>
        <w:overflowPunct w:val="0"/>
        <w:ind w:left="1418"/>
        <w:jc w:val="both"/>
        <w:textAlignment w:val="baseline"/>
        <w:rPr>
          <w:rFonts w:ascii="Arial" w:hAnsi="Arial" w:cs="Arial"/>
          <w:sz w:val="22"/>
          <w:szCs w:val="22"/>
        </w:rPr>
      </w:pPr>
      <w:r w:rsidRPr="00C07ADA">
        <w:rPr>
          <w:rFonts w:ascii="Arial" w:hAnsi="Arial" w:cs="Arial"/>
          <w:sz w:val="22"/>
          <w:szCs w:val="22"/>
        </w:rPr>
        <w:t>Le Racing Club de Roanne est passé au niveau des clubs sportifs de haut niveau au 1</w:t>
      </w:r>
      <w:r w:rsidRPr="00C07ADA">
        <w:rPr>
          <w:rFonts w:ascii="Arial" w:hAnsi="Arial" w:cs="Arial"/>
          <w:sz w:val="22"/>
          <w:szCs w:val="22"/>
          <w:vertAlign w:val="superscript"/>
        </w:rPr>
        <w:t>er</w:t>
      </w:r>
      <w:r w:rsidRPr="00C07ADA">
        <w:rPr>
          <w:rFonts w:ascii="Arial" w:hAnsi="Arial" w:cs="Arial"/>
          <w:sz w:val="22"/>
          <w:szCs w:val="22"/>
        </w:rPr>
        <w:t xml:space="preserve"> janvier 2014, entrant ainsi dans la compétence de l’EPCI.</w:t>
      </w:r>
    </w:p>
    <w:p w:rsidR="00482737" w:rsidRPr="00C07ADA" w:rsidRDefault="00482737" w:rsidP="00C07ADA">
      <w:pPr>
        <w:kinsoku w:val="0"/>
        <w:overflowPunct w:val="0"/>
        <w:ind w:left="1418"/>
        <w:jc w:val="both"/>
        <w:textAlignment w:val="baseline"/>
        <w:rPr>
          <w:rFonts w:ascii="Arial" w:hAnsi="Arial" w:cs="Arial"/>
          <w:sz w:val="22"/>
          <w:szCs w:val="22"/>
        </w:rPr>
      </w:pPr>
      <w:r w:rsidRPr="00C07ADA">
        <w:rPr>
          <w:rFonts w:ascii="Arial" w:eastAsia="MS PGothic" w:hAnsi="Arial" w:cs="Arial"/>
          <w:kern w:val="24"/>
          <w:sz w:val="22"/>
          <w:szCs w:val="22"/>
        </w:rPr>
        <w:t xml:space="preserve">L’évaluation de la charge transférée a été calculée par la commission en 2014 à hauteur de 3 897 € (évaluation réalisée à partir des montants </w:t>
      </w:r>
      <w:r w:rsidR="00463F1E" w:rsidRPr="00C07ADA">
        <w:rPr>
          <w:rFonts w:ascii="Arial" w:eastAsia="MS PGothic" w:hAnsi="Arial" w:cs="Arial"/>
          <w:kern w:val="24"/>
          <w:sz w:val="22"/>
          <w:szCs w:val="22"/>
        </w:rPr>
        <w:t>versés</w:t>
      </w:r>
      <w:r w:rsidRPr="00C07ADA">
        <w:rPr>
          <w:rFonts w:ascii="Arial" w:eastAsia="MS PGothic" w:hAnsi="Arial" w:cs="Arial"/>
          <w:kern w:val="24"/>
          <w:sz w:val="22"/>
          <w:szCs w:val="22"/>
        </w:rPr>
        <w:t xml:space="preserve"> des </w:t>
      </w:r>
      <w:r w:rsidR="00C07ADA">
        <w:rPr>
          <w:rFonts w:ascii="Arial" w:eastAsia="MS PGothic" w:hAnsi="Arial" w:cs="Arial"/>
          <w:kern w:val="24"/>
          <w:sz w:val="22"/>
          <w:szCs w:val="22"/>
        </w:rPr>
        <w:t>trois</w:t>
      </w:r>
      <w:r w:rsidRPr="00C07ADA">
        <w:rPr>
          <w:rFonts w:ascii="Arial" w:eastAsia="MS PGothic" w:hAnsi="Arial" w:cs="Arial"/>
          <w:kern w:val="24"/>
          <w:sz w:val="22"/>
          <w:szCs w:val="22"/>
        </w:rPr>
        <w:t xml:space="preserve"> dernières années).</w:t>
      </w:r>
    </w:p>
    <w:p w:rsidR="00482737" w:rsidRPr="00C07ADA" w:rsidRDefault="00482737" w:rsidP="00C07ADA">
      <w:pPr>
        <w:kinsoku w:val="0"/>
        <w:overflowPunct w:val="0"/>
        <w:ind w:left="1418"/>
        <w:contextualSpacing/>
        <w:jc w:val="both"/>
        <w:textAlignment w:val="baseline"/>
        <w:rPr>
          <w:rFonts w:ascii="Arial" w:eastAsia="MS PGothic" w:hAnsi="Arial" w:cs="Arial"/>
          <w:kern w:val="24"/>
          <w:sz w:val="22"/>
          <w:szCs w:val="22"/>
        </w:rPr>
      </w:pPr>
      <w:r w:rsidRPr="00C07ADA">
        <w:rPr>
          <w:rFonts w:ascii="Arial" w:eastAsia="MS PGothic" w:hAnsi="Arial" w:cs="Arial"/>
          <w:kern w:val="24"/>
          <w:sz w:val="22"/>
          <w:szCs w:val="22"/>
        </w:rPr>
        <w:t xml:space="preserve">Pour la saison sportive 2014-2015, Roannais agglomération a versé 15 000 € au club. Pour la saison sportive 2015-2016, le Racing club de Roanne n’engage plus d’équipe en DN1 et n’est plus dans le champ de la compétence de Roannais Agglomération. </w:t>
      </w:r>
    </w:p>
    <w:p w:rsidR="00482737" w:rsidRPr="00C07ADA" w:rsidRDefault="00482737" w:rsidP="00C07ADA">
      <w:pPr>
        <w:kinsoku w:val="0"/>
        <w:overflowPunct w:val="0"/>
        <w:ind w:left="1418"/>
        <w:contextualSpacing/>
        <w:jc w:val="both"/>
        <w:textAlignment w:val="baseline"/>
        <w:rPr>
          <w:rFonts w:ascii="Arial" w:hAnsi="Arial" w:cs="Arial"/>
          <w:sz w:val="22"/>
          <w:szCs w:val="22"/>
        </w:rPr>
      </w:pPr>
    </w:p>
    <w:p w:rsidR="00482737" w:rsidRPr="00C07ADA" w:rsidRDefault="00482737" w:rsidP="00C07ADA">
      <w:pPr>
        <w:kinsoku w:val="0"/>
        <w:overflowPunct w:val="0"/>
        <w:ind w:left="1418"/>
        <w:contextualSpacing/>
        <w:jc w:val="both"/>
        <w:textAlignment w:val="baseline"/>
        <w:rPr>
          <w:rFonts w:ascii="Arial" w:eastAsia="MS PGothic" w:hAnsi="Arial" w:cs="Arial"/>
          <w:kern w:val="24"/>
          <w:sz w:val="22"/>
          <w:szCs w:val="22"/>
        </w:rPr>
      </w:pPr>
      <w:r w:rsidRPr="00C07ADA">
        <w:rPr>
          <w:rFonts w:ascii="Arial" w:eastAsia="MS PGothic" w:hAnsi="Arial" w:cs="Arial"/>
          <w:kern w:val="24"/>
          <w:sz w:val="22"/>
          <w:szCs w:val="22"/>
        </w:rPr>
        <w:t>La ville de Roanne a demandé la révision de son attribution de compensation pour lui permettre d’assumer le retour de cette association dans le champ de la compétence communale.</w:t>
      </w:r>
    </w:p>
    <w:p w:rsidR="00482737" w:rsidRPr="00C07ADA" w:rsidRDefault="00482737" w:rsidP="00C07ADA">
      <w:pPr>
        <w:kinsoku w:val="0"/>
        <w:overflowPunct w:val="0"/>
        <w:ind w:left="1418"/>
        <w:contextualSpacing/>
        <w:jc w:val="both"/>
        <w:textAlignment w:val="baseline"/>
        <w:rPr>
          <w:rFonts w:ascii="Arial" w:eastAsia="MS PGothic" w:hAnsi="Arial" w:cs="Arial"/>
          <w:kern w:val="24"/>
          <w:sz w:val="22"/>
          <w:szCs w:val="22"/>
        </w:rPr>
      </w:pPr>
    </w:p>
    <w:p w:rsidR="00482737" w:rsidRPr="00C07ADA" w:rsidRDefault="00482737" w:rsidP="00C07ADA">
      <w:pPr>
        <w:kinsoku w:val="0"/>
        <w:overflowPunct w:val="0"/>
        <w:ind w:left="1418"/>
        <w:contextualSpacing/>
        <w:jc w:val="both"/>
        <w:textAlignment w:val="baseline"/>
        <w:rPr>
          <w:rFonts w:ascii="Arial" w:eastAsia="MS PGothic" w:hAnsi="Arial" w:cs="Arial"/>
          <w:kern w:val="24"/>
          <w:sz w:val="22"/>
          <w:szCs w:val="22"/>
        </w:rPr>
      </w:pPr>
      <w:r w:rsidRPr="00C07ADA">
        <w:rPr>
          <w:rFonts w:ascii="Arial" w:eastAsia="MS PGothic" w:hAnsi="Arial" w:cs="Arial"/>
          <w:kern w:val="24"/>
          <w:sz w:val="22"/>
          <w:szCs w:val="22"/>
        </w:rPr>
        <w:t>La commission n’est pas opposée au fait que le transfert de charge doit marcher dans les deux sens pour cette compétence sport de haut niveau qui est très spécifique.</w:t>
      </w:r>
    </w:p>
    <w:p w:rsidR="00482737" w:rsidRPr="00C07ADA" w:rsidRDefault="00482737" w:rsidP="00C07ADA">
      <w:pPr>
        <w:kinsoku w:val="0"/>
        <w:overflowPunct w:val="0"/>
        <w:ind w:left="1418"/>
        <w:contextualSpacing/>
        <w:jc w:val="both"/>
        <w:textAlignment w:val="baseline"/>
        <w:rPr>
          <w:rFonts w:ascii="Arial" w:eastAsia="MS PGothic" w:hAnsi="Arial" w:cs="Arial"/>
          <w:kern w:val="24"/>
          <w:sz w:val="22"/>
          <w:szCs w:val="22"/>
        </w:rPr>
      </w:pPr>
    </w:p>
    <w:p w:rsidR="00482737" w:rsidRPr="00A430CC" w:rsidRDefault="00482737" w:rsidP="00C07ADA">
      <w:pPr>
        <w:kinsoku w:val="0"/>
        <w:overflowPunct w:val="0"/>
        <w:ind w:left="1418"/>
        <w:contextualSpacing/>
        <w:jc w:val="both"/>
        <w:textAlignment w:val="baseline"/>
        <w:rPr>
          <w:rFonts w:ascii="Arial" w:hAnsi="Arial" w:cs="Arial"/>
          <w:b/>
          <w:sz w:val="22"/>
          <w:szCs w:val="22"/>
        </w:rPr>
      </w:pPr>
      <w:r w:rsidRPr="00C07ADA">
        <w:rPr>
          <w:rFonts w:ascii="Arial" w:eastAsia="MS PGothic" w:hAnsi="Arial" w:cs="Arial"/>
          <w:kern w:val="24"/>
          <w:sz w:val="22"/>
          <w:szCs w:val="22"/>
        </w:rPr>
        <w:t>En revanche, elle prend acte que si l’attribution de compensation de la ville de Roanne est modifiée, ce serait selon la méthode dérogatoire et sur la base de ce qui a été transféré à l’époque du transfert par la CLECT (soit 3 897 €).</w:t>
      </w:r>
      <w:r w:rsidR="00A430CC">
        <w:rPr>
          <w:rFonts w:ascii="Arial" w:eastAsia="MS PGothic" w:hAnsi="Arial" w:cs="Arial"/>
          <w:b/>
          <w:kern w:val="24"/>
          <w:sz w:val="22"/>
          <w:szCs w:val="22"/>
        </w:rPr>
        <w:t>"</w:t>
      </w:r>
    </w:p>
    <w:p w:rsidR="00C07ADA" w:rsidRDefault="00C07ADA" w:rsidP="00C07ADA">
      <w:pPr>
        <w:ind w:left="1418"/>
        <w:jc w:val="both"/>
        <w:rPr>
          <w:rFonts w:ascii="Arial" w:hAnsi="Arial" w:cs="Arial"/>
          <w:sz w:val="22"/>
          <w:szCs w:val="22"/>
        </w:rPr>
      </w:pPr>
    </w:p>
    <w:p w:rsidR="00A430CC" w:rsidRDefault="00A430CC" w:rsidP="00ED733F">
      <w:pPr>
        <w:ind w:left="1418"/>
        <w:jc w:val="both"/>
        <w:rPr>
          <w:rFonts w:ascii="Arial" w:hAnsi="Arial"/>
          <w:sz w:val="22"/>
          <w:szCs w:val="22"/>
        </w:rPr>
      </w:pPr>
      <w:r>
        <w:rPr>
          <w:rFonts w:ascii="Arial" w:hAnsi="Arial"/>
          <w:sz w:val="22"/>
          <w:szCs w:val="22"/>
        </w:rPr>
        <w:t>Vu le Code général des collectivités territoriales ;</w:t>
      </w:r>
    </w:p>
    <w:p w:rsidR="00A430CC" w:rsidRPr="00421142" w:rsidRDefault="00A430CC" w:rsidP="00ED733F">
      <w:pPr>
        <w:ind w:left="1418"/>
        <w:jc w:val="both"/>
        <w:rPr>
          <w:rFonts w:ascii="Arial" w:hAnsi="Arial"/>
          <w:sz w:val="12"/>
          <w:szCs w:val="12"/>
        </w:rPr>
      </w:pPr>
    </w:p>
    <w:p w:rsidR="00482737" w:rsidRPr="00C07ADA" w:rsidRDefault="00A430CC" w:rsidP="00C07ADA">
      <w:pPr>
        <w:ind w:left="1418"/>
        <w:jc w:val="both"/>
        <w:rPr>
          <w:rFonts w:ascii="Arial" w:hAnsi="Arial" w:cs="Arial"/>
          <w:sz w:val="22"/>
          <w:szCs w:val="22"/>
        </w:rPr>
      </w:pPr>
      <w:r w:rsidRPr="00703701">
        <w:rPr>
          <w:rFonts w:ascii="Arial" w:hAnsi="Arial"/>
          <w:sz w:val="22"/>
          <w:szCs w:val="22"/>
        </w:rPr>
        <w:t>Après en avoir délibéré, le c</w:t>
      </w:r>
      <w:r>
        <w:rPr>
          <w:rFonts w:ascii="Arial" w:hAnsi="Arial"/>
          <w:sz w:val="22"/>
          <w:szCs w:val="22"/>
        </w:rPr>
        <w:t>onseil municipal approuve</w:t>
      </w:r>
      <w:r w:rsidRPr="00703701">
        <w:rPr>
          <w:rFonts w:ascii="Arial" w:hAnsi="Arial"/>
          <w:sz w:val="22"/>
          <w:szCs w:val="22"/>
        </w:rPr>
        <w:t xml:space="preserve"> à l'unanimité </w:t>
      </w:r>
      <w:r w:rsidR="00482737" w:rsidRPr="00C07ADA">
        <w:rPr>
          <w:rFonts w:ascii="Arial" w:hAnsi="Arial" w:cs="Arial"/>
          <w:sz w:val="22"/>
          <w:szCs w:val="22"/>
        </w:rPr>
        <w:t xml:space="preserve">le rapport présenté par la Commission locale d’évaluation des charges transférées </w:t>
      </w:r>
      <w:r w:rsidR="00EF7A4D">
        <w:rPr>
          <w:rFonts w:ascii="Arial" w:hAnsi="Arial" w:cs="Arial"/>
          <w:sz w:val="22"/>
          <w:szCs w:val="22"/>
        </w:rPr>
        <w:t>réunie le</w:t>
      </w:r>
      <w:bookmarkStart w:id="0" w:name="_GoBack"/>
      <w:bookmarkEnd w:id="0"/>
      <w:r w:rsidR="00482737" w:rsidRPr="00C07ADA">
        <w:rPr>
          <w:rFonts w:ascii="Arial" w:hAnsi="Arial" w:cs="Arial"/>
          <w:sz w:val="22"/>
          <w:szCs w:val="22"/>
        </w:rPr>
        <w:t xml:space="preserve"> 25</w:t>
      </w:r>
      <w:r>
        <w:rPr>
          <w:rFonts w:ascii="Arial" w:hAnsi="Arial" w:cs="Arial"/>
          <w:sz w:val="22"/>
          <w:szCs w:val="22"/>
        </w:rPr>
        <w:t> </w:t>
      </w:r>
      <w:r w:rsidR="00482737" w:rsidRPr="00C07ADA">
        <w:rPr>
          <w:rFonts w:ascii="Arial" w:hAnsi="Arial" w:cs="Arial"/>
          <w:sz w:val="22"/>
          <w:szCs w:val="22"/>
        </w:rPr>
        <w:t>octobre 2016.</w:t>
      </w:r>
    </w:p>
    <w:p w:rsidR="00482737" w:rsidRDefault="00482737" w:rsidP="00C07ADA">
      <w:pPr>
        <w:ind w:left="1418"/>
        <w:jc w:val="both"/>
        <w:rPr>
          <w:rFonts w:ascii="Arial" w:hAnsi="Arial" w:cs="Arial"/>
          <w:sz w:val="22"/>
          <w:szCs w:val="22"/>
        </w:rPr>
      </w:pPr>
    </w:p>
    <w:p w:rsidR="00A430CC" w:rsidRDefault="00A430CC" w:rsidP="00C07ADA">
      <w:pPr>
        <w:ind w:left="1418"/>
        <w:jc w:val="both"/>
        <w:rPr>
          <w:rFonts w:ascii="Arial" w:hAnsi="Arial" w:cs="Arial"/>
          <w:sz w:val="22"/>
          <w:szCs w:val="22"/>
        </w:rPr>
      </w:pPr>
    </w:p>
    <w:p w:rsidR="00A430CC" w:rsidRPr="00C07ADA" w:rsidRDefault="00A430CC" w:rsidP="00C07ADA">
      <w:pPr>
        <w:ind w:left="1418"/>
        <w:jc w:val="both"/>
        <w:rPr>
          <w:rFonts w:ascii="Arial" w:hAnsi="Arial" w:cs="Arial"/>
          <w:sz w:val="22"/>
          <w:szCs w:val="22"/>
        </w:rPr>
      </w:pPr>
    </w:p>
    <w:sectPr w:rsidR="00A430CC" w:rsidRPr="00C07ADA" w:rsidSect="00A430CC">
      <w:headerReference w:type="even" r:id="rId9"/>
      <w:headerReference w:type="default" r:id="rId10"/>
      <w:footerReference w:type="even" r:id="rId11"/>
      <w:footerReference w:type="default" r:id="rId12"/>
      <w:footerReference w:type="first" r:id="rId13"/>
      <w:pgSz w:w="11907" w:h="16840"/>
      <w:pgMar w:top="454" w:right="1701" w:bottom="1701"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6AD" w:rsidRDefault="00A966AD">
      <w:r>
        <w:separator/>
      </w:r>
    </w:p>
  </w:endnote>
  <w:endnote w:type="continuationSeparator" w:id="0">
    <w:p w:rsidR="00A966AD" w:rsidRDefault="00A9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9E1" w:rsidRDefault="006519E1" w:rsidP="006519E1">
    <w:pPr>
      <w:pStyle w:val="Pieddepage"/>
      <w:jc w:val="right"/>
    </w:pP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ADA" w:rsidRDefault="00C07ADA" w:rsidP="00C07ADA">
    <w:pPr>
      <w:pStyle w:val="Pieddepag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6AD" w:rsidRDefault="00A966AD" w:rsidP="00F4208A">
    <w:pPr>
      <w:pStyle w:val="Pieddepage"/>
      <w:jc w:val="right"/>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6AD" w:rsidRDefault="00A966AD">
      <w:r>
        <w:separator/>
      </w:r>
    </w:p>
  </w:footnote>
  <w:footnote w:type="continuationSeparator" w:id="0">
    <w:p w:rsidR="00A966AD" w:rsidRDefault="00A96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6AD" w:rsidRDefault="00A966AD">
    <w:pPr>
      <w:pStyle w:val="En-tte"/>
      <w:ind w:left="1418"/>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6AD" w:rsidRDefault="00A966AD" w:rsidP="00340665">
    <w:pPr>
      <w:pStyle w:val="En-tte"/>
      <w:ind w:left="1418"/>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C7D0C"/>
    <w:multiLevelType w:val="hybridMultilevel"/>
    <w:tmpl w:val="36A4B980"/>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2161358E"/>
    <w:multiLevelType w:val="singleLevel"/>
    <w:tmpl w:val="057017AA"/>
    <w:lvl w:ilvl="0">
      <w:numFmt w:val="bullet"/>
      <w:lvlText w:val="-"/>
      <w:lvlJc w:val="left"/>
      <w:pPr>
        <w:tabs>
          <w:tab w:val="num" w:pos="2123"/>
        </w:tabs>
        <w:ind w:left="2123" w:hanging="705"/>
      </w:pPr>
      <w:rPr>
        <w:rFonts w:hint="default"/>
      </w:rPr>
    </w:lvl>
  </w:abstractNum>
  <w:abstractNum w:abstractNumId="2">
    <w:nsid w:val="21A20ADB"/>
    <w:multiLevelType w:val="singleLevel"/>
    <w:tmpl w:val="6A187DEA"/>
    <w:lvl w:ilvl="0">
      <w:start w:val="1"/>
      <w:numFmt w:val="bullet"/>
      <w:lvlText w:val=""/>
      <w:lvlJc w:val="left"/>
      <w:pPr>
        <w:tabs>
          <w:tab w:val="num" w:pos="360"/>
        </w:tabs>
        <w:ind w:left="360" w:hanging="360"/>
      </w:pPr>
      <w:rPr>
        <w:rFonts w:ascii="Wingdings" w:hAnsi="Wingdings" w:hint="default"/>
      </w:rPr>
    </w:lvl>
  </w:abstractNum>
  <w:abstractNum w:abstractNumId="3">
    <w:nsid w:val="22217932"/>
    <w:multiLevelType w:val="hybridMultilevel"/>
    <w:tmpl w:val="B7745B28"/>
    <w:lvl w:ilvl="0" w:tplc="928A3FD2">
      <w:start w:val="2313"/>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
    <w:nsid w:val="23B34734"/>
    <w:multiLevelType w:val="singleLevel"/>
    <w:tmpl w:val="95F43618"/>
    <w:lvl w:ilvl="0">
      <w:numFmt w:val="bullet"/>
      <w:lvlText w:val="-"/>
      <w:lvlJc w:val="left"/>
      <w:pPr>
        <w:tabs>
          <w:tab w:val="num" w:pos="3762"/>
        </w:tabs>
        <w:ind w:left="3762" w:hanging="360"/>
      </w:pPr>
      <w:rPr>
        <w:rFonts w:hint="default"/>
      </w:rPr>
    </w:lvl>
  </w:abstractNum>
  <w:abstractNum w:abstractNumId="5">
    <w:nsid w:val="2AC16476"/>
    <w:multiLevelType w:val="hybridMultilevel"/>
    <w:tmpl w:val="AD6CABD4"/>
    <w:lvl w:ilvl="0" w:tplc="3176E900">
      <w:start w:val="21"/>
      <w:numFmt w:val="bullet"/>
      <w:lvlText w:val=""/>
      <w:lvlJc w:val="left"/>
      <w:pPr>
        <w:ind w:left="2205" w:hanging="360"/>
      </w:pPr>
      <w:rPr>
        <w:rFonts w:ascii="Symbol" w:eastAsia="Times New Roman" w:hAnsi="Symbol" w:cs="Arial" w:hint="default"/>
      </w:rPr>
    </w:lvl>
    <w:lvl w:ilvl="1" w:tplc="040C0003" w:tentative="1">
      <w:start w:val="1"/>
      <w:numFmt w:val="bullet"/>
      <w:lvlText w:val="o"/>
      <w:lvlJc w:val="left"/>
      <w:pPr>
        <w:ind w:left="2925" w:hanging="360"/>
      </w:pPr>
      <w:rPr>
        <w:rFonts w:ascii="Courier New" w:hAnsi="Courier New" w:cs="Courier New" w:hint="default"/>
      </w:rPr>
    </w:lvl>
    <w:lvl w:ilvl="2" w:tplc="040C0005" w:tentative="1">
      <w:start w:val="1"/>
      <w:numFmt w:val="bullet"/>
      <w:lvlText w:val=""/>
      <w:lvlJc w:val="left"/>
      <w:pPr>
        <w:ind w:left="3645" w:hanging="360"/>
      </w:pPr>
      <w:rPr>
        <w:rFonts w:ascii="Wingdings" w:hAnsi="Wingdings" w:hint="default"/>
      </w:rPr>
    </w:lvl>
    <w:lvl w:ilvl="3" w:tplc="040C0001" w:tentative="1">
      <w:start w:val="1"/>
      <w:numFmt w:val="bullet"/>
      <w:lvlText w:val=""/>
      <w:lvlJc w:val="left"/>
      <w:pPr>
        <w:ind w:left="4365" w:hanging="360"/>
      </w:pPr>
      <w:rPr>
        <w:rFonts w:ascii="Symbol" w:hAnsi="Symbol" w:hint="default"/>
      </w:rPr>
    </w:lvl>
    <w:lvl w:ilvl="4" w:tplc="040C0003" w:tentative="1">
      <w:start w:val="1"/>
      <w:numFmt w:val="bullet"/>
      <w:lvlText w:val="o"/>
      <w:lvlJc w:val="left"/>
      <w:pPr>
        <w:ind w:left="5085" w:hanging="360"/>
      </w:pPr>
      <w:rPr>
        <w:rFonts w:ascii="Courier New" w:hAnsi="Courier New" w:cs="Courier New" w:hint="default"/>
      </w:rPr>
    </w:lvl>
    <w:lvl w:ilvl="5" w:tplc="040C0005" w:tentative="1">
      <w:start w:val="1"/>
      <w:numFmt w:val="bullet"/>
      <w:lvlText w:val=""/>
      <w:lvlJc w:val="left"/>
      <w:pPr>
        <w:ind w:left="5805" w:hanging="360"/>
      </w:pPr>
      <w:rPr>
        <w:rFonts w:ascii="Wingdings" w:hAnsi="Wingdings" w:hint="default"/>
      </w:rPr>
    </w:lvl>
    <w:lvl w:ilvl="6" w:tplc="040C0001" w:tentative="1">
      <w:start w:val="1"/>
      <w:numFmt w:val="bullet"/>
      <w:lvlText w:val=""/>
      <w:lvlJc w:val="left"/>
      <w:pPr>
        <w:ind w:left="6525" w:hanging="360"/>
      </w:pPr>
      <w:rPr>
        <w:rFonts w:ascii="Symbol" w:hAnsi="Symbol" w:hint="default"/>
      </w:rPr>
    </w:lvl>
    <w:lvl w:ilvl="7" w:tplc="040C0003" w:tentative="1">
      <w:start w:val="1"/>
      <w:numFmt w:val="bullet"/>
      <w:lvlText w:val="o"/>
      <w:lvlJc w:val="left"/>
      <w:pPr>
        <w:ind w:left="7245" w:hanging="360"/>
      </w:pPr>
      <w:rPr>
        <w:rFonts w:ascii="Courier New" w:hAnsi="Courier New" w:cs="Courier New" w:hint="default"/>
      </w:rPr>
    </w:lvl>
    <w:lvl w:ilvl="8" w:tplc="040C0005" w:tentative="1">
      <w:start w:val="1"/>
      <w:numFmt w:val="bullet"/>
      <w:lvlText w:val=""/>
      <w:lvlJc w:val="left"/>
      <w:pPr>
        <w:ind w:left="7965" w:hanging="360"/>
      </w:pPr>
      <w:rPr>
        <w:rFonts w:ascii="Wingdings" w:hAnsi="Wingdings" w:hint="default"/>
      </w:rPr>
    </w:lvl>
  </w:abstractNum>
  <w:abstractNum w:abstractNumId="6">
    <w:nsid w:val="2CCA0965"/>
    <w:multiLevelType w:val="singleLevel"/>
    <w:tmpl w:val="057017AA"/>
    <w:lvl w:ilvl="0">
      <w:numFmt w:val="bullet"/>
      <w:lvlText w:val="-"/>
      <w:lvlJc w:val="left"/>
      <w:pPr>
        <w:tabs>
          <w:tab w:val="num" w:pos="2123"/>
        </w:tabs>
        <w:ind w:left="2123" w:hanging="705"/>
      </w:pPr>
      <w:rPr>
        <w:rFonts w:hint="default"/>
      </w:rPr>
    </w:lvl>
  </w:abstractNum>
  <w:abstractNum w:abstractNumId="7">
    <w:nsid w:val="35455793"/>
    <w:multiLevelType w:val="hybridMultilevel"/>
    <w:tmpl w:val="1D802B56"/>
    <w:lvl w:ilvl="0" w:tplc="AB3C98EC">
      <w:numFmt w:val="bullet"/>
      <w:lvlText w:val="-"/>
      <w:lvlJc w:val="left"/>
      <w:pPr>
        <w:ind w:left="1920" w:hanging="360"/>
      </w:pPr>
      <w:rPr>
        <w:rFonts w:ascii="Arial" w:eastAsia="Times New Roman" w:hAnsi="Arial" w:cs="Arial"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8">
    <w:nsid w:val="40791737"/>
    <w:multiLevelType w:val="singleLevel"/>
    <w:tmpl w:val="040C000F"/>
    <w:lvl w:ilvl="0">
      <w:start w:val="1"/>
      <w:numFmt w:val="decimal"/>
      <w:lvlText w:val="%1."/>
      <w:lvlJc w:val="left"/>
      <w:pPr>
        <w:tabs>
          <w:tab w:val="num" w:pos="360"/>
        </w:tabs>
        <w:ind w:left="360" w:hanging="360"/>
      </w:pPr>
    </w:lvl>
  </w:abstractNum>
  <w:abstractNum w:abstractNumId="9">
    <w:nsid w:val="440A72C9"/>
    <w:multiLevelType w:val="singleLevel"/>
    <w:tmpl w:val="4D60E890"/>
    <w:lvl w:ilvl="0">
      <w:start w:val="1"/>
      <w:numFmt w:val="bullet"/>
      <w:lvlText w:val=""/>
      <w:lvlJc w:val="left"/>
      <w:pPr>
        <w:tabs>
          <w:tab w:val="num" w:pos="360"/>
        </w:tabs>
        <w:ind w:left="360" w:hanging="360"/>
      </w:pPr>
      <w:rPr>
        <w:rFonts w:ascii="Wingdings" w:hAnsi="Wingdings" w:hint="default"/>
      </w:rPr>
    </w:lvl>
  </w:abstractNum>
  <w:abstractNum w:abstractNumId="10">
    <w:nsid w:val="535F28F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5D583774"/>
    <w:multiLevelType w:val="singleLevel"/>
    <w:tmpl w:val="040C000F"/>
    <w:lvl w:ilvl="0">
      <w:start w:val="1"/>
      <w:numFmt w:val="decimal"/>
      <w:lvlText w:val="%1."/>
      <w:lvlJc w:val="left"/>
      <w:pPr>
        <w:tabs>
          <w:tab w:val="num" w:pos="360"/>
        </w:tabs>
        <w:ind w:left="360" w:hanging="360"/>
      </w:pPr>
    </w:lvl>
  </w:abstractNum>
  <w:abstractNum w:abstractNumId="12">
    <w:nsid w:val="60462C29"/>
    <w:multiLevelType w:val="singleLevel"/>
    <w:tmpl w:val="846EF7CC"/>
    <w:lvl w:ilvl="0">
      <w:start w:val="1"/>
      <w:numFmt w:val="bullet"/>
      <w:lvlText w:val=""/>
      <w:lvlJc w:val="left"/>
      <w:pPr>
        <w:tabs>
          <w:tab w:val="num" w:pos="360"/>
        </w:tabs>
        <w:ind w:left="360" w:hanging="360"/>
      </w:pPr>
      <w:rPr>
        <w:rFonts w:ascii="Wingdings" w:hAnsi="Wingdings" w:hint="default"/>
      </w:rPr>
    </w:lvl>
  </w:abstractNum>
  <w:abstractNum w:abstractNumId="13">
    <w:nsid w:val="6A7976B8"/>
    <w:multiLevelType w:val="hybridMultilevel"/>
    <w:tmpl w:val="4BC8A0EC"/>
    <w:lvl w:ilvl="0" w:tplc="3176E900">
      <w:start w:val="21"/>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85F1C1C"/>
    <w:multiLevelType w:val="hybridMultilevel"/>
    <w:tmpl w:val="3F805B1E"/>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5">
    <w:nsid w:val="7B5E12B2"/>
    <w:multiLevelType w:val="hybridMultilevel"/>
    <w:tmpl w:val="EC44AB98"/>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num w:numId="1">
    <w:abstractNumId w:val="2"/>
  </w:num>
  <w:num w:numId="2">
    <w:abstractNumId w:val="4"/>
  </w:num>
  <w:num w:numId="3">
    <w:abstractNumId w:val="12"/>
  </w:num>
  <w:num w:numId="4">
    <w:abstractNumId w:val="11"/>
  </w:num>
  <w:num w:numId="5">
    <w:abstractNumId w:val="8"/>
  </w:num>
  <w:num w:numId="6">
    <w:abstractNumId w:val="10"/>
  </w:num>
  <w:num w:numId="7">
    <w:abstractNumId w:val="6"/>
  </w:num>
  <w:num w:numId="8">
    <w:abstractNumId w:val="1"/>
  </w:num>
  <w:num w:numId="9">
    <w:abstractNumId w:val="9"/>
  </w:num>
  <w:num w:numId="10">
    <w:abstractNumId w:val="0"/>
  </w:num>
  <w:num w:numId="11">
    <w:abstractNumId w:val="3"/>
  </w:num>
  <w:num w:numId="12">
    <w:abstractNumId w:val="14"/>
  </w:num>
  <w:num w:numId="13">
    <w:abstractNumId w:val="15"/>
  </w:num>
  <w:num w:numId="14">
    <w:abstractNumId w:val="13"/>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6205C"/>
    <w:rsid w:val="00011D97"/>
    <w:rsid w:val="00031EDB"/>
    <w:rsid w:val="00087CF0"/>
    <w:rsid w:val="000A3664"/>
    <w:rsid w:val="000E65C3"/>
    <w:rsid w:val="000F098E"/>
    <w:rsid w:val="000F236C"/>
    <w:rsid w:val="001047A3"/>
    <w:rsid w:val="001159D7"/>
    <w:rsid w:val="00123561"/>
    <w:rsid w:val="001368DD"/>
    <w:rsid w:val="00136A0B"/>
    <w:rsid w:val="0015092C"/>
    <w:rsid w:val="00155466"/>
    <w:rsid w:val="00177D9B"/>
    <w:rsid w:val="0018186A"/>
    <w:rsid w:val="00181B32"/>
    <w:rsid w:val="001874AC"/>
    <w:rsid w:val="001B1198"/>
    <w:rsid w:val="001B4A0F"/>
    <w:rsid w:val="001C22B8"/>
    <w:rsid w:val="001D1C81"/>
    <w:rsid w:val="001D386E"/>
    <w:rsid w:val="001F0345"/>
    <w:rsid w:val="002355AF"/>
    <w:rsid w:val="00257CB5"/>
    <w:rsid w:val="002625E9"/>
    <w:rsid w:val="002A0F03"/>
    <w:rsid w:val="002B259A"/>
    <w:rsid w:val="00300CC3"/>
    <w:rsid w:val="0030102A"/>
    <w:rsid w:val="00304E66"/>
    <w:rsid w:val="00340665"/>
    <w:rsid w:val="0034337E"/>
    <w:rsid w:val="00344260"/>
    <w:rsid w:val="003520BC"/>
    <w:rsid w:val="003644D6"/>
    <w:rsid w:val="00372E9A"/>
    <w:rsid w:val="00384F33"/>
    <w:rsid w:val="003A3818"/>
    <w:rsid w:val="003C0385"/>
    <w:rsid w:val="003C07F3"/>
    <w:rsid w:val="003C5DE0"/>
    <w:rsid w:val="003C6C6D"/>
    <w:rsid w:val="003E2CBE"/>
    <w:rsid w:val="004017C6"/>
    <w:rsid w:val="0042501C"/>
    <w:rsid w:val="004376CA"/>
    <w:rsid w:val="00441814"/>
    <w:rsid w:val="00463F1E"/>
    <w:rsid w:val="00471D3A"/>
    <w:rsid w:val="004767C1"/>
    <w:rsid w:val="00482737"/>
    <w:rsid w:val="0048321A"/>
    <w:rsid w:val="004B144D"/>
    <w:rsid w:val="004C1444"/>
    <w:rsid w:val="004F4CA0"/>
    <w:rsid w:val="0050746F"/>
    <w:rsid w:val="00513417"/>
    <w:rsid w:val="00582A00"/>
    <w:rsid w:val="005B0334"/>
    <w:rsid w:val="005D2FFC"/>
    <w:rsid w:val="00603574"/>
    <w:rsid w:val="006243BD"/>
    <w:rsid w:val="00625D84"/>
    <w:rsid w:val="006407C0"/>
    <w:rsid w:val="006412E6"/>
    <w:rsid w:val="00642941"/>
    <w:rsid w:val="006519E1"/>
    <w:rsid w:val="0066205C"/>
    <w:rsid w:val="0066210A"/>
    <w:rsid w:val="00696981"/>
    <w:rsid w:val="00696B51"/>
    <w:rsid w:val="006A5AC8"/>
    <w:rsid w:val="006D3683"/>
    <w:rsid w:val="006F1393"/>
    <w:rsid w:val="006F7459"/>
    <w:rsid w:val="00740B8C"/>
    <w:rsid w:val="007774D1"/>
    <w:rsid w:val="00791ABB"/>
    <w:rsid w:val="007C134C"/>
    <w:rsid w:val="0083704C"/>
    <w:rsid w:val="00837D84"/>
    <w:rsid w:val="008B35DB"/>
    <w:rsid w:val="008B74EE"/>
    <w:rsid w:val="008C61EA"/>
    <w:rsid w:val="008D6956"/>
    <w:rsid w:val="008E4EE7"/>
    <w:rsid w:val="008F43E3"/>
    <w:rsid w:val="008F47A6"/>
    <w:rsid w:val="008F4D29"/>
    <w:rsid w:val="0091168F"/>
    <w:rsid w:val="00915AE1"/>
    <w:rsid w:val="00933EE1"/>
    <w:rsid w:val="00961FC1"/>
    <w:rsid w:val="00967728"/>
    <w:rsid w:val="0097486D"/>
    <w:rsid w:val="00983102"/>
    <w:rsid w:val="009936A7"/>
    <w:rsid w:val="00994852"/>
    <w:rsid w:val="009C4A1C"/>
    <w:rsid w:val="009D3E18"/>
    <w:rsid w:val="009E6A5C"/>
    <w:rsid w:val="009F06A8"/>
    <w:rsid w:val="00A32C42"/>
    <w:rsid w:val="00A430CC"/>
    <w:rsid w:val="00A45216"/>
    <w:rsid w:val="00A54323"/>
    <w:rsid w:val="00A6093A"/>
    <w:rsid w:val="00A645FC"/>
    <w:rsid w:val="00A951E6"/>
    <w:rsid w:val="00A966AD"/>
    <w:rsid w:val="00AE182C"/>
    <w:rsid w:val="00B129B8"/>
    <w:rsid w:val="00B25B8C"/>
    <w:rsid w:val="00B66E51"/>
    <w:rsid w:val="00B75CA4"/>
    <w:rsid w:val="00B854F6"/>
    <w:rsid w:val="00B858D2"/>
    <w:rsid w:val="00BB275E"/>
    <w:rsid w:val="00BE759B"/>
    <w:rsid w:val="00C07ADA"/>
    <w:rsid w:val="00C34997"/>
    <w:rsid w:val="00C365FA"/>
    <w:rsid w:val="00C458EF"/>
    <w:rsid w:val="00C60A13"/>
    <w:rsid w:val="00C7513D"/>
    <w:rsid w:val="00C95A3F"/>
    <w:rsid w:val="00CE3B9A"/>
    <w:rsid w:val="00D43E22"/>
    <w:rsid w:val="00D823D3"/>
    <w:rsid w:val="00DE3974"/>
    <w:rsid w:val="00DF3666"/>
    <w:rsid w:val="00E01C2E"/>
    <w:rsid w:val="00E11FB9"/>
    <w:rsid w:val="00E41BC0"/>
    <w:rsid w:val="00E8437E"/>
    <w:rsid w:val="00EB25A3"/>
    <w:rsid w:val="00EB47C1"/>
    <w:rsid w:val="00EB671B"/>
    <w:rsid w:val="00EC2D99"/>
    <w:rsid w:val="00EE1545"/>
    <w:rsid w:val="00EE1590"/>
    <w:rsid w:val="00EE4FFA"/>
    <w:rsid w:val="00EF7A4D"/>
    <w:rsid w:val="00F4007A"/>
    <w:rsid w:val="00F4208A"/>
    <w:rsid w:val="00FE2704"/>
    <w:rsid w:val="00FE64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51"/>
    <w:rPr>
      <w:rFonts w:ascii="Univers (W1)" w:hAnsi="Univers (W1)"/>
    </w:rPr>
  </w:style>
  <w:style w:type="paragraph" w:styleId="Titre1">
    <w:name w:val="heading 1"/>
    <w:basedOn w:val="Normal"/>
    <w:next w:val="Normal"/>
    <w:qFormat/>
    <w:rsid w:val="00B66E51"/>
    <w:pPr>
      <w:keepNext/>
      <w:tabs>
        <w:tab w:val="left" w:pos="3261"/>
      </w:tabs>
      <w:outlineLvl w:val="0"/>
    </w:pPr>
    <w:rPr>
      <w:rFonts w:ascii="Univers" w:hAnsi="Univers"/>
      <w:b/>
      <w:bCs/>
      <w:sz w:val="22"/>
      <w:szCs w:val="22"/>
    </w:rPr>
  </w:style>
  <w:style w:type="paragraph" w:styleId="Titre2">
    <w:name w:val="heading 2"/>
    <w:basedOn w:val="Normal"/>
    <w:next w:val="Normal"/>
    <w:qFormat/>
    <w:rsid w:val="00B66E51"/>
    <w:pPr>
      <w:keepNext/>
      <w:tabs>
        <w:tab w:val="left" w:pos="3261"/>
      </w:tabs>
      <w:ind w:left="2269"/>
      <w:outlineLvl w:val="1"/>
    </w:pPr>
    <w:rPr>
      <w:rFonts w:ascii="Univers" w:hAnsi="Univers"/>
      <w:b/>
      <w:bCs/>
      <w:sz w:val="22"/>
      <w:szCs w:val="22"/>
    </w:rPr>
  </w:style>
  <w:style w:type="paragraph" w:styleId="Titre3">
    <w:name w:val="heading 3"/>
    <w:basedOn w:val="Normal"/>
    <w:next w:val="Normal"/>
    <w:qFormat/>
    <w:rsid w:val="00B66E51"/>
    <w:pPr>
      <w:keepNext/>
      <w:tabs>
        <w:tab w:val="left" w:pos="3261"/>
      </w:tabs>
      <w:ind w:left="2269"/>
      <w:jc w:val="right"/>
      <w:outlineLvl w:val="2"/>
    </w:pPr>
    <w:rPr>
      <w:rFonts w:ascii="Arial Black" w:hAnsi="Arial Black"/>
      <w:b/>
      <w:bCs/>
      <w:sz w:val="22"/>
      <w:szCs w:val="22"/>
    </w:rPr>
  </w:style>
  <w:style w:type="paragraph" w:styleId="Titre5">
    <w:name w:val="heading 5"/>
    <w:basedOn w:val="Normal"/>
    <w:next w:val="Normal"/>
    <w:link w:val="Titre5Car"/>
    <w:uiPriority w:val="9"/>
    <w:semiHidden/>
    <w:unhideWhenUsed/>
    <w:qFormat/>
    <w:rsid w:val="00A32C42"/>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B66E51"/>
    <w:pPr>
      <w:tabs>
        <w:tab w:val="center" w:pos="4819"/>
        <w:tab w:val="right" w:pos="9071"/>
      </w:tabs>
    </w:pPr>
  </w:style>
  <w:style w:type="paragraph" w:styleId="En-tte">
    <w:name w:val="header"/>
    <w:basedOn w:val="Normal"/>
    <w:rsid w:val="00B66E51"/>
    <w:pPr>
      <w:tabs>
        <w:tab w:val="center" w:pos="4819"/>
        <w:tab w:val="right" w:pos="9071"/>
      </w:tabs>
    </w:pPr>
  </w:style>
  <w:style w:type="paragraph" w:styleId="Titre">
    <w:name w:val="Title"/>
    <w:basedOn w:val="Normal"/>
    <w:qFormat/>
    <w:rsid w:val="00B66E51"/>
    <w:pPr>
      <w:tabs>
        <w:tab w:val="left" w:pos="3261"/>
      </w:tabs>
      <w:ind w:left="2269"/>
      <w:jc w:val="center"/>
    </w:pPr>
    <w:rPr>
      <w:rFonts w:ascii="Univers" w:hAnsi="Univers"/>
      <w:b/>
      <w:bCs/>
      <w:sz w:val="22"/>
      <w:szCs w:val="22"/>
    </w:rPr>
  </w:style>
  <w:style w:type="paragraph" w:styleId="Retraitcorpsdetexte">
    <w:name w:val="Body Text Indent"/>
    <w:basedOn w:val="Normal"/>
    <w:link w:val="RetraitcorpsdetexteCar"/>
    <w:rsid w:val="00B66E51"/>
    <w:pPr>
      <w:tabs>
        <w:tab w:val="left" w:pos="3261"/>
      </w:tabs>
      <w:ind w:left="2269"/>
    </w:pPr>
    <w:rPr>
      <w:rFonts w:ascii="Univers" w:hAnsi="Univers"/>
      <w:b/>
      <w:bCs/>
      <w:sz w:val="22"/>
      <w:szCs w:val="22"/>
    </w:rPr>
  </w:style>
  <w:style w:type="paragraph" w:styleId="Corpsdetexte">
    <w:name w:val="Body Text"/>
    <w:basedOn w:val="Normal"/>
    <w:rsid w:val="00B66E51"/>
    <w:rPr>
      <w:rFonts w:ascii="Univers" w:hAnsi="Univers"/>
      <w:sz w:val="22"/>
      <w:szCs w:val="22"/>
    </w:rPr>
  </w:style>
  <w:style w:type="paragraph" w:styleId="Retraitcorpsdetexte2">
    <w:name w:val="Body Text Indent 2"/>
    <w:basedOn w:val="Normal"/>
    <w:rsid w:val="00B66E51"/>
    <w:pPr>
      <w:ind w:left="2269" w:firstLine="1133"/>
      <w:jc w:val="both"/>
    </w:pPr>
    <w:rPr>
      <w:rFonts w:ascii="Tahoma" w:hAnsi="Tahoma" w:cs="Tahoma"/>
      <w:sz w:val="22"/>
      <w:szCs w:val="22"/>
    </w:rPr>
  </w:style>
  <w:style w:type="character" w:styleId="Marquedecommentaire">
    <w:name w:val="annotation reference"/>
    <w:basedOn w:val="Policepardfaut"/>
    <w:semiHidden/>
    <w:rsid w:val="00B66E51"/>
    <w:rPr>
      <w:sz w:val="16"/>
      <w:szCs w:val="16"/>
    </w:rPr>
  </w:style>
  <w:style w:type="paragraph" w:styleId="Commentaire">
    <w:name w:val="annotation text"/>
    <w:basedOn w:val="Normal"/>
    <w:semiHidden/>
    <w:rsid w:val="00B66E51"/>
  </w:style>
  <w:style w:type="paragraph" w:styleId="Textedebulles">
    <w:name w:val="Balloon Text"/>
    <w:basedOn w:val="Normal"/>
    <w:semiHidden/>
    <w:rsid w:val="00011D97"/>
    <w:rPr>
      <w:rFonts w:ascii="Tahoma" w:hAnsi="Tahoma" w:cs="Tahoma"/>
      <w:sz w:val="16"/>
      <w:szCs w:val="16"/>
    </w:rPr>
  </w:style>
  <w:style w:type="character" w:customStyle="1" w:styleId="Titre5Car">
    <w:name w:val="Titre 5 Car"/>
    <w:basedOn w:val="Policepardfaut"/>
    <w:link w:val="Titre5"/>
    <w:uiPriority w:val="9"/>
    <w:semiHidden/>
    <w:rsid w:val="00A32C42"/>
    <w:rPr>
      <w:rFonts w:asciiTheme="majorHAnsi" w:eastAsiaTheme="majorEastAsia" w:hAnsiTheme="majorHAnsi" w:cstheme="majorBidi"/>
      <w:color w:val="243F60" w:themeColor="accent1" w:themeShade="7F"/>
    </w:rPr>
  </w:style>
  <w:style w:type="paragraph" w:styleId="Retraitcorpsdetexte3">
    <w:name w:val="Body Text Indent 3"/>
    <w:basedOn w:val="Normal"/>
    <w:link w:val="Retraitcorpsdetexte3Car"/>
    <w:uiPriority w:val="99"/>
    <w:semiHidden/>
    <w:unhideWhenUsed/>
    <w:rsid w:val="00A32C4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A32C42"/>
    <w:rPr>
      <w:rFonts w:ascii="Univers (W1)" w:hAnsi="Univers (W1)"/>
      <w:sz w:val="16"/>
      <w:szCs w:val="16"/>
    </w:rPr>
  </w:style>
  <w:style w:type="character" w:styleId="Accentuation">
    <w:name w:val="Emphasis"/>
    <w:basedOn w:val="Policepardfaut"/>
    <w:qFormat/>
    <w:rsid w:val="00A32C42"/>
    <w:rPr>
      <w:i/>
      <w:iCs w:val="0"/>
    </w:rPr>
  </w:style>
  <w:style w:type="paragraph" w:styleId="Paragraphedeliste">
    <w:name w:val="List Paragraph"/>
    <w:basedOn w:val="Normal"/>
    <w:uiPriority w:val="34"/>
    <w:qFormat/>
    <w:rsid w:val="00A32C42"/>
    <w:pPr>
      <w:ind w:left="720"/>
      <w:contextualSpacing/>
    </w:pPr>
  </w:style>
  <w:style w:type="character" w:customStyle="1" w:styleId="RetraitcorpsdetexteCar">
    <w:name w:val="Retrait corps de texte Car"/>
    <w:basedOn w:val="Policepardfaut"/>
    <w:link w:val="Retraitcorpsdetexte"/>
    <w:rsid w:val="003C07F3"/>
    <w:rPr>
      <w:rFonts w:ascii="Univers" w:hAnsi="Univers"/>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1029</Words>
  <Characters>5662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11</cp:revision>
  <cp:lastPrinted>2016-12-09T14:21:00Z</cp:lastPrinted>
  <dcterms:created xsi:type="dcterms:W3CDTF">2016-11-21T13:21:00Z</dcterms:created>
  <dcterms:modified xsi:type="dcterms:W3CDTF">2016-12-09T14:23:00Z</dcterms:modified>
</cp:coreProperties>
</file>