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22" w:rsidRPr="00642941" w:rsidRDefault="00D43E22" w:rsidP="00CE3B9A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642941">
        <w:rPr>
          <w:rFonts w:ascii="Arial" w:hAnsi="Arial" w:cs="Arial"/>
          <w:sz w:val="28"/>
          <w:szCs w:val="28"/>
        </w:rPr>
        <w:t>Ville de Riorges</w:t>
      </w:r>
    </w:p>
    <w:p w:rsidR="00D43E22" w:rsidRPr="00A32C42" w:rsidRDefault="00482E81" w:rsidP="00D823D3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D43E22" w:rsidRPr="00A32C42">
        <w:rPr>
          <w:rFonts w:ascii="Arial" w:hAnsi="Arial"/>
        </w:rPr>
        <w:t xml:space="preserve">onseil municipal du </w:t>
      </w:r>
      <w:r w:rsidR="003C07F3">
        <w:rPr>
          <w:rFonts w:ascii="Arial" w:hAnsi="Arial"/>
        </w:rPr>
        <w:t>1</w:t>
      </w:r>
      <w:r w:rsidR="00D90E96">
        <w:rPr>
          <w:rFonts w:ascii="Arial" w:hAnsi="Arial"/>
        </w:rPr>
        <w:t>7</w:t>
      </w:r>
      <w:r w:rsidR="003C07F3">
        <w:rPr>
          <w:rFonts w:ascii="Arial" w:hAnsi="Arial"/>
        </w:rPr>
        <w:t xml:space="preserve"> mars</w:t>
      </w:r>
      <w:r w:rsidR="00625D84" w:rsidRPr="00A32C42">
        <w:rPr>
          <w:rFonts w:ascii="Arial" w:hAnsi="Arial"/>
        </w:rPr>
        <w:t xml:space="preserve"> 201</w:t>
      </w:r>
      <w:r w:rsidR="00D90E96">
        <w:rPr>
          <w:rFonts w:ascii="Arial" w:hAnsi="Arial"/>
        </w:rPr>
        <w:t>6</w:t>
      </w:r>
      <w:r w:rsidR="00D43E22" w:rsidRPr="00A32C42">
        <w:rPr>
          <w:rFonts w:ascii="Arial" w:hAnsi="Arial"/>
        </w:rPr>
        <w:tab/>
      </w:r>
      <w:r w:rsidR="00EE0E8C">
        <w:rPr>
          <w:rFonts w:ascii="Arial" w:hAnsi="Arial"/>
        </w:rPr>
        <w:t>2.</w:t>
      </w:r>
      <w:r w:rsidR="001920D7">
        <w:rPr>
          <w:rFonts w:ascii="Arial" w:hAnsi="Arial"/>
        </w:rPr>
        <w:t>1</w:t>
      </w:r>
    </w:p>
    <w:p w:rsidR="00933EE1" w:rsidRPr="00A32C42" w:rsidRDefault="00933EE1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EE0E8C" w:rsidRDefault="00EE0E8C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ED0814" w:rsidRPr="00A32C42" w:rsidRDefault="00ED0814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933EE1" w:rsidRPr="001368DD" w:rsidRDefault="002A0F03">
      <w:pPr>
        <w:pStyle w:val="Titre3"/>
        <w:rPr>
          <w:rFonts w:ascii="Arial" w:hAnsi="Arial" w:cs="Arial"/>
          <w:sz w:val="24"/>
          <w:szCs w:val="24"/>
        </w:rPr>
      </w:pPr>
      <w:r w:rsidRPr="001368DD">
        <w:rPr>
          <w:rFonts w:ascii="Arial" w:hAnsi="Arial" w:cs="Arial"/>
          <w:sz w:val="24"/>
          <w:szCs w:val="24"/>
        </w:rPr>
        <w:t>FINANCES</w:t>
      </w:r>
    </w:p>
    <w:p w:rsidR="00933EE1" w:rsidRPr="00A32C42" w:rsidRDefault="00933EE1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1920D7" w:rsidRDefault="001920D7" w:rsidP="001920D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APPROBATION DES BUDGETS PRIMITIFS DE 201</w:t>
      </w:r>
      <w:r w:rsidR="00D90E96">
        <w:rPr>
          <w:rFonts w:ascii="Arial" w:hAnsi="Arial"/>
          <w:b/>
          <w:sz w:val="22"/>
        </w:rPr>
        <w:t>6</w:t>
      </w: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D0814" w:rsidRDefault="00ED0814" w:rsidP="001920D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D0814" w:rsidRDefault="00ED0814" w:rsidP="001920D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D0814" w:rsidRDefault="00ED0814" w:rsidP="001920D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920D7" w:rsidRDefault="001920D7" w:rsidP="001920D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Pierre BARNET, conseiller municipal délégué aux finances et au personnel, expose à l'assemblée :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budget primitif de 2016 concerne le budget général et le budget annexe des Rives du Combray.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07304" w:rsidRPr="0094071D" w:rsidRDefault="00607304" w:rsidP="00607304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94071D">
        <w:rPr>
          <w:rFonts w:ascii="Arial" w:hAnsi="Arial" w:cs="Arial"/>
          <w:b/>
          <w:sz w:val="22"/>
          <w:szCs w:val="22"/>
        </w:rPr>
        <w:t>1. Budget général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section de </w:t>
      </w:r>
      <w:r w:rsidRPr="0094071D">
        <w:rPr>
          <w:rFonts w:ascii="Arial" w:hAnsi="Arial" w:cs="Arial"/>
          <w:b/>
          <w:i/>
          <w:sz w:val="22"/>
          <w:szCs w:val="22"/>
        </w:rPr>
        <w:t>fonctionnement</w:t>
      </w:r>
      <w:r>
        <w:rPr>
          <w:rFonts w:ascii="Arial" w:hAnsi="Arial" w:cs="Arial"/>
          <w:sz w:val="22"/>
          <w:szCs w:val="22"/>
        </w:rPr>
        <w:t xml:space="preserve"> s'équilibre à 11 625 025,00 €.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Pr="00B34712">
        <w:rPr>
          <w:rFonts w:ascii="Arial" w:hAnsi="Arial" w:cs="Arial"/>
          <w:i/>
          <w:sz w:val="22"/>
          <w:szCs w:val="22"/>
        </w:rPr>
        <w:t>dépenses</w:t>
      </w:r>
      <w:r>
        <w:rPr>
          <w:rFonts w:ascii="Arial" w:hAnsi="Arial" w:cs="Arial"/>
          <w:sz w:val="22"/>
          <w:szCs w:val="22"/>
        </w:rPr>
        <w:t>, on trouve les charges de personnel (44,88 %), les charges à caractère général (23,94 %), l'autofinancement (16,79 %), les autres charges de gestion (7,26 %), une opération d'ordre de transfert entre sections (5,32 %), les charges financières (1,79 %) et les charges exceptionnelles et dépenses imprévues (0,01 %).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Pr="00B34712">
        <w:rPr>
          <w:rFonts w:ascii="Arial" w:hAnsi="Arial" w:cs="Arial"/>
          <w:i/>
          <w:sz w:val="22"/>
          <w:szCs w:val="22"/>
        </w:rPr>
        <w:t>recettes</w:t>
      </w:r>
      <w:r>
        <w:rPr>
          <w:rFonts w:ascii="Arial" w:hAnsi="Arial" w:cs="Arial"/>
          <w:sz w:val="22"/>
          <w:szCs w:val="22"/>
        </w:rPr>
        <w:t>, les impôts et le reversement de fiscalité représentent 75,41 %, les subventions, dotations et participations 11,20 %, les travaux en régie 8,88 %, les produits domaniaux et de gestion courante 3,28 % et les recettes diverses 1,24 %.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ce qui concerne la section d'</w:t>
      </w:r>
      <w:r w:rsidRPr="003E11B0">
        <w:rPr>
          <w:rFonts w:ascii="Arial" w:hAnsi="Arial" w:cs="Arial"/>
          <w:b/>
          <w:i/>
          <w:sz w:val="22"/>
          <w:szCs w:val="22"/>
        </w:rPr>
        <w:t>investissement</w:t>
      </w:r>
      <w:r>
        <w:rPr>
          <w:rFonts w:ascii="Arial" w:hAnsi="Arial" w:cs="Arial"/>
          <w:sz w:val="22"/>
          <w:szCs w:val="22"/>
        </w:rPr>
        <w:t>, elle est équilibrée, en intégrant les reports 2015, à 7 130 759,74 €.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Pr="003E11B0">
        <w:rPr>
          <w:rFonts w:ascii="Arial" w:hAnsi="Arial" w:cs="Arial"/>
          <w:i/>
          <w:sz w:val="22"/>
          <w:szCs w:val="22"/>
        </w:rPr>
        <w:t>dépenses</w:t>
      </w:r>
      <w:r>
        <w:rPr>
          <w:rFonts w:ascii="Arial" w:hAnsi="Arial" w:cs="Arial"/>
          <w:sz w:val="22"/>
          <w:szCs w:val="22"/>
        </w:rPr>
        <w:t>, on trouve le déficit 2015 (29,12 %), la voirie et l'environnement (24,74 %), les bâtiments (19,08 %), les mouvements financiers (14,09 %), l'aménagement urbain et les études (7,98 %), le matériel, le mobilier et les véhicules (4,91 %) et les réserves foncières (0,09 %).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Pr="003E11B0">
        <w:rPr>
          <w:rFonts w:ascii="Arial" w:hAnsi="Arial" w:cs="Arial"/>
          <w:i/>
          <w:sz w:val="22"/>
          <w:szCs w:val="22"/>
        </w:rPr>
        <w:t>recettes</w:t>
      </w:r>
      <w:r>
        <w:rPr>
          <w:rFonts w:ascii="Arial" w:hAnsi="Arial" w:cs="Arial"/>
          <w:sz w:val="22"/>
          <w:szCs w:val="22"/>
        </w:rPr>
        <w:t>, l'affectation du résultat représente 43,25 %, le virement à la section de fonctionnement 27,82 %, l'emprunt 11,40 %, la dotation aux amortissements (opération d'ordre) 8,81 %, le FCTVA et la TLE 6,27% et les subventions, fonds divers et cessions 2,45 %.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principales opérations prévues en investissement concernent notamment :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le dojo au complexe sportif Léo Lagrange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l'aménagement de l'hôtel de ville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la réfection de classes à l'école du Pontet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la réfection de la cuisine et des loges à la salle du Grand Marais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des travaux d'accessibilité dans des bâtiments communaux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la route de Saint-Romain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les aménagements urbains (Pontet 2010, ZAC des Canaux, Boulevard Ouest).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D0814" w:rsidRDefault="00ED0814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D0814" w:rsidRDefault="00ED0814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D0814" w:rsidRDefault="00ED0814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D0814" w:rsidRDefault="00ED0814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07304" w:rsidRPr="00F11532" w:rsidRDefault="00607304" w:rsidP="00607304">
      <w:pPr>
        <w:ind w:left="1418"/>
        <w:jc w:val="both"/>
        <w:rPr>
          <w:rFonts w:ascii="Arial" w:hAnsi="Arial" w:cs="Arial"/>
          <w:b/>
          <w:sz w:val="22"/>
          <w:szCs w:val="22"/>
        </w:rPr>
      </w:pPr>
      <w:r w:rsidRPr="00F11532">
        <w:rPr>
          <w:rFonts w:ascii="Arial" w:hAnsi="Arial" w:cs="Arial"/>
          <w:b/>
          <w:sz w:val="22"/>
          <w:szCs w:val="22"/>
        </w:rPr>
        <w:t>2. Budget annexe des Rives du Combray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budget regroupe les opérations d'aménagement de ce quartier.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section de fonctionnement est équilibrée à 99,60 € et la section d'investissement à 216 271,00 €</w:t>
      </w: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D0814" w:rsidRDefault="00ED0814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Appelé à se prononcer, le conseil municipal approuve à la majorité absolue (26 voix pour et 7 voix contre </w:t>
      </w:r>
      <w:r w:rsidRPr="00607304">
        <w:rPr>
          <w:rFonts w:ascii="Arial" w:hAnsi="Arial" w:cs="Arial"/>
          <w:sz w:val="18"/>
          <w:szCs w:val="18"/>
          <w:lang w:val="de-DE"/>
        </w:rPr>
        <w:t>(S. Lacote, A. Riccetti, R. Mucyo, G. Largeron, M. </w:t>
      </w:r>
      <w:proofErr w:type="spellStart"/>
      <w:r w:rsidRPr="00607304">
        <w:rPr>
          <w:rFonts w:ascii="Arial" w:hAnsi="Arial" w:cs="Arial"/>
          <w:sz w:val="18"/>
          <w:szCs w:val="18"/>
          <w:lang w:val="de-DE"/>
        </w:rPr>
        <w:t>Laroche</w:t>
      </w:r>
      <w:proofErr w:type="spellEnd"/>
      <w:r w:rsidRPr="00607304">
        <w:rPr>
          <w:rFonts w:ascii="Arial" w:hAnsi="Arial" w:cs="Arial"/>
          <w:sz w:val="18"/>
          <w:szCs w:val="18"/>
          <w:lang w:val="de-DE"/>
        </w:rPr>
        <w:t>-Szymczak, G.</w:t>
      </w:r>
      <w:r>
        <w:rPr>
          <w:rFonts w:ascii="Arial" w:hAnsi="Arial" w:cs="Arial"/>
          <w:sz w:val="18"/>
          <w:szCs w:val="18"/>
          <w:lang w:val="de-DE"/>
        </w:rPr>
        <w:t> </w:t>
      </w:r>
      <w:r w:rsidRPr="00607304">
        <w:rPr>
          <w:rFonts w:ascii="Arial" w:hAnsi="Arial" w:cs="Arial"/>
          <w:sz w:val="18"/>
          <w:szCs w:val="18"/>
          <w:lang w:val="de-DE"/>
        </w:rPr>
        <w:t>Constant, P. </w:t>
      </w:r>
      <w:proofErr w:type="spellStart"/>
      <w:r w:rsidRPr="00607304">
        <w:rPr>
          <w:rFonts w:ascii="Arial" w:hAnsi="Arial" w:cs="Arial"/>
          <w:sz w:val="18"/>
          <w:szCs w:val="18"/>
          <w:lang w:val="de-DE"/>
        </w:rPr>
        <w:t>Rivoire</w:t>
      </w:r>
      <w:proofErr w:type="spellEnd"/>
      <w:proofErr w:type="gramStart"/>
      <w:r w:rsidRPr="00607304">
        <w:rPr>
          <w:rFonts w:ascii="Arial" w:hAnsi="Arial" w:cs="Arial"/>
          <w:sz w:val="18"/>
          <w:szCs w:val="18"/>
          <w:lang w:val="de-DE"/>
        </w:rPr>
        <w:t>)</w:t>
      </w:r>
      <w:r>
        <w:rPr>
          <w:rFonts w:ascii="Arial" w:hAnsi="Arial" w:cs="Arial"/>
          <w:sz w:val="22"/>
          <w:szCs w:val="22"/>
        </w:rPr>
        <w:t xml:space="preserve"> )</w:t>
      </w:r>
      <w:proofErr w:type="gramEnd"/>
      <w:r>
        <w:rPr>
          <w:rFonts w:ascii="Arial" w:hAnsi="Arial" w:cs="Arial"/>
          <w:sz w:val="22"/>
          <w:szCs w:val="22"/>
        </w:rPr>
        <w:t xml:space="preserve"> le budget primitif de 2016 (budget général).</w:t>
      </w:r>
    </w:p>
    <w:p w:rsidR="00000D06" w:rsidRDefault="00000D06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07304" w:rsidRDefault="00607304" w:rsidP="0060730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budget annexe des Rives du Combray est adopté à l'unanimité.</w:t>
      </w:r>
    </w:p>
    <w:p w:rsidR="00D90E96" w:rsidRDefault="00D90E96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00D06" w:rsidRDefault="00000D06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00D06" w:rsidRDefault="00000D06" w:rsidP="00607304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000D06" w:rsidSect="00ED0814">
      <w:headerReference w:type="even" r:id="rId7"/>
      <w:headerReference w:type="default" r:id="rId8"/>
      <w:footerReference w:type="first" r:id="rId9"/>
      <w:pgSz w:w="11907" w:h="16840"/>
      <w:pgMar w:top="454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51" w:rsidRDefault="00177D9B">
      <w:r>
        <w:separator/>
      </w:r>
    </w:p>
  </w:endnote>
  <w:endnote w:type="continuationSeparator" w:id="0">
    <w:p w:rsidR="00B66E51" w:rsidRDefault="00177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14" w:rsidRDefault="00ED0814" w:rsidP="00ED0814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51" w:rsidRDefault="00177D9B">
      <w:r>
        <w:separator/>
      </w:r>
    </w:p>
  </w:footnote>
  <w:footnote w:type="continuationSeparator" w:id="0">
    <w:p w:rsidR="00B66E51" w:rsidRDefault="00177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E18" w:rsidRDefault="009D3E18">
    <w:pPr>
      <w:pStyle w:val="En-tte"/>
      <w:ind w:left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E18" w:rsidRDefault="009D3E18">
    <w:pPr>
      <w:pStyle w:val="En-tte"/>
      <w:ind w:left="2268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7D0C"/>
    <w:multiLevelType w:val="hybridMultilevel"/>
    <w:tmpl w:val="36A4B98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61358E"/>
    <w:multiLevelType w:val="singleLevel"/>
    <w:tmpl w:val="057017AA"/>
    <w:lvl w:ilvl="0">
      <w:numFmt w:val="bullet"/>
      <w:lvlText w:val="-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abstractNum w:abstractNumId="2">
    <w:nsid w:val="21A20ADB"/>
    <w:multiLevelType w:val="singleLevel"/>
    <w:tmpl w:val="6A187DEA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2217932"/>
    <w:multiLevelType w:val="hybridMultilevel"/>
    <w:tmpl w:val="B7745B28"/>
    <w:lvl w:ilvl="0" w:tplc="928A3FD2">
      <w:start w:val="2313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23B34734"/>
    <w:multiLevelType w:val="singleLevel"/>
    <w:tmpl w:val="95F43618"/>
    <w:lvl w:ilvl="0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5">
    <w:nsid w:val="2CCA0965"/>
    <w:multiLevelType w:val="singleLevel"/>
    <w:tmpl w:val="057017AA"/>
    <w:lvl w:ilvl="0">
      <w:numFmt w:val="bullet"/>
      <w:lvlText w:val="-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abstractNum w:abstractNumId="6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40A72C9"/>
    <w:multiLevelType w:val="singleLevel"/>
    <w:tmpl w:val="4D60E890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35F28F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5D5837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0462C29"/>
    <w:multiLevelType w:val="singleLevel"/>
    <w:tmpl w:val="846EF7C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85F1C1C"/>
    <w:multiLevelType w:val="hybridMultilevel"/>
    <w:tmpl w:val="3F805B1E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05C"/>
    <w:rsid w:val="00000D06"/>
    <w:rsid w:val="00011D97"/>
    <w:rsid w:val="00031EDB"/>
    <w:rsid w:val="00087CF0"/>
    <w:rsid w:val="000E65C3"/>
    <w:rsid w:val="000F098E"/>
    <w:rsid w:val="000F236C"/>
    <w:rsid w:val="00102933"/>
    <w:rsid w:val="001047A3"/>
    <w:rsid w:val="001368DD"/>
    <w:rsid w:val="00136A0B"/>
    <w:rsid w:val="0015092C"/>
    <w:rsid w:val="00155466"/>
    <w:rsid w:val="00177D9B"/>
    <w:rsid w:val="00181B32"/>
    <w:rsid w:val="001874AC"/>
    <w:rsid w:val="001920D7"/>
    <w:rsid w:val="001B1198"/>
    <w:rsid w:val="001B4A0F"/>
    <w:rsid w:val="001C22B8"/>
    <w:rsid w:val="001D1C81"/>
    <w:rsid w:val="001D386E"/>
    <w:rsid w:val="001F0345"/>
    <w:rsid w:val="002355AF"/>
    <w:rsid w:val="00257CB5"/>
    <w:rsid w:val="002625E9"/>
    <w:rsid w:val="002A0F03"/>
    <w:rsid w:val="002B259A"/>
    <w:rsid w:val="002D3FF9"/>
    <w:rsid w:val="00300CC3"/>
    <w:rsid w:val="0030102A"/>
    <w:rsid w:val="00304E66"/>
    <w:rsid w:val="0034337E"/>
    <w:rsid w:val="003520BC"/>
    <w:rsid w:val="003644D6"/>
    <w:rsid w:val="00372E9A"/>
    <w:rsid w:val="00384F33"/>
    <w:rsid w:val="003A3818"/>
    <w:rsid w:val="003C07F3"/>
    <w:rsid w:val="003C5DE0"/>
    <w:rsid w:val="003C6C6D"/>
    <w:rsid w:val="003E2CBE"/>
    <w:rsid w:val="004017C6"/>
    <w:rsid w:val="004376CA"/>
    <w:rsid w:val="00471D3A"/>
    <w:rsid w:val="004767C1"/>
    <w:rsid w:val="00482E81"/>
    <w:rsid w:val="0050746F"/>
    <w:rsid w:val="00513417"/>
    <w:rsid w:val="00582A00"/>
    <w:rsid w:val="005B0334"/>
    <w:rsid w:val="00603574"/>
    <w:rsid w:val="00607304"/>
    <w:rsid w:val="00617972"/>
    <w:rsid w:val="00625D84"/>
    <w:rsid w:val="006407C0"/>
    <w:rsid w:val="006412E6"/>
    <w:rsid w:val="00642941"/>
    <w:rsid w:val="0066205C"/>
    <w:rsid w:val="0066210A"/>
    <w:rsid w:val="00696981"/>
    <w:rsid w:val="00696B51"/>
    <w:rsid w:val="006A44E7"/>
    <w:rsid w:val="006D3683"/>
    <w:rsid w:val="006F1393"/>
    <w:rsid w:val="006F7459"/>
    <w:rsid w:val="00740B8C"/>
    <w:rsid w:val="007774D1"/>
    <w:rsid w:val="00791ABB"/>
    <w:rsid w:val="0083704C"/>
    <w:rsid w:val="00837D84"/>
    <w:rsid w:val="008B35DB"/>
    <w:rsid w:val="008B74EE"/>
    <w:rsid w:val="008D6956"/>
    <w:rsid w:val="008F43E3"/>
    <w:rsid w:val="008F4D29"/>
    <w:rsid w:val="00915AE1"/>
    <w:rsid w:val="00916C28"/>
    <w:rsid w:val="00933EE1"/>
    <w:rsid w:val="00961FC1"/>
    <w:rsid w:val="0097486D"/>
    <w:rsid w:val="009936A7"/>
    <w:rsid w:val="00994852"/>
    <w:rsid w:val="009C4A1C"/>
    <w:rsid w:val="009D3E18"/>
    <w:rsid w:val="00A32C42"/>
    <w:rsid w:val="00A45216"/>
    <w:rsid w:val="00A645FC"/>
    <w:rsid w:val="00A951E6"/>
    <w:rsid w:val="00B129B8"/>
    <w:rsid w:val="00B25B8C"/>
    <w:rsid w:val="00B66E51"/>
    <w:rsid w:val="00B75CA4"/>
    <w:rsid w:val="00B854F6"/>
    <w:rsid w:val="00BB275E"/>
    <w:rsid w:val="00BE759B"/>
    <w:rsid w:val="00BF378F"/>
    <w:rsid w:val="00C34997"/>
    <w:rsid w:val="00C365FA"/>
    <w:rsid w:val="00C53F78"/>
    <w:rsid w:val="00C95A3F"/>
    <w:rsid w:val="00CE3B9A"/>
    <w:rsid w:val="00D43E22"/>
    <w:rsid w:val="00D823D3"/>
    <w:rsid w:val="00D90E96"/>
    <w:rsid w:val="00E01C2E"/>
    <w:rsid w:val="00E11FB9"/>
    <w:rsid w:val="00EB25A3"/>
    <w:rsid w:val="00EB47C1"/>
    <w:rsid w:val="00EB671B"/>
    <w:rsid w:val="00EC2D99"/>
    <w:rsid w:val="00ED0814"/>
    <w:rsid w:val="00EE0E8C"/>
    <w:rsid w:val="00EE1545"/>
    <w:rsid w:val="00EE1590"/>
    <w:rsid w:val="00EE4FFA"/>
    <w:rsid w:val="00F4007A"/>
    <w:rsid w:val="00F41CB2"/>
    <w:rsid w:val="00F64E6F"/>
    <w:rsid w:val="00FE2704"/>
    <w:rsid w:val="00FE6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51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B66E51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B66E51"/>
    <w:pPr>
      <w:keepNext/>
      <w:tabs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B66E51"/>
    <w:pPr>
      <w:keepNext/>
      <w:tabs>
        <w:tab w:val="left" w:pos="3261"/>
      </w:tabs>
      <w:ind w:left="2269"/>
      <w:jc w:val="right"/>
      <w:outlineLvl w:val="2"/>
    </w:pPr>
    <w:rPr>
      <w:rFonts w:ascii="Arial Black" w:hAnsi="Arial Black"/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2C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B66E51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B66E51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B66E51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link w:val="RetraitcorpsdetexteCar"/>
    <w:rsid w:val="00B66E51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B66E51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B66E51"/>
    <w:pPr>
      <w:ind w:left="2269" w:firstLine="1133"/>
      <w:jc w:val="both"/>
    </w:pPr>
    <w:rPr>
      <w:rFonts w:ascii="Tahoma" w:hAnsi="Tahoma" w:cs="Tahoma"/>
      <w:sz w:val="22"/>
      <w:szCs w:val="22"/>
    </w:rPr>
  </w:style>
  <w:style w:type="character" w:styleId="Marquedecommentaire">
    <w:name w:val="annotation reference"/>
    <w:basedOn w:val="Policepardfaut"/>
    <w:semiHidden/>
    <w:rsid w:val="00B66E51"/>
    <w:rPr>
      <w:sz w:val="16"/>
      <w:szCs w:val="16"/>
    </w:rPr>
  </w:style>
  <w:style w:type="paragraph" w:styleId="Commentaire">
    <w:name w:val="annotation text"/>
    <w:basedOn w:val="Normal"/>
    <w:semiHidden/>
    <w:rsid w:val="00B66E51"/>
  </w:style>
  <w:style w:type="paragraph" w:styleId="Textedebulles">
    <w:name w:val="Balloon Text"/>
    <w:basedOn w:val="Normal"/>
    <w:semiHidden/>
    <w:rsid w:val="00011D97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semiHidden/>
    <w:rsid w:val="00A32C4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32C4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32C42"/>
    <w:rPr>
      <w:rFonts w:ascii="Univers (W1)" w:hAnsi="Univers (W1)"/>
      <w:sz w:val="16"/>
      <w:szCs w:val="16"/>
    </w:rPr>
  </w:style>
  <w:style w:type="character" w:styleId="Accentuation">
    <w:name w:val="Emphasis"/>
    <w:basedOn w:val="Policepardfaut"/>
    <w:qFormat/>
    <w:rsid w:val="00A32C42"/>
    <w:rPr>
      <w:i/>
      <w:iCs w:val="0"/>
    </w:rPr>
  </w:style>
  <w:style w:type="paragraph" w:styleId="Paragraphedeliste">
    <w:name w:val="List Paragraph"/>
    <w:basedOn w:val="Normal"/>
    <w:uiPriority w:val="34"/>
    <w:qFormat/>
    <w:rsid w:val="00A32C42"/>
    <w:pPr>
      <w:ind w:left="720"/>
      <w:contextualSpacing/>
    </w:pPr>
  </w:style>
  <w:style w:type="character" w:customStyle="1" w:styleId="RetraitcorpsdetexteCar">
    <w:name w:val="Retrait corps de texte Car"/>
    <w:basedOn w:val="Policepardfaut"/>
    <w:link w:val="Retraitcorpsdetexte"/>
    <w:rsid w:val="003C07F3"/>
    <w:rPr>
      <w:rFonts w:ascii="Univers" w:hAnsi="Univers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6</cp:revision>
  <cp:lastPrinted>2016-04-13T06:30:00Z</cp:lastPrinted>
  <dcterms:created xsi:type="dcterms:W3CDTF">2016-03-16T13:27:00Z</dcterms:created>
  <dcterms:modified xsi:type="dcterms:W3CDTF">2016-04-13T06:31:00Z</dcterms:modified>
</cp:coreProperties>
</file>