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622ED" w:rsidRDefault="00954E6A" w:rsidP="00F023D8">
      <w:pPr>
        <w:pStyle w:val="Titre1"/>
        <w:ind w:left="567"/>
        <w:rPr>
          <w:rFonts w:ascii="Arial" w:hAnsi="Arial" w:cs="Arial"/>
          <w:sz w:val="28"/>
          <w:szCs w:val="28"/>
        </w:rPr>
      </w:pPr>
      <w:r w:rsidRPr="00E622ED">
        <w:rPr>
          <w:rFonts w:ascii="Arial" w:hAnsi="Arial" w:cs="Arial"/>
          <w:sz w:val="28"/>
          <w:szCs w:val="28"/>
        </w:rPr>
        <w:t>Ville de Riorges</w:t>
      </w:r>
    </w:p>
    <w:p w:rsidR="00B74788" w:rsidRPr="00E622ED" w:rsidRDefault="0004273F" w:rsidP="00914A88">
      <w:pPr>
        <w:pStyle w:val="Titre1"/>
        <w:tabs>
          <w:tab w:val="right" w:pos="9639"/>
        </w:tabs>
        <w:ind w:left="567"/>
        <w:rPr>
          <w:rFonts w:ascii="Arial" w:hAnsi="Arial" w:cs="Arial"/>
        </w:rPr>
      </w:pPr>
      <w:r>
        <w:rPr>
          <w:rFonts w:ascii="Arial" w:hAnsi="Arial" w:cs="Arial"/>
        </w:rPr>
        <w:t>Délibération du c</w:t>
      </w:r>
      <w:r w:rsidR="001C4B7C" w:rsidRPr="00E622ED">
        <w:rPr>
          <w:rFonts w:ascii="Arial" w:hAnsi="Arial" w:cs="Arial"/>
        </w:rPr>
        <w:t xml:space="preserve">onseil municipal du </w:t>
      </w:r>
      <w:r w:rsidR="00334B4A" w:rsidRPr="00E622ED">
        <w:rPr>
          <w:rFonts w:ascii="Arial" w:hAnsi="Arial" w:cs="Arial"/>
        </w:rPr>
        <w:t>17 mars</w:t>
      </w:r>
      <w:r w:rsidR="001C4B7C" w:rsidRPr="00E622ED">
        <w:rPr>
          <w:rFonts w:ascii="Arial" w:hAnsi="Arial" w:cs="Arial"/>
        </w:rPr>
        <w:t xml:space="preserve"> 201</w:t>
      </w:r>
      <w:r w:rsidR="006128D2" w:rsidRPr="00E622ED">
        <w:rPr>
          <w:rFonts w:ascii="Arial" w:hAnsi="Arial" w:cs="Arial"/>
        </w:rPr>
        <w:t>6</w:t>
      </w:r>
      <w:r w:rsidR="00F771FB" w:rsidRPr="00E622ED">
        <w:rPr>
          <w:rFonts w:ascii="Arial" w:hAnsi="Arial" w:cs="Arial"/>
        </w:rPr>
        <w:tab/>
      </w:r>
      <w:r w:rsidR="000D7673">
        <w:rPr>
          <w:rFonts w:ascii="Arial" w:hAnsi="Arial" w:cs="Arial"/>
        </w:rPr>
        <w:t>3.2</w:t>
      </w:r>
    </w:p>
    <w:p w:rsidR="007F0796" w:rsidRPr="00E622ED" w:rsidRDefault="007F0796">
      <w:pPr>
        <w:tabs>
          <w:tab w:val="left" w:pos="1276"/>
          <w:tab w:val="left" w:pos="3402"/>
        </w:tabs>
        <w:ind w:left="2268"/>
        <w:jc w:val="center"/>
        <w:rPr>
          <w:rFonts w:ascii="Arial" w:hAnsi="Arial" w:cs="Arial"/>
          <w:b/>
          <w:sz w:val="22"/>
        </w:rPr>
      </w:pPr>
    </w:p>
    <w:p w:rsidR="007F0796" w:rsidRPr="00E622ED" w:rsidRDefault="007F0796">
      <w:pPr>
        <w:tabs>
          <w:tab w:val="left" w:pos="1276"/>
          <w:tab w:val="left" w:pos="3402"/>
        </w:tabs>
        <w:ind w:left="2268"/>
        <w:jc w:val="center"/>
        <w:rPr>
          <w:rFonts w:ascii="Arial" w:hAnsi="Arial" w:cs="Arial"/>
          <w:b/>
          <w:sz w:val="22"/>
        </w:rPr>
      </w:pPr>
    </w:p>
    <w:p w:rsidR="005C1430" w:rsidRPr="00E622ED" w:rsidRDefault="005C1430">
      <w:pPr>
        <w:tabs>
          <w:tab w:val="left" w:pos="1276"/>
          <w:tab w:val="left" w:pos="3402"/>
        </w:tabs>
        <w:ind w:left="2268"/>
        <w:jc w:val="center"/>
        <w:rPr>
          <w:rFonts w:ascii="Arial" w:hAnsi="Arial" w:cs="Arial"/>
          <w:b/>
          <w:sz w:val="22"/>
        </w:rPr>
      </w:pPr>
    </w:p>
    <w:p w:rsidR="002D43C9" w:rsidRDefault="002D43C9" w:rsidP="002D43C9">
      <w:pPr>
        <w:pStyle w:val="Titre4"/>
        <w:rPr>
          <w:sz w:val="24"/>
          <w:szCs w:val="24"/>
        </w:rPr>
      </w:pPr>
      <w:r>
        <w:rPr>
          <w:sz w:val="24"/>
          <w:szCs w:val="24"/>
        </w:rPr>
        <w:t>CADRE DE VIE-COMMERCE-ARTISANAT-</w:t>
      </w:r>
    </w:p>
    <w:p w:rsidR="002D43C9" w:rsidRPr="0020582B" w:rsidRDefault="002D43C9" w:rsidP="002D43C9">
      <w:pPr>
        <w:pStyle w:val="Titre4"/>
        <w:rPr>
          <w:sz w:val="24"/>
          <w:szCs w:val="24"/>
        </w:rPr>
      </w:pPr>
      <w:r>
        <w:rPr>
          <w:sz w:val="24"/>
          <w:szCs w:val="24"/>
        </w:rPr>
        <w:t>DEVELOPPEMENT DURABLE</w:t>
      </w:r>
    </w:p>
    <w:p w:rsidR="007F0796" w:rsidRPr="00E622ED" w:rsidRDefault="007F0796" w:rsidP="00116558">
      <w:pPr>
        <w:tabs>
          <w:tab w:val="left" w:pos="1276"/>
          <w:tab w:val="left" w:pos="3261"/>
        </w:tabs>
        <w:ind w:left="2269"/>
        <w:jc w:val="right"/>
        <w:rPr>
          <w:rFonts w:ascii="Arial" w:hAnsi="Arial" w:cs="Arial"/>
          <w:b/>
          <w:sz w:val="22"/>
        </w:rPr>
      </w:pPr>
    </w:p>
    <w:p w:rsidR="00E622ED" w:rsidRDefault="00E402A1" w:rsidP="00E622ED">
      <w:pPr>
        <w:ind w:left="1418"/>
        <w:jc w:val="right"/>
        <w:rPr>
          <w:rFonts w:ascii="Arial" w:hAnsi="Arial" w:cs="Arial"/>
          <w:b/>
          <w:sz w:val="22"/>
        </w:rPr>
      </w:pPr>
      <w:r>
        <w:rPr>
          <w:rFonts w:ascii="Arial" w:hAnsi="Arial" w:cs="Arial"/>
          <w:b/>
          <w:sz w:val="22"/>
        </w:rPr>
        <w:t>MISE EN PLACE DE</w:t>
      </w:r>
      <w:r w:rsidR="00E511C4">
        <w:rPr>
          <w:rFonts w:ascii="Arial" w:hAnsi="Arial" w:cs="Arial"/>
          <w:b/>
          <w:sz w:val="22"/>
        </w:rPr>
        <w:t xml:space="preserve"> </w:t>
      </w:r>
      <w:r w:rsidR="00E76F09">
        <w:rPr>
          <w:rFonts w:ascii="Arial" w:hAnsi="Arial" w:cs="Arial"/>
          <w:b/>
          <w:sz w:val="22"/>
        </w:rPr>
        <w:t>REPERES DE CRUES</w:t>
      </w:r>
    </w:p>
    <w:p w:rsidR="00E402A1" w:rsidRPr="00E622ED" w:rsidRDefault="00E402A1" w:rsidP="00E622ED">
      <w:pPr>
        <w:ind w:left="1418"/>
        <w:jc w:val="right"/>
        <w:rPr>
          <w:rFonts w:ascii="Arial" w:hAnsi="Arial" w:cs="Arial"/>
          <w:b/>
          <w:sz w:val="22"/>
        </w:rPr>
      </w:pPr>
      <w:r>
        <w:rPr>
          <w:rFonts w:ascii="Arial" w:hAnsi="Arial" w:cs="Arial"/>
          <w:b/>
          <w:sz w:val="22"/>
        </w:rPr>
        <w:t>APPROBATION D'UNE CONVENTION A PASSER</w:t>
      </w:r>
    </w:p>
    <w:p w:rsidR="00E622ED" w:rsidRPr="00E622ED" w:rsidRDefault="00E622ED" w:rsidP="00E622ED">
      <w:pPr>
        <w:ind w:left="1418"/>
        <w:jc w:val="right"/>
        <w:rPr>
          <w:rFonts w:ascii="Arial" w:hAnsi="Arial" w:cs="Arial"/>
          <w:b/>
          <w:sz w:val="22"/>
        </w:rPr>
      </w:pPr>
      <w:r w:rsidRPr="00E622ED">
        <w:rPr>
          <w:rFonts w:ascii="Arial" w:hAnsi="Arial" w:cs="Arial"/>
          <w:b/>
          <w:sz w:val="22"/>
        </w:rPr>
        <w:t xml:space="preserve">AVEC </w:t>
      </w:r>
      <w:r w:rsidR="00E76F09">
        <w:rPr>
          <w:rFonts w:ascii="Arial" w:hAnsi="Arial" w:cs="Arial"/>
          <w:b/>
          <w:sz w:val="22"/>
        </w:rPr>
        <w:t>ROANNAISE DE L’EAU</w:t>
      </w:r>
    </w:p>
    <w:p w:rsidR="00116558" w:rsidRPr="00E622ED" w:rsidRDefault="00116558" w:rsidP="00F60FF2">
      <w:pPr>
        <w:ind w:left="1418"/>
        <w:jc w:val="right"/>
        <w:rPr>
          <w:rFonts w:ascii="Arial" w:hAnsi="Arial" w:cs="Arial"/>
          <w:b/>
          <w:sz w:val="22"/>
        </w:rPr>
      </w:pPr>
    </w:p>
    <w:p w:rsidR="00D217AC" w:rsidRDefault="00D217AC" w:rsidP="00D217AC">
      <w:pPr>
        <w:ind w:left="1418"/>
        <w:jc w:val="both"/>
        <w:rPr>
          <w:rFonts w:ascii="Arial" w:hAnsi="Arial" w:cs="Arial"/>
          <w:sz w:val="22"/>
        </w:rPr>
      </w:pPr>
    </w:p>
    <w:p w:rsidR="002D43C9" w:rsidRDefault="002D43C9" w:rsidP="00D217AC">
      <w:pPr>
        <w:ind w:left="1418"/>
        <w:jc w:val="both"/>
        <w:rPr>
          <w:rFonts w:ascii="Arial" w:hAnsi="Arial" w:cs="Arial"/>
          <w:sz w:val="22"/>
        </w:rPr>
      </w:pPr>
    </w:p>
    <w:p w:rsidR="0004273F" w:rsidRDefault="0004273F" w:rsidP="00D217AC">
      <w:pPr>
        <w:ind w:left="1418"/>
        <w:jc w:val="both"/>
        <w:rPr>
          <w:rFonts w:ascii="Arial" w:hAnsi="Arial" w:cs="Arial"/>
          <w:sz w:val="22"/>
        </w:rPr>
      </w:pPr>
    </w:p>
    <w:p w:rsidR="002D43C9" w:rsidRDefault="002D43C9" w:rsidP="00D217AC">
      <w:pPr>
        <w:ind w:left="1418"/>
        <w:jc w:val="both"/>
        <w:rPr>
          <w:rFonts w:ascii="Arial" w:hAnsi="Arial" w:cs="Arial"/>
          <w:sz w:val="22"/>
        </w:rPr>
      </w:pPr>
    </w:p>
    <w:p w:rsidR="0004273F" w:rsidRDefault="0004273F" w:rsidP="00211339">
      <w:pPr>
        <w:ind w:left="1418"/>
        <w:jc w:val="both"/>
        <w:rPr>
          <w:rFonts w:ascii="Arial" w:hAnsi="Arial"/>
          <w:sz w:val="22"/>
        </w:rPr>
      </w:pPr>
      <w:r>
        <w:rPr>
          <w:rFonts w:ascii="Arial" w:hAnsi="Arial"/>
          <w:sz w:val="22"/>
        </w:rPr>
        <w:t>Martine SCHMÜCK, première adjointe, déléguée à l'action sociale, la santé et la jeunesse, expose à l'assemblée :</w:t>
      </w:r>
    </w:p>
    <w:p w:rsidR="002D43C9" w:rsidRPr="00E622ED" w:rsidRDefault="002D43C9" w:rsidP="00D217AC">
      <w:pPr>
        <w:ind w:left="1418"/>
        <w:jc w:val="both"/>
        <w:rPr>
          <w:rFonts w:ascii="Arial" w:hAnsi="Arial" w:cs="Arial"/>
          <w:sz w:val="22"/>
        </w:rPr>
      </w:pPr>
    </w:p>
    <w:p w:rsidR="00E622ED" w:rsidRDefault="0004273F" w:rsidP="00E622ED">
      <w:pPr>
        <w:ind w:left="1418"/>
        <w:jc w:val="both"/>
        <w:rPr>
          <w:rFonts w:ascii="Arial" w:hAnsi="Arial" w:cs="Arial"/>
          <w:sz w:val="22"/>
          <w:szCs w:val="22"/>
        </w:rPr>
      </w:pPr>
      <w:r>
        <w:rPr>
          <w:rFonts w:ascii="Arial" w:hAnsi="Arial"/>
          <w:b/>
          <w:sz w:val="22"/>
          <w:szCs w:val="22"/>
        </w:rPr>
        <w:t>"</w:t>
      </w:r>
      <w:r w:rsidR="0085736A" w:rsidRPr="00DE5E04">
        <w:rPr>
          <w:rFonts w:ascii="Arial" w:hAnsi="Arial"/>
          <w:sz w:val="22"/>
          <w:szCs w:val="22"/>
        </w:rPr>
        <w:t>Par délibération</w:t>
      </w:r>
      <w:r w:rsidR="00DE5E04" w:rsidRPr="00DE5E04">
        <w:rPr>
          <w:rFonts w:ascii="Arial" w:hAnsi="Arial"/>
          <w:sz w:val="22"/>
          <w:szCs w:val="22"/>
        </w:rPr>
        <w:t>s</w:t>
      </w:r>
      <w:r w:rsidR="0085736A" w:rsidRPr="00DE5E04">
        <w:rPr>
          <w:rFonts w:ascii="Arial" w:hAnsi="Arial"/>
          <w:sz w:val="22"/>
          <w:szCs w:val="22"/>
        </w:rPr>
        <w:t xml:space="preserve"> du</w:t>
      </w:r>
      <w:r w:rsidR="00DE5E04" w:rsidRPr="00DE5E04">
        <w:rPr>
          <w:rFonts w:ascii="Arial" w:hAnsi="Arial"/>
          <w:sz w:val="22"/>
          <w:szCs w:val="22"/>
        </w:rPr>
        <w:t xml:space="preserve"> 20 septembre 2006 et du</w:t>
      </w:r>
      <w:r w:rsidR="0085736A" w:rsidRPr="00DE5E04">
        <w:rPr>
          <w:rFonts w:ascii="Arial" w:hAnsi="Arial"/>
          <w:sz w:val="22"/>
          <w:szCs w:val="22"/>
        </w:rPr>
        <w:t xml:space="preserve"> 5 janvier 2015, le conseil municipal a émis </w:t>
      </w:r>
      <w:r w:rsidR="0085736A" w:rsidRPr="00DE5E04">
        <w:rPr>
          <w:rFonts w:ascii="Arial" w:hAnsi="Arial" w:cs="Arial"/>
          <w:sz w:val="22"/>
          <w:szCs w:val="22"/>
        </w:rPr>
        <w:t xml:space="preserve">un avis favorable sur le projet de Plan de Prévention des Risques Naturels Prévisibles d’Inondation (PPRNPI) </w:t>
      </w:r>
      <w:r w:rsidR="00DE5E04" w:rsidRPr="00DE5E04">
        <w:rPr>
          <w:rFonts w:ascii="Arial" w:hAnsi="Arial" w:cs="Arial"/>
          <w:sz w:val="22"/>
          <w:szCs w:val="22"/>
        </w:rPr>
        <w:t xml:space="preserve">du Renaison et </w:t>
      </w:r>
      <w:r w:rsidR="0085736A" w:rsidRPr="00DE5E04">
        <w:rPr>
          <w:rFonts w:ascii="Arial" w:hAnsi="Arial" w:cs="Arial"/>
          <w:sz w:val="22"/>
          <w:szCs w:val="22"/>
        </w:rPr>
        <w:t xml:space="preserve">de l’Oudan et </w:t>
      </w:r>
      <w:r w:rsidR="00DE5E04" w:rsidRPr="00DE5E04">
        <w:rPr>
          <w:rFonts w:ascii="Arial" w:hAnsi="Arial" w:cs="Arial"/>
          <w:sz w:val="22"/>
          <w:szCs w:val="22"/>
        </w:rPr>
        <w:t>leurs</w:t>
      </w:r>
      <w:r w:rsidR="0085736A" w:rsidRPr="00DE5E04">
        <w:rPr>
          <w:rFonts w:ascii="Arial" w:hAnsi="Arial" w:cs="Arial"/>
          <w:sz w:val="22"/>
          <w:szCs w:val="22"/>
        </w:rPr>
        <w:t xml:space="preserve"> affluents afin de traiter du risque inondation lié aux crues.</w:t>
      </w:r>
    </w:p>
    <w:p w:rsidR="0085736A" w:rsidRPr="00E622ED" w:rsidRDefault="0085736A" w:rsidP="00E622ED">
      <w:pPr>
        <w:ind w:left="1418"/>
        <w:jc w:val="both"/>
        <w:rPr>
          <w:rFonts w:ascii="Arial" w:hAnsi="Arial" w:cs="Arial"/>
          <w:sz w:val="22"/>
        </w:rPr>
      </w:pPr>
    </w:p>
    <w:p w:rsidR="0085736A" w:rsidRPr="0085736A" w:rsidRDefault="0085736A" w:rsidP="0085736A">
      <w:pPr>
        <w:ind w:left="1418"/>
        <w:jc w:val="both"/>
        <w:rPr>
          <w:rFonts w:ascii="Arial" w:hAnsi="Arial" w:cs="Arial"/>
          <w:sz w:val="22"/>
        </w:rPr>
      </w:pPr>
      <w:r w:rsidRPr="0085736A">
        <w:rPr>
          <w:rFonts w:ascii="Arial" w:hAnsi="Arial" w:cs="Arial"/>
          <w:sz w:val="22"/>
        </w:rPr>
        <w:t>La protection contre les risques d’inondations rend nécessaire l’information des populations à propos des risques technologiques et naturels.</w:t>
      </w:r>
    </w:p>
    <w:p w:rsidR="0085736A" w:rsidRPr="0085736A" w:rsidRDefault="0085736A" w:rsidP="0085736A">
      <w:pPr>
        <w:ind w:left="1418"/>
        <w:jc w:val="both"/>
        <w:rPr>
          <w:rFonts w:ascii="Arial" w:hAnsi="Arial" w:cs="Arial"/>
          <w:sz w:val="22"/>
        </w:rPr>
      </w:pPr>
    </w:p>
    <w:p w:rsidR="0085736A" w:rsidRPr="0085736A" w:rsidRDefault="0085736A" w:rsidP="0085736A">
      <w:pPr>
        <w:ind w:left="1418"/>
        <w:jc w:val="both"/>
        <w:rPr>
          <w:rFonts w:ascii="Arial" w:hAnsi="Arial" w:cs="Arial"/>
          <w:sz w:val="22"/>
        </w:rPr>
      </w:pPr>
      <w:r w:rsidRPr="0085736A">
        <w:rPr>
          <w:rFonts w:ascii="Arial" w:hAnsi="Arial" w:cs="Arial"/>
          <w:sz w:val="22"/>
        </w:rPr>
        <w:t xml:space="preserve">La loi </w:t>
      </w:r>
      <w:r w:rsidR="002D43C9">
        <w:rPr>
          <w:rFonts w:ascii="Arial" w:hAnsi="Arial" w:cs="Arial"/>
          <w:sz w:val="22"/>
        </w:rPr>
        <w:t xml:space="preserve">n° </w:t>
      </w:r>
      <w:r w:rsidRPr="0085736A">
        <w:rPr>
          <w:rFonts w:ascii="Arial" w:hAnsi="Arial" w:cs="Arial"/>
          <w:sz w:val="22"/>
        </w:rPr>
        <w:t>2003-699 du 30 juillet 2003 impose à la commune de procéder à l’inventaire des repères de crues existant sur le territoire et à installer à des endroits stratégiques des repères fixes matérialisant les niveaux atteints par les eaux.</w:t>
      </w:r>
      <w:r w:rsidR="002D43C9">
        <w:rPr>
          <w:rFonts w:ascii="Arial" w:hAnsi="Arial" w:cs="Arial"/>
          <w:sz w:val="22"/>
        </w:rPr>
        <w:t xml:space="preserve"> </w:t>
      </w:r>
      <w:r w:rsidR="00D72A63">
        <w:rPr>
          <w:rFonts w:ascii="Arial" w:hAnsi="Arial" w:cs="Arial"/>
          <w:sz w:val="22"/>
        </w:rPr>
        <w:t>Ceux-ci</w:t>
      </w:r>
      <w:r w:rsidRPr="0085736A">
        <w:rPr>
          <w:rFonts w:ascii="Arial" w:hAnsi="Arial" w:cs="Arial"/>
          <w:sz w:val="22"/>
        </w:rPr>
        <w:t xml:space="preserve"> doivent être répartis sur le </w:t>
      </w:r>
      <w:r w:rsidR="002D43C9">
        <w:rPr>
          <w:rFonts w:ascii="Arial" w:hAnsi="Arial" w:cs="Arial"/>
          <w:sz w:val="22"/>
        </w:rPr>
        <w:t>territoire de la commune exposé</w:t>
      </w:r>
      <w:r w:rsidRPr="0085736A">
        <w:rPr>
          <w:rFonts w:ascii="Arial" w:hAnsi="Arial" w:cs="Arial"/>
          <w:sz w:val="22"/>
        </w:rPr>
        <w:t xml:space="preserve"> aux </w:t>
      </w:r>
      <w:r w:rsidR="00D72A63">
        <w:rPr>
          <w:rFonts w:ascii="Arial" w:hAnsi="Arial" w:cs="Arial"/>
          <w:sz w:val="22"/>
        </w:rPr>
        <w:t>inondations</w:t>
      </w:r>
      <w:r w:rsidRPr="0085736A">
        <w:rPr>
          <w:rFonts w:ascii="Arial" w:hAnsi="Arial" w:cs="Arial"/>
          <w:sz w:val="22"/>
        </w:rPr>
        <w:t xml:space="preserve"> et doivent être visibles depuis la voie publique. Ils doivent par conséquent être implantés en priorité dans les espaces publics et notamment aux principaux points d’accès des édifices publics fréquentés par la population</w:t>
      </w:r>
      <w:r>
        <w:rPr>
          <w:rFonts w:ascii="Arial" w:hAnsi="Arial" w:cs="Arial"/>
          <w:sz w:val="22"/>
        </w:rPr>
        <w:t>.</w:t>
      </w:r>
    </w:p>
    <w:p w:rsidR="0085736A" w:rsidRPr="0085736A" w:rsidRDefault="0085736A" w:rsidP="0085736A">
      <w:pPr>
        <w:ind w:left="1418"/>
        <w:jc w:val="both"/>
        <w:rPr>
          <w:rFonts w:ascii="Arial" w:hAnsi="Arial" w:cs="Arial"/>
          <w:sz w:val="22"/>
        </w:rPr>
      </w:pPr>
    </w:p>
    <w:p w:rsidR="0085736A" w:rsidRDefault="0085736A" w:rsidP="0085736A">
      <w:pPr>
        <w:ind w:left="1418"/>
        <w:jc w:val="both"/>
        <w:rPr>
          <w:rFonts w:ascii="Arial" w:hAnsi="Arial" w:cs="Arial"/>
          <w:sz w:val="22"/>
        </w:rPr>
      </w:pPr>
      <w:r w:rsidRPr="0085736A">
        <w:rPr>
          <w:rFonts w:ascii="Arial" w:hAnsi="Arial" w:cs="Arial"/>
          <w:sz w:val="22"/>
        </w:rPr>
        <w:t>Dans le cadre du contrat de rivières Renaison</w:t>
      </w:r>
      <w:r w:rsidR="002D43C9">
        <w:rPr>
          <w:rFonts w:ascii="Arial" w:hAnsi="Arial" w:cs="Arial"/>
          <w:sz w:val="22"/>
        </w:rPr>
        <w:t>/</w:t>
      </w:r>
      <w:r w:rsidR="008F498F" w:rsidRPr="0085736A">
        <w:rPr>
          <w:rFonts w:ascii="Arial" w:hAnsi="Arial" w:cs="Arial"/>
          <w:sz w:val="22"/>
        </w:rPr>
        <w:t>Teyssonne</w:t>
      </w:r>
      <w:r w:rsidR="002D43C9">
        <w:rPr>
          <w:rFonts w:ascii="Arial" w:hAnsi="Arial" w:cs="Arial"/>
          <w:sz w:val="22"/>
        </w:rPr>
        <w:t>/</w:t>
      </w:r>
      <w:r w:rsidRPr="0085736A">
        <w:rPr>
          <w:rFonts w:ascii="Arial" w:hAnsi="Arial" w:cs="Arial"/>
          <w:sz w:val="22"/>
        </w:rPr>
        <w:t>Oudan</w:t>
      </w:r>
      <w:r w:rsidR="002D43C9">
        <w:rPr>
          <w:rFonts w:ascii="Arial" w:hAnsi="Arial" w:cs="Arial"/>
          <w:sz w:val="22"/>
        </w:rPr>
        <w:t>/</w:t>
      </w:r>
      <w:r w:rsidRPr="0085736A">
        <w:rPr>
          <w:rFonts w:ascii="Arial" w:hAnsi="Arial" w:cs="Arial"/>
          <w:sz w:val="22"/>
        </w:rPr>
        <w:t>Maltaverne</w:t>
      </w:r>
      <w:r w:rsidR="002D43C9">
        <w:rPr>
          <w:rFonts w:ascii="Arial" w:hAnsi="Arial" w:cs="Arial"/>
          <w:sz w:val="22"/>
        </w:rPr>
        <w:t>,</w:t>
      </w:r>
      <w:r w:rsidRPr="0085736A">
        <w:rPr>
          <w:rFonts w:ascii="Arial" w:hAnsi="Arial" w:cs="Arial"/>
          <w:sz w:val="22"/>
        </w:rPr>
        <w:t xml:space="preserve"> Roannaise de l’Eau propose d’accompagner la </w:t>
      </w:r>
      <w:r w:rsidR="002E7080">
        <w:rPr>
          <w:rFonts w:ascii="Arial" w:hAnsi="Arial" w:cs="Arial"/>
          <w:sz w:val="22"/>
        </w:rPr>
        <w:t xml:space="preserve">ville de Riorges en intégrant ces </w:t>
      </w:r>
      <w:r w:rsidRPr="0085736A">
        <w:rPr>
          <w:rFonts w:ascii="Arial" w:hAnsi="Arial" w:cs="Arial"/>
          <w:sz w:val="22"/>
        </w:rPr>
        <w:t>installation</w:t>
      </w:r>
      <w:r w:rsidR="002E7080">
        <w:rPr>
          <w:rFonts w:ascii="Arial" w:hAnsi="Arial" w:cs="Arial"/>
          <w:sz w:val="22"/>
        </w:rPr>
        <w:t>s</w:t>
      </w:r>
      <w:r>
        <w:rPr>
          <w:rFonts w:ascii="Arial" w:hAnsi="Arial" w:cs="Arial"/>
          <w:sz w:val="22"/>
        </w:rPr>
        <w:t>.</w:t>
      </w:r>
    </w:p>
    <w:p w:rsidR="002D43C9" w:rsidRDefault="002D43C9" w:rsidP="0085736A">
      <w:pPr>
        <w:ind w:left="1418"/>
        <w:jc w:val="both"/>
        <w:rPr>
          <w:rFonts w:ascii="Arial" w:hAnsi="Arial" w:cs="Arial"/>
          <w:sz w:val="22"/>
        </w:rPr>
      </w:pPr>
    </w:p>
    <w:p w:rsidR="0085736A" w:rsidRPr="0085736A" w:rsidRDefault="0085736A" w:rsidP="0085736A">
      <w:pPr>
        <w:ind w:left="1418"/>
        <w:jc w:val="both"/>
        <w:rPr>
          <w:rFonts w:ascii="Arial" w:hAnsi="Arial" w:cs="Arial"/>
          <w:sz w:val="22"/>
        </w:rPr>
      </w:pPr>
      <w:r w:rsidRPr="0085736A">
        <w:rPr>
          <w:rFonts w:ascii="Arial" w:hAnsi="Arial" w:cs="Arial"/>
          <w:sz w:val="22"/>
        </w:rPr>
        <w:t xml:space="preserve">L’objectif de </w:t>
      </w:r>
      <w:r>
        <w:rPr>
          <w:rFonts w:ascii="Arial" w:hAnsi="Arial" w:cs="Arial"/>
          <w:sz w:val="22"/>
        </w:rPr>
        <w:t>l’</w:t>
      </w:r>
      <w:r w:rsidRPr="0085736A">
        <w:rPr>
          <w:rFonts w:ascii="Arial" w:hAnsi="Arial" w:cs="Arial"/>
          <w:sz w:val="22"/>
        </w:rPr>
        <w:t xml:space="preserve">action </w:t>
      </w:r>
      <w:r w:rsidR="002D43C9">
        <w:rPr>
          <w:rFonts w:ascii="Arial" w:hAnsi="Arial" w:cs="Arial"/>
          <w:sz w:val="22"/>
        </w:rPr>
        <w:t>"installer des repères de crues"</w:t>
      </w:r>
      <w:r w:rsidRPr="0085736A">
        <w:rPr>
          <w:rFonts w:ascii="Arial" w:hAnsi="Arial" w:cs="Arial"/>
          <w:sz w:val="22"/>
        </w:rPr>
        <w:t xml:space="preserve"> est de développer la culture du risque sur les différents versants, d’entretenir la mémoire collective et de sensibiliser la population aux risques inondation. </w:t>
      </w:r>
    </w:p>
    <w:p w:rsidR="0085736A" w:rsidRPr="0085736A" w:rsidRDefault="0085736A" w:rsidP="0085736A">
      <w:pPr>
        <w:ind w:left="1418"/>
        <w:jc w:val="both"/>
        <w:rPr>
          <w:rFonts w:ascii="Arial" w:hAnsi="Arial" w:cs="Arial"/>
          <w:sz w:val="22"/>
        </w:rPr>
      </w:pPr>
    </w:p>
    <w:p w:rsidR="0085736A" w:rsidRPr="0085736A" w:rsidRDefault="0085736A" w:rsidP="0085736A">
      <w:pPr>
        <w:ind w:left="1418"/>
        <w:jc w:val="both"/>
        <w:rPr>
          <w:rFonts w:ascii="Arial" w:hAnsi="Arial" w:cs="Arial"/>
          <w:sz w:val="22"/>
        </w:rPr>
      </w:pPr>
      <w:r>
        <w:rPr>
          <w:rFonts w:ascii="Arial" w:hAnsi="Arial" w:cs="Arial"/>
          <w:sz w:val="22"/>
        </w:rPr>
        <w:t>La</w:t>
      </w:r>
      <w:r w:rsidRPr="0085736A">
        <w:rPr>
          <w:rFonts w:ascii="Arial" w:hAnsi="Arial" w:cs="Arial"/>
          <w:sz w:val="22"/>
        </w:rPr>
        <w:t xml:space="preserve"> démarche comprend :</w:t>
      </w:r>
    </w:p>
    <w:p w:rsidR="0085736A" w:rsidRPr="0085736A" w:rsidRDefault="0085736A" w:rsidP="00DD1890">
      <w:pPr>
        <w:pStyle w:val="Paragraphedeliste"/>
        <w:numPr>
          <w:ilvl w:val="0"/>
          <w:numId w:val="1"/>
        </w:numPr>
        <w:tabs>
          <w:tab w:val="left" w:pos="1701"/>
        </w:tabs>
        <w:spacing w:before="40"/>
        <w:ind w:left="1702" w:hanging="284"/>
        <w:contextualSpacing w:val="0"/>
        <w:jc w:val="both"/>
        <w:rPr>
          <w:rFonts w:ascii="Arial" w:hAnsi="Arial" w:cs="Arial"/>
          <w:sz w:val="22"/>
        </w:rPr>
      </w:pPr>
      <w:r w:rsidRPr="0085736A">
        <w:rPr>
          <w:rFonts w:ascii="Arial" w:hAnsi="Arial" w:cs="Arial"/>
          <w:sz w:val="22"/>
        </w:rPr>
        <w:t xml:space="preserve">le recensement </w:t>
      </w:r>
      <w:r w:rsidR="002D43C9">
        <w:rPr>
          <w:rFonts w:ascii="Arial" w:hAnsi="Arial" w:cs="Arial"/>
          <w:sz w:val="22"/>
        </w:rPr>
        <w:t>des repères de crues existants ;</w:t>
      </w:r>
    </w:p>
    <w:p w:rsidR="0085736A" w:rsidRPr="0085736A" w:rsidRDefault="0085736A" w:rsidP="00DD1890">
      <w:pPr>
        <w:pStyle w:val="Paragraphedeliste"/>
        <w:numPr>
          <w:ilvl w:val="0"/>
          <w:numId w:val="1"/>
        </w:numPr>
        <w:tabs>
          <w:tab w:val="left" w:pos="1701"/>
        </w:tabs>
        <w:spacing w:before="40"/>
        <w:ind w:left="1702" w:hanging="284"/>
        <w:contextualSpacing w:val="0"/>
        <w:jc w:val="both"/>
        <w:rPr>
          <w:rFonts w:ascii="Arial" w:hAnsi="Arial" w:cs="Arial"/>
          <w:sz w:val="22"/>
        </w:rPr>
      </w:pPr>
      <w:r w:rsidRPr="0085736A">
        <w:rPr>
          <w:rFonts w:ascii="Arial" w:hAnsi="Arial" w:cs="Arial"/>
          <w:sz w:val="22"/>
        </w:rPr>
        <w:t>l’identification des sites d’implantation de nouveaux repères lors de la phase</w:t>
      </w:r>
      <w:r>
        <w:rPr>
          <w:rFonts w:ascii="Arial" w:hAnsi="Arial" w:cs="Arial"/>
          <w:sz w:val="22"/>
        </w:rPr>
        <w:t xml:space="preserve"> d’enquê</w:t>
      </w:r>
      <w:r w:rsidR="002D43C9">
        <w:rPr>
          <w:rFonts w:ascii="Arial" w:hAnsi="Arial" w:cs="Arial"/>
          <w:sz w:val="22"/>
        </w:rPr>
        <w:t>te préalable ;</w:t>
      </w:r>
    </w:p>
    <w:p w:rsidR="0085736A" w:rsidRPr="0085736A" w:rsidRDefault="0085736A" w:rsidP="00DD1890">
      <w:pPr>
        <w:pStyle w:val="Paragraphedeliste"/>
        <w:numPr>
          <w:ilvl w:val="0"/>
          <w:numId w:val="1"/>
        </w:numPr>
        <w:tabs>
          <w:tab w:val="left" w:pos="1701"/>
        </w:tabs>
        <w:spacing w:before="40"/>
        <w:ind w:left="1702" w:hanging="284"/>
        <w:contextualSpacing w:val="0"/>
        <w:jc w:val="both"/>
        <w:rPr>
          <w:rFonts w:ascii="Arial" w:hAnsi="Arial" w:cs="Arial"/>
          <w:sz w:val="22"/>
        </w:rPr>
      </w:pPr>
      <w:r w:rsidRPr="0085736A">
        <w:rPr>
          <w:rFonts w:ascii="Arial" w:hAnsi="Arial" w:cs="Arial"/>
          <w:sz w:val="22"/>
        </w:rPr>
        <w:t>la détermination et la validati</w:t>
      </w:r>
      <w:r w:rsidR="002D43C9">
        <w:rPr>
          <w:rFonts w:ascii="Arial" w:hAnsi="Arial" w:cs="Arial"/>
          <w:sz w:val="22"/>
        </w:rPr>
        <w:t>on de la cote des repères de crue ;</w:t>
      </w:r>
    </w:p>
    <w:p w:rsidR="0085736A" w:rsidRPr="0085736A" w:rsidRDefault="0085736A" w:rsidP="00DD1890">
      <w:pPr>
        <w:pStyle w:val="Paragraphedeliste"/>
        <w:numPr>
          <w:ilvl w:val="0"/>
          <w:numId w:val="1"/>
        </w:numPr>
        <w:tabs>
          <w:tab w:val="left" w:pos="1701"/>
        </w:tabs>
        <w:spacing w:before="40"/>
        <w:ind w:left="1702" w:hanging="284"/>
        <w:contextualSpacing w:val="0"/>
        <w:jc w:val="both"/>
        <w:rPr>
          <w:rFonts w:ascii="Arial" w:hAnsi="Arial" w:cs="Arial"/>
          <w:sz w:val="22"/>
        </w:rPr>
      </w:pPr>
      <w:r w:rsidRPr="0085736A">
        <w:rPr>
          <w:rFonts w:ascii="Arial" w:hAnsi="Arial" w:cs="Arial"/>
          <w:sz w:val="22"/>
        </w:rPr>
        <w:t>le nivellement avec l’aide d’un géomètre</w:t>
      </w:r>
      <w:r w:rsidR="002D43C9">
        <w:rPr>
          <w:rFonts w:ascii="Arial" w:hAnsi="Arial" w:cs="Arial"/>
          <w:sz w:val="22"/>
        </w:rPr>
        <w:t xml:space="preserve"> ;</w:t>
      </w:r>
    </w:p>
    <w:p w:rsidR="0085736A" w:rsidRPr="0085736A" w:rsidRDefault="0085736A" w:rsidP="00DD1890">
      <w:pPr>
        <w:pStyle w:val="Paragraphedeliste"/>
        <w:numPr>
          <w:ilvl w:val="0"/>
          <w:numId w:val="1"/>
        </w:numPr>
        <w:tabs>
          <w:tab w:val="left" w:pos="1701"/>
        </w:tabs>
        <w:spacing w:before="40"/>
        <w:ind w:left="1702" w:hanging="284"/>
        <w:contextualSpacing w:val="0"/>
        <w:jc w:val="both"/>
        <w:rPr>
          <w:rFonts w:ascii="Arial" w:hAnsi="Arial" w:cs="Arial"/>
          <w:sz w:val="22"/>
        </w:rPr>
      </w:pPr>
      <w:r w:rsidRPr="0085736A">
        <w:rPr>
          <w:rFonts w:ascii="Arial" w:hAnsi="Arial" w:cs="Arial"/>
          <w:sz w:val="22"/>
        </w:rPr>
        <w:t>la fournitu</w:t>
      </w:r>
      <w:r w:rsidR="002D43C9">
        <w:rPr>
          <w:rFonts w:ascii="Arial" w:hAnsi="Arial" w:cs="Arial"/>
          <w:sz w:val="22"/>
        </w:rPr>
        <w:t>re et la pose des repères de crue ;</w:t>
      </w:r>
    </w:p>
    <w:p w:rsidR="0085736A" w:rsidRPr="0085736A" w:rsidRDefault="0085736A" w:rsidP="00DD1890">
      <w:pPr>
        <w:pStyle w:val="Paragraphedeliste"/>
        <w:numPr>
          <w:ilvl w:val="0"/>
          <w:numId w:val="1"/>
        </w:numPr>
        <w:tabs>
          <w:tab w:val="left" w:pos="1701"/>
        </w:tabs>
        <w:spacing w:before="40"/>
        <w:ind w:left="1702" w:hanging="284"/>
        <w:contextualSpacing w:val="0"/>
        <w:jc w:val="both"/>
        <w:rPr>
          <w:rFonts w:ascii="Arial" w:hAnsi="Arial" w:cs="Arial"/>
          <w:sz w:val="22"/>
        </w:rPr>
      </w:pPr>
      <w:r w:rsidRPr="0085736A">
        <w:rPr>
          <w:rFonts w:ascii="Arial" w:hAnsi="Arial" w:cs="Arial"/>
          <w:sz w:val="22"/>
        </w:rPr>
        <w:t>leur entretien.</w:t>
      </w:r>
    </w:p>
    <w:p w:rsidR="0085736A" w:rsidRPr="0085736A" w:rsidRDefault="0085736A" w:rsidP="0085736A">
      <w:pPr>
        <w:ind w:left="1418"/>
        <w:jc w:val="both"/>
        <w:rPr>
          <w:rFonts w:ascii="Arial" w:hAnsi="Arial" w:cs="Arial"/>
          <w:sz w:val="22"/>
        </w:rPr>
      </w:pPr>
    </w:p>
    <w:p w:rsidR="0085736A" w:rsidRPr="0085736A" w:rsidRDefault="00DB2842" w:rsidP="0085736A">
      <w:pPr>
        <w:ind w:left="1418"/>
        <w:jc w:val="both"/>
        <w:rPr>
          <w:rFonts w:ascii="Arial" w:hAnsi="Arial" w:cs="Arial"/>
          <w:sz w:val="22"/>
        </w:rPr>
      </w:pPr>
      <w:r w:rsidRPr="00DB2842">
        <w:rPr>
          <w:rFonts w:ascii="Arial" w:hAnsi="Arial" w:cs="Arial"/>
          <w:sz w:val="22"/>
        </w:rPr>
        <w:t>Roannaise de l’Eau a procédé</w:t>
      </w:r>
      <w:r w:rsidR="0085736A" w:rsidRPr="00DB2842">
        <w:rPr>
          <w:rFonts w:ascii="Arial" w:hAnsi="Arial" w:cs="Arial"/>
          <w:sz w:val="22"/>
        </w:rPr>
        <w:t xml:space="preserve"> au recensement sur </w:t>
      </w:r>
      <w:r w:rsidRPr="00DB2842">
        <w:rPr>
          <w:rFonts w:ascii="Arial" w:hAnsi="Arial" w:cs="Arial"/>
          <w:sz w:val="22"/>
        </w:rPr>
        <w:t xml:space="preserve">le </w:t>
      </w:r>
      <w:r w:rsidR="0085736A" w:rsidRPr="00DB2842">
        <w:rPr>
          <w:rFonts w:ascii="Arial" w:hAnsi="Arial" w:cs="Arial"/>
          <w:sz w:val="22"/>
        </w:rPr>
        <w:t>territoire</w:t>
      </w:r>
      <w:r w:rsidRPr="00DB2842">
        <w:rPr>
          <w:rFonts w:ascii="Arial" w:hAnsi="Arial" w:cs="Arial"/>
          <w:sz w:val="22"/>
        </w:rPr>
        <w:t>.</w:t>
      </w:r>
    </w:p>
    <w:p w:rsidR="0085736A" w:rsidRDefault="0085736A" w:rsidP="0085736A">
      <w:pPr>
        <w:ind w:left="1418"/>
        <w:jc w:val="both"/>
        <w:rPr>
          <w:rFonts w:ascii="Arial" w:hAnsi="Arial" w:cs="Arial"/>
          <w:sz w:val="22"/>
        </w:rPr>
      </w:pPr>
    </w:p>
    <w:p w:rsidR="002D43C9" w:rsidRDefault="002D43C9" w:rsidP="0085736A">
      <w:pPr>
        <w:ind w:left="1418"/>
        <w:jc w:val="both"/>
        <w:rPr>
          <w:rFonts w:ascii="Arial" w:hAnsi="Arial" w:cs="Arial"/>
          <w:sz w:val="22"/>
        </w:rPr>
      </w:pPr>
    </w:p>
    <w:p w:rsidR="002D43C9" w:rsidRDefault="002D43C9" w:rsidP="0085736A">
      <w:pPr>
        <w:ind w:left="1418"/>
        <w:jc w:val="both"/>
        <w:rPr>
          <w:rFonts w:ascii="Arial" w:hAnsi="Arial" w:cs="Arial"/>
          <w:sz w:val="22"/>
        </w:rPr>
      </w:pPr>
    </w:p>
    <w:p w:rsidR="002D43C9" w:rsidRPr="0085736A" w:rsidRDefault="002D43C9" w:rsidP="0085736A">
      <w:pPr>
        <w:ind w:left="1418"/>
        <w:jc w:val="both"/>
        <w:rPr>
          <w:rFonts w:ascii="Arial" w:hAnsi="Arial" w:cs="Arial"/>
          <w:sz w:val="22"/>
        </w:rPr>
      </w:pPr>
    </w:p>
    <w:p w:rsidR="0085736A" w:rsidRPr="0085736A" w:rsidRDefault="0085736A" w:rsidP="0085736A">
      <w:pPr>
        <w:ind w:left="1418"/>
        <w:jc w:val="both"/>
        <w:rPr>
          <w:rFonts w:ascii="Arial" w:hAnsi="Arial" w:cs="Arial"/>
          <w:sz w:val="22"/>
        </w:rPr>
      </w:pPr>
      <w:r w:rsidRPr="0085736A">
        <w:rPr>
          <w:rFonts w:ascii="Arial" w:hAnsi="Arial" w:cs="Arial"/>
          <w:sz w:val="22"/>
        </w:rPr>
        <w:t>Il convient d’établir sur la durée de vie du ou des repères de crue installé</w:t>
      </w:r>
      <w:r w:rsidR="002D43C9">
        <w:rPr>
          <w:rFonts w:ascii="Arial" w:hAnsi="Arial" w:cs="Arial"/>
          <w:sz w:val="22"/>
        </w:rPr>
        <w:t>(s)</w:t>
      </w:r>
      <w:r w:rsidRPr="0085736A">
        <w:rPr>
          <w:rFonts w:ascii="Arial" w:hAnsi="Arial" w:cs="Arial"/>
          <w:sz w:val="22"/>
        </w:rPr>
        <w:t xml:space="preserve"> sur le territoire</w:t>
      </w:r>
      <w:r w:rsidR="00EB12AE">
        <w:rPr>
          <w:rFonts w:ascii="Arial" w:hAnsi="Arial" w:cs="Arial"/>
          <w:sz w:val="22"/>
        </w:rPr>
        <w:t>,</w:t>
      </w:r>
      <w:r w:rsidRPr="0085736A">
        <w:rPr>
          <w:rFonts w:ascii="Arial" w:hAnsi="Arial" w:cs="Arial"/>
          <w:sz w:val="22"/>
        </w:rPr>
        <w:t xml:space="preserve"> une convention qui </w:t>
      </w:r>
      <w:r>
        <w:rPr>
          <w:rFonts w:ascii="Arial" w:hAnsi="Arial" w:cs="Arial"/>
          <w:sz w:val="22"/>
        </w:rPr>
        <w:t>fixe</w:t>
      </w:r>
      <w:r w:rsidRPr="0085736A">
        <w:rPr>
          <w:rFonts w:ascii="Arial" w:hAnsi="Arial" w:cs="Arial"/>
          <w:sz w:val="22"/>
        </w:rPr>
        <w:t xml:space="preserve"> les engagements réciproques et les modalités du partenariat entre la ville de Riorges et Roannaise de l’Eau conc</w:t>
      </w:r>
      <w:r w:rsidR="00EB12AE">
        <w:rPr>
          <w:rFonts w:ascii="Arial" w:hAnsi="Arial" w:cs="Arial"/>
          <w:sz w:val="22"/>
        </w:rPr>
        <w:t>ernant leur</w:t>
      </w:r>
      <w:r w:rsidRPr="0085736A">
        <w:rPr>
          <w:rFonts w:ascii="Arial" w:hAnsi="Arial" w:cs="Arial"/>
          <w:sz w:val="22"/>
        </w:rPr>
        <w:t xml:space="preserve"> mise en place et l</w:t>
      </w:r>
      <w:r w:rsidR="00EB12AE">
        <w:rPr>
          <w:rFonts w:ascii="Arial" w:hAnsi="Arial" w:cs="Arial"/>
          <w:sz w:val="22"/>
        </w:rPr>
        <w:t>eur</w:t>
      </w:r>
      <w:r w:rsidRPr="0085736A">
        <w:rPr>
          <w:rFonts w:ascii="Arial" w:hAnsi="Arial" w:cs="Arial"/>
          <w:sz w:val="22"/>
        </w:rPr>
        <w:t xml:space="preserve"> préservation. </w:t>
      </w:r>
    </w:p>
    <w:p w:rsidR="0085736A" w:rsidRPr="0085736A" w:rsidRDefault="0085736A" w:rsidP="0085736A">
      <w:pPr>
        <w:ind w:left="1418"/>
        <w:jc w:val="both"/>
        <w:rPr>
          <w:rFonts w:ascii="Arial" w:hAnsi="Arial" w:cs="Arial"/>
          <w:sz w:val="22"/>
        </w:rPr>
      </w:pPr>
    </w:p>
    <w:p w:rsidR="0085736A" w:rsidRPr="0085736A" w:rsidRDefault="0085736A" w:rsidP="0085736A">
      <w:pPr>
        <w:ind w:left="1418"/>
        <w:jc w:val="both"/>
        <w:rPr>
          <w:rFonts w:ascii="Arial" w:hAnsi="Arial" w:cs="Arial"/>
          <w:sz w:val="22"/>
        </w:rPr>
      </w:pPr>
      <w:r w:rsidRPr="0085736A">
        <w:rPr>
          <w:rFonts w:ascii="Arial" w:hAnsi="Arial" w:cs="Arial"/>
          <w:sz w:val="22"/>
        </w:rPr>
        <w:t>Roannaise de l’Eau s’engage à prendre en charge :</w:t>
      </w:r>
    </w:p>
    <w:p w:rsidR="0085736A" w:rsidRPr="0085736A" w:rsidRDefault="0085736A" w:rsidP="00DD1890">
      <w:pPr>
        <w:pStyle w:val="Paragraphedeliste"/>
        <w:numPr>
          <w:ilvl w:val="0"/>
          <w:numId w:val="2"/>
        </w:numPr>
        <w:tabs>
          <w:tab w:val="left" w:pos="1701"/>
        </w:tabs>
        <w:spacing w:before="40"/>
        <w:ind w:left="1702" w:hanging="284"/>
        <w:contextualSpacing w:val="0"/>
        <w:jc w:val="both"/>
        <w:rPr>
          <w:rFonts w:ascii="Arial" w:hAnsi="Arial" w:cs="Arial"/>
          <w:sz w:val="22"/>
        </w:rPr>
      </w:pPr>
      <w:r w:rsidRPr="0085736A">
        <w:rPr>
          <w:rFonts w:ascii="Arial" w:hAnsi="Arial" w:cs="Arial"/>
          <w:sz w:val="22"/>
        </w:rPr>
        <w:t>la fabrication des repères de crues</w:t>
      </w:r>
      <w:r w:rsidR="002D43C9">
        <w:rPr>
          <w:rFonts w:ascii="Arial" w:hAnsi="Arial" w:cs="Arial"/>
          <w:sz w:val="22"/>
        </w:rPr>
        <w:t xml:space="preserve"> selon le pictogramme officiel ;</w:t>
      </w:r>
    </w:p>
    <w:p w:rsidR="0085736A" w:rsidRPr="0085736A" w:rsidRDefault="002D43C9" w:rsidP="00DD1890">
      <w:pPr>
        <w:pStyle w:val="Paragraphedeliste"/>
        <w:numPr>
          <w:ilvl w:val="0"/>
          <w:numId w:val="2"/>
        </w:numPr>
        <w:tabs>
          <w:tab w:val="left" w:pos="1701"/>
        </w:tabs>
        <w:spacing w:before="40"/>
        <w:ind w:left="1702" w:hanging="284"/>
        <w:contextualSpacing w:val="0"/>
        <w:jc w:val="both"/>
        <w:rPr>
          <w:rFonts w:ascii="Arial" w:hAnsi="Arial" w:cs="Arial"/>
          <w:sz w:val="22"/>
        </w:rPr>
      </w:pPr>
      <w:r>
        <w:rPr>
          <w:rFonts w:ascii="Arial" w:hAnsi="Arial" w:cs="Arial"/>
          <w:sz w:val="22"/>
        </w:rPr>
        <w:t>la prestation du géomètre ;</w:t>
      </w:r>
    </w:p>
    <w:p w:rsidR="0085736A" w:rsidRPr="0085736A" w:rsidRDefault="0085736A" w:rsidP="00DD1890">
      <w:pPr>
        <w:pStyle w:val="Paragraphedeliste"/>
        <w:numPr>
          <w:ilvl w:val="0"/>
          <w:numId w:val="2"/>
        </w:numPr>
        <w:tabs>
          <w:tab w:val="left" w:pos="1701"/>
        </w:tabs>
        <w:spacing w:before="40"/>
        <w:ind w:left="1702" w:hanging="284"/>
        <w:contextualSpacing w:val="0"/>
        <w:jc w:val="both"/>
        <w:rPr>
          <w:rFonts w:ascii="Arial" w:hAnsi="Arial" w:cs="Arial"/>
          <w:sz w:val="22"/>
        </w:rPr>
      </w:pPr>
      <w:r w:rsidRPr="0085736A">
        <w:rPr>
          <w:rFonts w:ascii="Arial" w:hAnsi="Arial" w:cs="Arial"/>
          <w:sz w:val="22"/>
        </w:rPr>
        <w:t>les frais de la première pose des repères de crues en accord avec la commune.</w:t>
      </w:r>
    </w:p>
    <w:p w:rsidR="0085736A" w:rsidRPr="0085736A" w:rsidRDefault="0085736A" w:rsidP="0085736A">
      <w:pPr>
        <w:ind w:left="1418"/>
        <w:jc w:val="both"/>
        <w:rPr>
          <w:rFonts w:ascii="Arial" w:hAnsi="Arial" w:cs="Arial"/>
          <w:sz w:val="22"/>
        </w:rPr>
      </w:pPr>
    </w:p>
    <w:p w:rsidR="0085736A" w:rsidRPr="0085736A" w:rsidRDefault="0085736A" w:rsidP="0085736A">
      <w:pPr>
        <w:ind w:left="1418"/>
        <w:jc w:val="both"/>
        <w:rPr>
          <w:rFonts w:ascii="Arial" w:hAnsi="Arial" w:cs="Arial"/>
          <w:sz w:val="22"/>
        </w:rPr>
      </w:pPr>
      <w:r w:rsidRPr="0085736A">
        <w:rPr>
          <w:rFonts w:ascii="Arial" w:hAnsi="Arial" w:cs="Arial"/>
          <w:sz w:val="22"/>
        </w:rPr>
        <w:t xml:space="preserve">La commune s’engage à </w:t>
      </w:r>
      <w:r w:rsidR="00D92E7F">
        <w:rPr>
          <w:rFonts w:ascii="Arial" w:hAnsi="Arial" w:cs="Arial"/>
          <w:sz w:val="22"/>
        </w:rPr>
        <w:t>:</w:t>
      </w:r>
    </w:p>
    <w:p w:rsidR="002D43C9" w:rsidRDefault="0085736A" w:rsidP="00DD1890">
      <w:pPr>
        <w:pStyle w:val="Paragraphedeliste"/>
        <w:numPr>
          <w:ilvl w:val="0"/>
          <w:numId w:val="3"/>
        </w:numPr>
        <w:tabs>
          <w:tab w:val="left" w:pos="1701"/>
        </w:tabs>
        <w:spacing w:before="40"/>
        <w:ind w:left="1702" w:hanging="284"/>
        <w:contextualSpacing w:val="0"/>
        <w:jc w:val="both"/>
        <w:rPr>
          <w:rFonts w:ascii="Arial" w:hAnsi="Arial" w:cs="Arial"/>
          <w:sz w:val="22"/>
        </w:rPr>
      </w:pPr>
      <w:r w:rsidRPr="002D43C9">
        <w:rPr>
          <w:rFonts w:ascii="Arial" w:hAnsi="Arial" w:cs="Arial"/>
          <w:sz w:val="22"/>
        </w:rPr>
        <w:t>obtenir les autorisations nécessaires à la pose des repères de crues si le site reten</w:t>
      </w:r>
      <w:r w:rsidR="002D43C9">
        <w:rPr>
          <w:rFonts w:ascii="Arial" w:hAnsi="Arial" w:cs="Arial"/>
          <w:sz w:val="22"/>
        </w:rPr>
        <w:t>u n’est pas propriété communale ;</w:t>
      </w:r>
    </w:p>
    <w:p w:rsidR="0085736A" w:rsidRPr="0085736A" w:rsidRDefault="0085736A" w:rsidP="00DD1890">
      <w:pPr>
        <w:pStyle w:val="Paragraphedeliste"/>
        <w:numPr>
          <w:ilvl w:val="0"/>
          <w:numId w:val="3"/>
        </w:numPr>
        <w:tabs>
          <w:tab w:val="left" w:pos="1701"/>
        </w:tabs>
        <w:spacing w:before="40"/>
        <w:ind w:left="1702" w:hanging="284"/>
        <w:contextualSpacing w:val="0"/>
        <w:jc w:val="both"/>
        <w:rPr>
          <w:rFonts w:ascii="Arial" w:hAnsi="Arial" w:cs="Arial"/>
          <w:sz w:val="22"/>
        </w:rPr>
      </w:pPr>
      <w:r w:rsidRPr="002D43C9">
        <w:rPr>
          <w:rFonts w:ascii="Arial" w:hAnsi="Arial" w:cs="Arial"/>
          <w:sz w:val="22"/>
        </w:rPr>
        <w:t>prendre en charge la réalisation de l’aménagement d’un support spécifique, à en maintenir la stabilité et la pérenn</w:t>
      </w:r>
      <w:r w:rsidR="002D43C9">
        <w:rPr>
          <w:rFonts w:ascii="Arial" w:hAnsi="Arial" w:cs="Arial"/>
          <w:sz w:val="22"/>
        </w:rPr>
        <w:t>ité ;</w:t>
      </w:r>
    </w:p>
    <w:p w:rsidR="0085736A" w:rsidRPr="0085736A" w:rsidRDefault="0085736A" w:rsidP="00DD1890">
      <w:pPr>
        <w:pStyle w:val="Paragraphedeliste"/>
        <w:numPr>
          <w:ilvl w:val="0"/>
          <w:numId w:val="3"/>
        </w:numPr>
        <w:tabs>
          <w:tab w:val="left" w:pos="1701"/>
        </w:tabs>
        <w:spacing w:before="40"/>
        <w:ind w:left="1702" w:hanging="284"/>
        <w:contextualSpacing w:val="0"/>
        <w:jc w:val="both"/>
        <w:rPr>
          <w:rFonts w:ascii="Arial" w:hAnsi="Arial" w:cs="Arial"/>
          <w:sz w:val="22"/>
        </w:rPr>
      </w:pPr>
      <w:r w:rsidRPr="0085736A">
        <w:rPr>
          <w:rFonts w:ascii="Arial" w:hAnsi="Arial" w:cs="Arial"/>
          <w:sz w:val="22"/>
        </w:rPr>
        <w:t xml:space="preserve">conserver et entretenir les </w:t>
      </w:r>
      <w:r w:rsidR="00EB12AE">
        <w:rPr>
          <w:rFonts w:ascii="Arial" w:hAnsi="Arial" w:cs="Arial"/>
          <w:sz w:val="22"/>
        </w:rPr>
        <w:t xml:space="preserve">supports </w:t>
      </w:r>
      <w:r w:rsidRPr="0085736A">
        <w:rPr>
          <w:rFonts w:ascii="Arial" w:hAnsi="Arial" w:cs="Arial"/>
          <w:sz w:val="22"/>
        </w:rPr>
        <w:t>devenus proprié</w:t>
      </w:r>
      <w:r w:rsidR="002D43C9">
        <w:rPr>
          <w:rFonts w:ascii="Arial" w:hAnsi="Arial" w:cs="Arial"/>
          <w:sz w:val="22"/>
        </w:rPr>
        <w:t>té communale une fois installés ;</w:t>
      </w:r>
    </w:p>
    <w:p w:rsidR="0085736A" w:rsidRPr="0085736A" w:rsidRDefault="0085736A" w:rsidP="00DD1890">
      <w:pPr>
        <w:pStyle w:val="Paragraphedeliste"/>
        <w:numPr>
          <w:ilvl w:val="0"/>
          <w:numId w:val="3"/>
        </w:numPr>
        <w:tabs>
          <w:tab w:val="left" w:pos="1701"/>
        </w:tabs>
        <w:spacing w:before="40"/>
        <w:ind w:left="1702" w:hanging="284"/>
        <w:contextualSpacing w:val="0"/>
        <w:jc w:val="both"/>
        <w:rPr>
          <w:rFonts w:ascii="Arial" w:hAnsi="Arial" w:cs="Arial"/>
          <w:sz w:val="22"/>
        </w:rPr>
      </w:pPr>
      <w:r w:rsidRPr="0085736A">
        <w:rPr>
          <w:rFonts w:ascii="Arial" w:hAnsi="Arial" w:cs="Arial"/>
          <w:sz w:val="22"/>
        </w:rPr>
        <w:t>garantir le</w:t>
      </w:r>
      <w:r w:rsidR="002D43C9">
        <w:rPr>
          <w:rFonts w:ascii="Arial" w:hAnsi="Arial" w:cs="Arial"/>
          <w:sz w:val="22"/>
        </w:rPr>
        <w:t>ur maintien de leur visibilité ;</w:t>
      </w:r>
    </w:p>
    <w:p w:rsidR="0085736A" w:rsidRDefault="0085736A" w:rsidP="00DD1890">
      <w:pPr>
        <w:pStyle w:val="Paragraphedeliste"/>
        <w:numPr>
          <w:ilvl w:val="0"/>
          <w:numId w:val="3"/>
        </w:numPr>
        <w:tabs>
          <w:tab w:val="left" w:pos="1701"/>
        </w:tabs>
        <w:spacing w:before="40"/>
        <w:ind w:left="1702" w:hanging="284"/>
        <w:contextualSpacing w:val="0"/>
        <w:jc w:val="both"/>
        <w:rPr>
          <w:rFonts w:ascii="Arial" w:hAnsi="Arial" w:cs="Arial"/>
          <w:sz w:val="22"/>
        </w:rPr>
      </w:pPr>
      <w:r w:rsidRPr="0085736A">
        <w:rPr>
          <w:rFonts w:ascii="Arial" w:hAnsi="Arial" w:cs="Arial"/>
          <w:sz w:val="22"/>
        </w:rPr>
        <w:t>les déplacer ou les remplacer en cas de travaux sur le site d’implantation.</w:t>
      </w:r>
      <w:r w:rsidR="0004273F">
        <w:rPr>
          <w:rFonts w:ascii="Arial" w:hAnsi="Arial" w:cs="Arial"/>
          <w:b/>
          <w:sz w:val="22"/>
        </w:rPr>
        <w:t>"</w:t>
      </w:r>
    </w:p>
    <w:p w:rsidR="0085736A" w:rsidRDefault="0085736A" w:rsidP="0085736A">
      <w:pPr>
        <w:ind w:left="1418"/>
        <w:jc w:val="both"/>
        <w:rPr>
          <w:rFonts w:ascii="Arial" w:hAnsi="Arial" w:cs="Arial"/>
          <w:sz w:val="22"/>
        </w:rPr>
      </w:pPr>
    </w:p>
    <w:p w:rsidR="0004273F" w:rsidRDefault="0004273F" w:rsidP="0015752D">
      <w:pPr>
        <w:ind w:left="1418"/>
        <w:jc w:val="both"/>
        <w:rPr>
          <w:rFonts w:ascii="Arial" w:hAnsi="Arial"/>
          <w:sz w:val="22"/>
          <w:szCs w:val="22"/>
        </w:rPr>
      </w:pPr>
      <w:r>
        <w:rPr>
          <w:rFonts w:ascii="Arial" w:hAnsi="Arial"/>
          <w:sz w:val="22"/>
          <w:szCs w:val="22"/>
        </w:rPr>
        <w:t>Vu le Code général des collectivités territoriales ;</w:t>
      </w:r>
    </w:p>
    <w:p w:rsidR="0004273F" w:rsidRPr="00421142" w:rsidRDefault="0004273F" w:rsidP="0015752D">
      <w:pPr>
        <w:ind w:left="1418"/>
        <w:jc w:val="both"/>
        <w:rPr>
          <w:rFonts w:ascii="Arial" w:hAnsi="Arial"/>
          <w:sz w:val="12"/>
          <w:szCs w:val="12"/>
        </w:rPr>
      </w:pPr>
    </w:p>
    <w:p w:rsidR="0004273F" w:rsidRDefault="0004273F" w:rsidP="0015752D">
      <w:pPr>
        <w:ind w:left="1418"/>
        <w:jc w:val="both"/>
        <w:rPr>
          <w:rFonts w:ascii="Arial" w:hAnsi="Arial"/>
          <w:sz w:val="22"/>
          <w:szCs w:val="22"/>
        </w:rPr>
      </w:pPr>
      <w:r>
        <w:rPr>
          <w:rFonts w:ascii="Arial" w:hAnsi="Arial"/>
          <w:sz w:val="22"/>
          <w:szCs w:val="22"/>
        </w:rPr>
        <w:t>Après en avoir délibéré, le conseil municipal, à l'unanimité :</w:t>
      </w:r>
    </w:p>
    <w:p w:rsidR="0085736A" w:rsidRPr="00C07FA3" w:rsidRDefault="0004273F" w:rsidP="00DD1890">
      <w:pPr>
        <w:pStyle w:val="Paragraphedeliste"/>
        <w:numPr>
          <w:ilvl w:val="0"/>
          <w:numId w:val="4"/>
        </w:numPr>
        <w:tabs>
          <w:tab w:val="left" w:pos="1701"/>
        </w:tabs>
        <w:spacing w:before="120"/>
        <w:ind w:left="1702" w:hanging="284"/>
        <w:contextualSpacing w:val="0"/>
        <w:jc w:val="both"/>
        <w:rPr>
          <w:rFonts w:ascii="Arial" w:hAnsi="Arial" w:cs="Arial"/>
          <w:sz w:val="22"/>
        </w:rPr>
      </w:pPr>
      <w:r>
        <w:rPr>
          <w:rFonts w:ascii="Arial" w:hAnsi="Arial" w:cs="Arial"/>
          <w:sz w:val="22"/>
        </w:rPr>
        <w:t>accepte</w:t>
      </w:r>
      <w:r w:rsidR="0085736A" w:rsidRPr="00C07FA3">
        <w:rPr>
          <w:rFonts w:ascii="Arial" w:hAnsi="Arial" w:cs="Arial"/>
          <w:sz w:val="22"/>
        </w:rPr>
        <w:t xml:space="preserve"> la pose des repères de crues et panneaux d’information </w:t>
      </w:r>
      <w:r w:rsidR="000037D5">
        <w:rPr>
          <w:rFonts w:ascii="Arial" w:hAnsi="Arial" w:cs="Arial"/>
          <w:sz w:val="22"/>
        </w:rPr>
        <w:t>répertoriés</w:t>
      </w:r>
      <w:r w:rsidR="00464864" w:rsidRPr="00C07FA3">
        <w:rPr>
          <w:rFonts w:ascii="Arial" w:hAnsi="Arial" w:cs="Arial"/>
          <w:sz w:val="22"/>
        </w:rPr>
        <w:t xml:space="preserve"> sur le territoire communal ;</w:t>
      </w:r>
    </w:p>
    <w:p w:rsidR="0085736A" w:rsidRPr="00C07FA3" w:rsidRDefault="0004273F" w:rsidP="00DD1890">
      <w:pPr>
        <w:pStyle w:val="Paragraphedeliste"/>
        <w:numPr>
          <w:ilvl w:val="0"/>
          <w:numId w:val="4"/>
        </w:numPr>
        <w:tabs>
          <w:tab w:val="left" w:pos="1701"/>
        </w:tabs>
        <w:spacing w:before="120"/>
        <w:ind w:left="1702" w:hanging="284"/>
        <w:contextualSpacing w:val="0"/>
        <w:jc w:val="both"/>
        <w:rPr>
          <w:rFonts w:ascii="Arial" w:hAnsi="Arial" w:cs="Arial"/>
          <w:sz w:val="22"/>
        </w:rPr>
      </w:pPr>
      <w:r>
        <w:rPr>
          <w:rFonts w:ascii="Arial" w:hAnsi="Arial" w:cs="Arial"/>
          <w:sz w:val="22"/>
        </w:rPr>
        <w:t>approuve</w:t>
      </w:r>
      <w:r w:rsidR="0085736A" w:rsidRPr="00C07FA3">
        <w:rPr>
          <w:rFonts w:ascii="Arial" w:hAnsi="Arial" w:cs="Arial"/>
          <w:sz w:val="22"/>
        </w:rPr>
        <w:t xml:space="preserve"> </w:t>
      </w:r>
      <w:r w:rsidR="00464864" w:rsidRPr="00C07FA3">
        <w:rPr>
          <w:rFonts w:ascii="Arial" w:hAnsi="Arial" w:cs="Arial"/>
          <w:sz w:val="22"/>
        </w:rPr>
        <w:t xml:space="preserve">la convention </w:t>
      </w:r>
      <w:r w:rsidR="00BD18B5">
        <w:rPr>
          <w:rFonts w:ascii="Arial" w:hAnsi="Arial" w:cs="Arial"/>
          <w:sz w:val="22"/>
        </w:rPr>
        <w:t xml:space="preserve">à conclure </w:t>
      </w:r>
      <w:r w:rsidR="00464864" w:rsidRPr="00C07FA3">
        <w:rPr>
          <w:rFonts w:ascii="Arial" w:hAnsi="Arial" w:cs="Arial"/>
          <w:sz w:val="22"/>
        </w:rPr>
        <w:t>avec Roannaise de l’Eau ;</w:t>
      </w:r>
    </w:p>
    <w:p w:rsidR="0085736A" w:rsidRPr="00C07FA3" w:rsidRDefault="0004273F" w:rsidP="00DD1890">
      <w:pPr>
        <w:pStyle w:val="Paragraphedeliste"/>
        <w:numPr>
          <w:ilvl w:val="0"/>
          <w:numId w:val="4"/>
        </w:numPr>
        <w:tabs>
          <w:tab w:val="left" w:pos="1701"/>
        </w:tabs>
        <w:spacing w:before="120"/>
        <w:ind w:left="1702" w:hanging="284"/>
        <w:contextualSpacing w:val="0"/>
        <w:jc w:val="both"/>
        <w:rPr>
          <w:rFonts w:ascii="Arial" w:hAnsi="Arial" w:cs="Arial"/>
          <w:sz w:val="22"/>
        </w:rPr>
      </w:pPr>
      <w:r>
        <w:rPr>
          <w:rFonts w:ascii="Arial" w:hAnsi="Arial" w:cs="Arial"/>
          <w:sz w:val="22"/>
        </w:rPr>
        <w:t>autorise</w:t>
      </w:r>
      <w:r w:rsidR="0085736A" w:rsidRPr="00C07FA3">
        <w:rPr>
          <w:rFonts w:ascii="Arial" w:hAnsi="Arial" w:cs="Arial"/>
          <w:sz w:val="22"/>
        </w:rPr>
        <w:t xml:space="preserve"> le Maire à </w:t>
      </w:r>
      <w:r w:rsidR="00DD1890">
        <w:rPr>
          <w:rFonts w:ascii="Arial" w:hAnsi="Arial" w:cs="Arial"/>
          <w:sz w:val="22"/>
        </w:rPr>
        <w:t xml:space="preserve">la </w:t>
      </w:r>
      <w:r w:rsidR="0085736A" w:rsidRPr="00C07FA3">
        <w:rPr>
          <w:rFonts w:ascii="Arial" w:hAnsi="Arial" w:cs="Arial"/>
          <w:sz w:val="22"/>
        </w:rPr>
        <w:t xml:space="preserve">signer </w:t>
      </w:r>
      <w:r w:rsidR="00DD1890">
        <w:rPr>
          <w:rFonts w:ascii="Arial" w:hAnsi="Arial" w:cs="Arial"/>
          <w:sz w:val="22"/>
        </w:rPr>
        <w:t>ainsi que tous documents y afférant.</w:t>
      </w:r>
    </w:p>
    <w:p w:rsidR="00E622ED" w:rsidRDefault="00E622ED" w:rsidP="0085736A">
      <w:pPr>
        <w:ind w:left="1418"/>
        <w:jc w:val="both"/>
        <w:rPr>
          <w:rFonts w:ascii="Arial" w:hAnsi="Arial" w:cs="Arial"/>
          <w:sz w:val="22"/>
        </w:rPr>
      </w:pPr>
    </w:p>
    <w:p w:rsidR="00DD1890" w:rsidRDefault="00DD1890" w:rsidP="0085736A">
      <w:pPr>
        <w:ind w:left="1418"/>
        <w:jc w:val="both"/>
        <w:rPr>
          <w:rFonts w:ascii="Arial" w:hAnsi="Arial" w:cs="Arial"/>
          <w:sz w:val="22"/>
        </w:rPr>
      </w:pPr>
    </w:p>
    <w:p w:rsidR="00DD1890" w:rsidRPr="00E622ED" w:rsidRDefault="00DD1890" w:rsidP="0085736A">
      <w:pPr>
        <w:ind w:left="1418"/>
        <w:jc w:val="both"/>
        <w:rPr>
          <w:rFonts w:ascii="Arial" w:hAnsi="Arial" w:cs="Arial"/>
          <w:sz w:val="22"/>
        </w:rPr>
      </w:pPr>
    </w:p>
    <w:sectPr w:rsidR="00DD1890" w:rsidRPr="00E622ED" w:rsidSect="001E2D63">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3C9" w:rsidRDefault="002D43C9">
      <w:r>
        <w:separator/>
      </w:r>
    </w:p>
  </w:endnote>
  <w:endnote w:type="continuationSeparator" w:id="0">
    <w:p w:rsidR="002D43C9" w:rsidRDefault="002D4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C9" w:rsidRDefault="002D43C9" w:rsidP="002D43C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3C9" w:rsidRDefault="002D43C9">
      <w:r>
        <w:separator/>
      </w:r>
    </w:p>
  </w:footnote>
  <w:footnote w:type="continuationSeparator" w:id="0">
    <w:p w:rsidR="002D43C9" w:rsidRDefault="002D4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C9" w:rsidRDefault="002D43C9">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C9" w:rsidRDefault="002D43C9">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2471A"/>
    <w:multiLevelType w:val="hybridMultilevel"/>
    <w:tmpl w:val="0B14526E"/>
    <w:lvl w:ilvl="0" w:tplc="040C000F">
      <w:start w:val="1"/>
      <w:numFmt w:val="decimal"/>
      <w:lvlText w:val="%1."/>
      <w:lvlJc w:val="left"/>
      <w:pPr>
        <w:ind w:left="928" w:hanging="360"/>
      </w:pPr>
      <w:rPr>
        <w:rFont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nsid w:val="42BF58EC"/>
    <w:multiLevelType w:val="hybridMultilevel"/>
    <w:tmpl w:val="3574FA3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4EAE2465"/>
    <w:multiLevelType w:val="hybridMultilevel"/>
    <w:tmpl w:val="FFD2C4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F595B57"/>
    <w:multiLevelType w:val="hybridMultilevel"/>
    <w:tmpl w:val="AA42253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347"/>
    <w:rsid w:val="00002D10"/>
    <w:rsid w:val="000037D5"/>
    <w:rsid w:val="00005031"/>
    <w:rsid w:val="00010FC1"/>
    <w:rsid w:val="00011C1B"/>
    <w:rsid w:val="0004273F"/>
    <w:rsid w:val="0004538E"/>
    <w:rsid w:val="00051F67"/>
    <w:rsid w:val="00072A8A"/>
    <w:rsid w:val="000751E5"/>
    <w:rsid w:val="00085CA1"/>
    <w:rsid w:val="000861A8"/>
    <w:rsid w:val="000901F5"/>
    <w:rsid w:val="00093843"/>
    <w:rsid w:val="000A41D6"/>
    <w:rsid w:val="000B39C5"/>
    <w:rsid w:val="000B77D5"/>
    <w:rsid w:val="000C2C7C"/>
    <w:rsid w:val="000D3E54"/>
    <w:rsid w:val="000D5A7F"/>
    <w:rsid w:val="000D62C1"/>
    <w:rsid w:val="000D7673"/>
    <w:rsid w:val="000F178A"/>
    <w:rsid w:val="000F793D"/>
    <w:rsid w:val="00102EBB"/>
    <w:rsid w:val="00104BFA"/>
    <w:rsid w:val="00116558"/>
    <w:rsid w:val="00117DE1"/>
    <w:rsid w:val="0012029A"/>
    <w:rsid w:val="00121F7E"/>
    <w:rsid w:val="00122A62"/>
    <w:rsid w:val="00123185"/>
    <w:rsid w:val="001312D9"/>
    <w:rsid w:val="00147064"/>
    <w:rsid w:val="00161D74"/>
    <w:rsid w:val="001625FE"/>
    <w:rsid w:val="001C03EA"/>
    <w:rsid w:val="001C4B7C"/>
    <w:rsid w:val="001C575C"/>
    <w:rsid w:val="001D048B"/>
    <w:rsid w:val="001E2D63"/>
    <w:rsid w:val="001F439C"/>
    <w:rsid w:val="0020139E"/>
    <w:rsid w:val="0020582B"/>
    <w:rsid w:val="002131D6"/>
    <w:rsid w:val="00245962"/>
    <w:rsid w:val="00252AF2"/>
    <w:rsid w:val="00260E8A"/>
    <w:rsid w:val="00272F40"/>
    <w:rsid w:val="00277552"/>
    <w:rsid w:val="002808E6"/>
    <w:rsid w:val="002854CB"/>
    <w:rsid w:val="00293013"/>
    <w:rsid w:val="002D43C9"/>
    <w:rsid w:val="002D4E16"/>
    <w:rsid w:val="002E6A73"/>
    <w:rsid w:val="002E7080"/>
    <w:rsid w:val="003001F4"/>
    <w:rsid w:val="0030045D"/>
    <w:rsid w:val="00313223"/>
    <w:rsid w:val="0031438D"/>
    <w:rsid w:val="0031551A"/>
    <w:rsid w:val="00320912"/>
    <w:rsid w:val="00326825"/>
    <w:rsid w:val="00334B4A"/>
    <w:rsid w:val="0033641D"/>
    <w:rsid w:val="003368B3"/>
    <w:rsid w:val="0034071C"/>
    <w:rsid w:val="003457E0"/>
    <w:rsid w:val="003465F7"/>
    <w:rsid w:val="00361242"/>
    <w:rsid w:val="00362523"/>
    <w:rsid w:val="003649EA"/>
    <w:rsid w:val="00382A21"/>
    <w:rsid w:val="00385A7F"/>
    <w:rsid w:val="0039011C"/>
    <w:rsid w:val="00391D67"/>
    <w:rsid w:val="003A21FF"/>
    <w:rsid w:val="003B0418"/>
    <w:rsid w:val="003B1F33"/>
    <w:rsid w:val="003B1F48"/>
    <w:rsid w:val="003B2034"/>
    <w:rsid w:val="003B464A"/>
    <w:rsid w:val="003C22ED"/>
    <w:rsid w:val="003D1B1F"/>
    <w:rsid w:val="003D7B1E"/>
    <w:rsid w:val="003F733B"/>
    <w:rsid w:val="00461AE3"/>
    <w:rsid w:val="00463A83"/>
    <w:rsid w:val="00464864"/>
    <w:rsid w:val="004665A9"/>
    <w:rsid w:val="004675C6"/>
    <w:rsid w:val="00472E90"/>
    <w:rsid w:val="004746ED"/>
    <w:rsid w:val="00481FB6"/>
    <w:rsid w:val="00497BB3"/>
    <w:rsid w:val="004A09B0"/>
    <w:rsid w:val="004A4853"/>
    <w:rsid w:val="004A7329"/>
    <w:rsid w:val="004B036B"/>
    <w:rsid w:val="004B1722"/>
    <w:rsid w:val="004B28E6"/>
    <w:rsid w:val="004B2DDC"/>
    <w:rsid w:val="004C78F7"/>
    <w:rsid w:val="004D17BA"/>
    <w:rsid w:val="004E02C1"/>
    <w:rsid w:val="004E0F0C"/>
    <w:rsid w:val="004E1DD8"/>
    <w:rsid w:val="004E2FCA"/>
    <w:rsid w:val="004F316E"/>
    <w:rsid w:val="004F69CF"/>
    <w:rsid w:val="0050714C"/>
    <w:rsid w:val="00514E5B"/>
    <w:rsid w:val="0052324D"/>
    <w:rsid w:val="00525B65"/>
    <w:rsid w:val="00536944"/>
    <w:rsid w:val="005526E6"/>
    <w:rsid w:val="00557D20"/>
    <w:rsid w:val="005853CD"/>
    <w:rsid w:val="00590CA1"/>
    <w:rsid w:val="005A1CF7"/>
    <w:rsid w:val="005C1430"/>
    <w:rsid w:val="005D156A"/>
    <w:rsid w:val="005D1643"/>
    <w:rsid w:val="005D38EB"/>
    <w:rsid w:val="005F2ECB"/>
    <w:rsid w:val="005F73CD"/>
    <w:rsid w:val="006128D2"/>
    <w:rsid w:val="00612ECF"/>
    <w:rsid w:val="0061402D"/>
    <w:rsid w:val="006207C4"/>
    <w:rsid w:val="006220B1"/>
    <w:rsid w:val="00625EFD"/>
    <w:rsid w:val="00634E1D"/>
    <w:rsid w:val="00635A03"/>
    <w:rsid w:val="006478BD"/>
    <w:rsid w:val="0065229B"/>
    <w:rsid w:val="00653559"/>
    <w:rsid w:val="00655617"/>
    <w:rsid w:val="006706E2"/>
    <w:rsid w:val="0068338C"/>
    <w:rsid w:val="00683DD6"/>
    <w:rsid w:val="00692B0E"/>
    <w:rsid w:val="00695D96"/>
    <w:rsid w:val="006A1A90"/>
    <w:rsid w:val="006A4211"/>
    <w:rsid w:val="006B3F59"/>
    <w:rsid w:val="006E1A02"/>
    <w:rsid w:val="00705939"/>
    <w:rsid w:val="00710828"/>
    <w:rsid w:val="00725240"/>
    <w:rsid w:val="00732CDF"/>
    <w:rsid w:val="0074772F"/>
    <w:rsid w:val="00752B22"/>
    <w:rsid w:val="007771B3"/>
    <w:rsid w:val="007956A4"/>
    <w:rsid w:val="00797C3F"/>
    <w:rsid w:val="007C6975"/>
    <w:rsid w:val="007D1796"/>
    <w:rsid w:val="007D6211"/>
    <w:rsid w:val="007E18B5"/>
    <w:rsid w:val="007E64D5"/>
    <w:rsid w:val="007F0796"/>
    <w:rsid w:val="007F6ED9"/>
    <w:rsid w:val="00814825"/>
    <w:rsid w:val="00823D26"/>
    <w:rsid w:val="00824741"/>
    <w:rsid w:val="008335F0"/>
    <w:rsid w:val="00833713"/>
    <w:rsid w:val="0083471F"/>
    <w:rsid w:val="00834F24"/>
    <w:rsid w:val="008515E9"/>
    <w:rsid w:val="008533F3"/>
    <w:rsid w:val="0085440D"/>
    <w:rsid w:val="0085736A"/>
    <w:rsid w:val="00861333"/>
    <w:rsid w:val="00861E3F"/>
    <w:rsid w:val="00875D9A"/>
    <w:rsid w:val="008A3F3B"/>
    <w:rsid w:val="008A7D43"/>
    <w:rsid w:val="008C3941"/>
    <w:rsid w:val="008D3A85"/>
    <w:rsid w:val="008E4DFB"/>
    <w:rsid w:val="008F42CF"/>
    <w:rsid w:val="008F4928"/>
    <w:rsid w:val="008F498F"/>
    <w:rsid w:val="00905205"/>
    <w:rsid w:val="00914A88"/>
    <w:rsid w:val="00931B86"/>
    <w:rsid w:val="00946BBB"/>
    <w:rsid w:val="0095134E"/>
    <w:rsid w:val="00954E6A"/>
    <w:rsid w:val="00965FD4"/>
    <w:rsid w:val="00973586"/>
    <w:rsid w:val="0097449A"/>
    <w:rsid w:val="009767D5"/>
    <w:rsid w:val="00976D4B"/>
    <w:rsid w:val="00980D12"/>
    <w:rsid w:val="0098381C"/>
    <w:rsid w:val="009842D4"/>
    <w:rsid w:val="0099690C"/>
    <w:rsid w:val="009B1158"/>
    <w:rsid w:val="009B19F4"/>
    <w:rsid w:val="009B780F"/>
    <w:rsid w:val="009C3082"/>
    <w:rsid w:val="009C785A"/>
    <w:rsid w:val="009D2616"/>
    <w:rsid w:val="009E1F26"/>
    <w:rsid w:val="009E5041"/>
    <w:rsid w:val="009E6659"/>
    <w:rsid w:val="009F221E"/>
    <w:rsid w:val="009F4448"/>
    <w:rsid w:val="009F6E16"/>
    <w:rsid w:val="00A129A8"/>
    <w:rsid w:val="00A21BE2"/>
    <w:rsid w:val="00A23EDD"/>
    <w:rsid w:val="00A24F1A"/>
    <w:rsid w:val="00A327BA"/>
    <w:rsid w:val="00A3373C"/>
    <w:rsid w:val="00A33EF8"/>
    <w:rsid w:val="00A3685E"/>
    <w:rsid w:val="00A53B53"/>
    <w:rsid w:val="00A56E29"/>
    <w:rsid w:val="00A71DF8"/>
    <w:rsid w:val="00A73A10"/>
    <w:rsid w:val="00A949ED"/>
    <w:rsid w:val="00A9705F"/>
    <w:rsid w:val="00AA22E1"/>
    <w:rsid w:val="00AA52CB"/>
    <w:rsid w:val="00AA7ADE"/>
    <w:rsid w:val="00AA7E70"/>
    <w:rsid w:val="00AB6F11"/>
    <w:rsid w:val="00AC5BA4"/>
    <w:rsid w:val="00B062B6"/>
    <w:rsid w:val="00B12D02"/>
    <w:rsid w:val="00B1417B"/>
    <w:rsid w:val="00B25627"/>
    <w:rsid w:val="00B26392"/>
    <w:rsid w:val="00B30B5A"/>
    <w:rsid w:val="00B328EB"/>
    <w:rsid w:val="00B330AC"/>
    <w:rsid w:val="00B33DF9"/>
    <w:rsid w:val="00B34B93"/>
    <w:rsid w:val="00B43D8B"/>
    <w:rsid w:val="00B46061"/>
    <w:rsid w:val="00B47175"/>
    <w:rsid w:val="00B523DE"/>
    <w:rsid w:val="00B57AE4"/>
    <w:rsid w:val="00B633E8"/>
    <w:rsid w:val="00B72BDF"/>
    <w:rsid w:val="00B74788"/>
    <w:rsid w:val="00B81FD9"/>
    <w:rsid w:val="00B82FCC"/>
    <w:rsid w:val="00B9324A"/>
    <w:rsid w:val="00B94D57"/>
    <w:rsid w:val="00B96E18"/>
    <w:rsid w:val="00BA623E"/>
    <w:rsid w:val="00BA7C50"/>
    <w:rsid w:val="00BB0AA6"/>
    <w:rsid w:val="00BB70EB"/>
    <w:rsid w:val="00BD18B5"/>
    <w:rsid w:val="00BD1919"/>
    <w:rsid w:val="00BD39FC"/>
    <w:rsid w:val="00BD3BFF"/>
    <w:rsid w:val="00BE4453"/>
    <w:rsid w:val="00BE5082"/>
    <w:rsid w:val="00BF2626"/>
    <w:rsid w:val="00C07FA3"/>
    <w:rsid w:val="00C10CB5"/>
    <w:rsid w:val="00C176EC"/>
    <w:rsid w:val="00C20B4F"/>
    <w:rsid w:val="00C224EC"/>
    <w:rsid w:val="00C62161"/>
    <w:rsid w:val="00C76573"/>
    <w:rsid w:val="00C77E82"/>
    <w:rsid w:val="00C86202"/>
    <w:rsid w:val="00C94018"/>
    <w:rsid w:val="00C95C48"/>
    <w:rsid w:val="00CC183B"/>
    <w:rsid w:val="00CD2430"/>
    <w:rsid w:val="00D0147E"/>
    <w:rsid w:val="00D01AD2"/>
    <w:rsid w:val="00D01C3E"/>
    <w:rsid w:val="00D038E7"/>
    <w:rsid w:val="00D1304D"/>
    <w:rsid w:val="00D201BD"/>
    <w:rsid w:val="00D217AC"/>
    <w:rsid w:val="00D3529E"/>
    <w:rsid w:val="00D35E31"/>
    <w:rsid w:val="00D364C3"/>
    <w:rsid w:val="00D457BF"/>
    <w:rsid w:val="00D601F3"/>
    <w:rsid w:val="00D62554"/>
    <w:rsid w:val="00D72A63"/>
    <w:rsid w:val="00D800CD"/>
    <w:rsid w:val="00D92E7F"/>
    <w:rsid w:val="00D93D80"/>
    <w:rsid w:val="00D95AC6"/>
    <w:rsid w:val="00DB2842"/>
    <w:rsid w:val="00DB7220"/>
    <w:rsid w:val="00DC4E35"/>
    <w:rsid w:val="00DC5617"/>
    <w:rsid w:val="00DD1890"/>
    <w:rsid w:val="00DD1B42"/>
    <w:rsid w:val="00DE535B"/>
    <w:rsid w:val="00DE5E04"/>
    <w:rsid w:val="00E01FFA"/>
    <w:rsid w:val="00E0358F"/>
    <w:rsid w:val="00E0464A"/>
    <w:rsid w:val="00E17AC2"/>
    <w:rsid w:val="00E24A97"/>
    <w:rsid w:val="00E34EE3"/>
    <w:rsid w:val="00E35BFD"/>
    <w:rsid w:val="00E37AF8"/>
    <w:rsid w:val="00E402A1"/>
    <w:rsid w:val="00E42C42"/>
    <w:rsid w:val="00E44F4C"/>
    <w:rsid w:val="00E455C9"/>
    <w:rsid w:val="00E50C95"/>
    <w:rsid w:val="00E511C4"/>
    <w:rsid w:val="00E561A2"/>
    <w:rsid w:val="00E622ED"/>
    <w:rsid w:val="00E67358"/>
    <w:rsid w:val="00E73F50"/>
    <w:rsid w:val="00E76F09"/>
    <w:rsid w:val="00E863A0"/>
    <w:rsid w:val="00E926D8"/>
    <w:rsid w:val="00E92702"/>
    <w:rsid w:val="00EB12AE"/>
    <w:rsid w:val="00ED2646"/>
    <w:rsid w:val="00EE6B81"/>
    <w:rsid w:val="00EF7EAE"/>
    <w:rsid w:val="00F023D8"/>
    <w:rsid w:val="00F025E8"/>
    <w:rsid w:val="00F06EBE"/>
    <w:rsid w:val="00F265D9"/>
    <w:rsid w:val="00F32EF1"/>
    <w:rsid w:val="00F3321A"/>
    <w:rsid w:val="00F41208"/>
    <w:rsid w:val="00F4257E"/>
    <w:rsid w:val="00F60FF2"/>
    <w:rsid w:val="00F6458C"/>
    <w:rsid w:val="00F771FB"/>
    <w:rsid w:val="00F9653B"/>
    <w:rsid w:val="00FC3BC7"/>
    <w:rsid w:val="00FD0DD9"/>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link w:val="Titre4Car"/>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 w:type="character" w:customStyle="1" w:styleId="Titre4Car">
    <w:name w:val="Titre 4 Car"/>
    <w:basedOn w:val="Policepardfaut"/>
    <w:link w:val="Titre4"/>
    <w:rsid w:val="00E76F09"/>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560</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9</cp:revision>
  <cp:lastPrinted>2016-02-18T10:34:00Z</cp:lastPrinted>
  <dcterms:created xsi:type="dcterms:W3CDTF">2016-02-18T10:24:00Z</dcterms:created>
  <dcterms:modified xsi:type="dcterms:W3CDTF">2016-03-21T12:44:00Z</dcterms:modified>
</cp:coreProperties>
</file>