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7329E" w:rsidRDefault="00954E6A" w:rsidP="00216B8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7329E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2F2C1D" w:rsidP="00C066D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 </w:t>
      </w:r>
      <w:r w:rsidR="00F37DFE">
        <w:rPr>
          <w:rFonts w:ascii="Arial" w:hAnsi="Arial"/>
        </w:rPr>
        <w:t>5 février</w:t>
      </w:r>
      <w:r w:rsidR="00CD47C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F37DFE">
        <w:rPr>
          <w:rFonts w:ascii="Arial" w:hAnsi="Arial"/>
        </w:rPr>
        <w:t>4.2</w:t>
      </w: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E0FEC" w:rsidRDefault="007E0FEC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96AF3" w:rsidRDefault="00296AF3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A2C29" w:rsidRPr="0097329E" w:rsidRDefault="002A2C29" w:rsidP="002A2C29">
      <w:pPr>
        <w:pStyle w:val="Titre4"/>
        <w:rPr>
          <w:sz w:val="24"/>
          <w:szCs w:val="24"/>
        </w:rPr>
      </w:pPr>
      <w:r w:rsidRPr="0097329E">
        <w:rPr>
          <w:sz w:val="24"/>
          <w:szCs w:val="24"/>
        </w:rPr>
        <w:t>PATRIMOINE-VOIRIE-RESEAUX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20975" w:rsidRDefault="00120975" w:rsidP="002A2C29">
      <w:pPr>
        <w:pStyle w:val="Titre4"/>
      </w:pPr>
      <w:r>
        <w:t xml:space="preserve">MARCHES </w:t>
      </w:r>
      <w:r w:rsidR="002A2C29">
        <w:t>TRAVAUX D’AMENAGEMENT</w:t>
      </w:r>
    </w:p>
    <w:p w:rsidR="002A2C29" w:rsidRDefault="002A2C29" w:rsidP="002A2C29">
      <w:pPr>
        <w:pStyle w:val="Titre4"/>
      </w:pPr>
      <w:r>
        <w:t>DE LA RUE DE SAINT-ALBAN</w:t>
      </w:r>
    </w:p>
    <w:p w:rsidR="002A2C29" w:rsidRDefault="002A2C29" w:rsidP="002A2C2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47BCF">
        <w:rPr>
          <w:rFonts w:ascii="Arial" w:hAnsi="Arial" w:cs="Arial"/>
          <w:b/>
          <w:bCs/>
          <w:sz w:val="22"/>
          <w:szCs w:val="22"/>
        </w:rPr>
        <w:t>AU DROIT DU PARC DU PRIEURE</w:t>
      </w:r>
    </w:p>
    <w:p w:rsidR="00CC32AD" w:rsidRDefault="00C4088F" w:rsidP="00CC32AD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</w:t>
      </w:r>
      <w:r w:rsidR="002A2C29">
        <w:rPr>
          <w:rFonts w:ascii="Arial" w:hAnsi="Arial" w:cs="Arial"/>
        </w:rPr>
        <w:t>DE DEUX</w:t>
      </w:r>
      <w:r w:rsidR="00673ECE">
        <w:rPr>
          <w:rFonts w:ascii="Arial" w:hAnsi="Arial" w:cs="Arial"/>
        </w:rPr>
        <w:t xml:space="preserve"> AVENANT</w:t>
      </w:r>
      <w:r w:rsidR="002A2C29">
        <w:rPr>
          <w:rFonts w:ascii="Arial" w:hAnsi="Arial" w:cs="Arial"/>
        </w:rPr>
        <w:t>S</w:t>
      </w:r>
    </w:p>
    <w:p w:rsidR="00CC32AD" w:rsidRDefault="00CC32AD" w:rsidP="00CC32AD">
      <w:pPr>
        <w:ind w:left="1418"/>
        <w:jc w:val="both"/>
        <w:rPr>
          <w:rFonts w:ascii="Arial" w:hAnsi="Arial"/>
          <w:sz w:val="22"/>
        </w:rPr>
      </w:pPr>
    </w:p>
    <w:p w:rsidR="007E0FEC" w:rsidRDefault="007E0FEC" w:rsidP="00CC32AD">
      <w:pPr>
        <w:ind w:left="1418"/>
        <w:jc w:val="both"/>
        <w:rPr>
          <w:rFonts w:ascii="Arial" w:hAnsi="Arial"/>
          <w:sz w:val="22"/>
        </w:rPr>
      </w:pPr>
    </w:p>
    <w:p w:rsidR="007E0FEC" w:rsidRDefault="007E0FEC" w:rsidP="00CC32AD">
      <w:pPr>
        <w:ind w:left="1418"/>
        <w:jc w:val="both"/>
        <w:rPr>
          <w:rFonts w:ascii="Arial" w:hAnsi="Arial"/>
          <w:sz w:val="22"/>
        </w:rPr>
      </w:pPr>
    </w:p>
    <w:p w:rsidR="00D36A8A" w:rsidRDefault="00D36A8A" w:rsidP="002A2C29">
      <w:pPr>
        <w:ind w:left="1418"/>
        <w:jc w:val="both"/>
        <w:rPr>
          <w:rFonts w:ascii="Arial" w:hAnsi="Arial"/>
          <w:sz w:val="22"/>
        </w:rPr>
      </w:pPr>
    </w:p>
    <w:p w:rsidR="002F2C1D" w:rsidRDefault="002F2C1D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2F2C1D" w:rsidP="00CC32A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73ECE">
        <w:rPr>
          <w:rFonts w:ascii="Arial" w:hAnsi="Arial"/>
          <w:sz w:val="22"/>
        </w:rPr>
        <w:t>Les travaux</w:t>
      </w:r>
      <w:r w:rsidR="002A2C29">
        <w:rPr>
          <w:rFonts w:ascii="Arial" w:hAnsi="Arial"/>
          <w:sz w:val="22"/>
        </w:rPr>
        <w:t xml:space="preserve"> d’aménagement de la rue de </w:t>
      </w:r>
      <w:r w:rsidR="00CD47CF">
        <w:rPr>
          <w:rFonts w:ascii="Arial" w:hAnsi="Arial"/>
          <w:sz w:val="22"/>
        </w:rPr>
        <w:t>S</w:t>
      </w:r>
      <w:r w:rsidR="002A2C29">
        <w:rPr>
          <w:rFonts w:ascii="Arial" w:hAnsi="Arial"/>
          <w:sz w:val="22"/>
        </w:rPr>
        <w:t xml:space="preserve">aint-Alban au droit </w:t>
      </w:r>
      <w:r w:rsidR="00CD47CF">
        <w:rPr>
          <w:rFonts w:ascii="Arial" w:hAnsi="Arial"/>
          <w:sz w:val="22"/>
        </w:rPr>
        <w:t>d</w:t>
      </w:r>
      <w:r w:rsidR="002A2C29">
        <w:rPr>
          <w:rFonts w:ascii="Arial" w:hAnsi="Arial"/>
          <w:sz w:val="22"/>
        </w:rPr>
        <w:t>u parc du Prieuré</w:t>
      </w:r>
      <w:r w:rsidR="00673ECE">
        <w:rPr>
          <w:rFonts w:ascii="Arial" w:hAnsi="Arial"/>
          <w:sz w:val="22"/>
        </w:rPr>
        <w:t xml:space="preserve"> sont réalisés à la suite d</w:t>
      </w:r>
      <w:r w:rsidR="002A2C29">
        <w:rPr>
          <w:rFonts w:ascii="Arial" w:hAnsi="Arial"/>
          <w:sz w:val="22"/>
        </w:rPr>
        <w:t>'une consultation lancée en juillet 2014</w:t>
      </w:r>
      <w:r w:rsidR="00673ECE">
        <w:rPr>
          <w:rFonts w:ascii="Arial" w:hAnsi="Arial"/>
          <w:sz w:val="22"/>
        </w:rPr>
        <w:t xml:space="preserve"> conformément aux articles 33 et 57 du Code des marchés publics.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2A2C29" w:rsidP="00673E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attribution des</w:t>
      </w:r>
      <w:r w:rsidR="00673ECE">
        <w:rPr>
          <w:rFonts w:ascii="Arial" w:hAnsi="Arial"/>
          <w:sz w:val="22"/>
        </w:rPr>
        <w:t xml:space="preserve"> marché</w:t>
      </w:r>
      <w:r>
        <w:rPr>
          <w:rFonts w:ascii="Arial" w:hAnsi="Arial"/>
          <w:sz w:val="22"/>
        </w:rPr>
        <w:t>s</w:t>
      </w:r>
      <w:r w:rsidR="00673ECE">
        <w:rPr>
          <w:rFonts w:ascii="Arial" w:hAnsi="Arial"/>
          <w:sz w:val="22"/>
        </w:rPr>
        <w:t xml:space="preserve"> par la commission d</w:t>
      </w:r>
      <w:r>
        <w:rPr>
          <w:rFonts w:ascii="Arial" w:hAnsi="Arial"/>
          <w:sz w:val="22"/>
        </w:rPr>
        <w:t>’appel d’offres réunie le 26 août 2014</w:t>
      </w:r>
      <w:r w:rsidR="00673ECE">
        <w:rPr>
          <w:rFonts w:ascii="Arial" w:hAnsi="Arial"/>
          <w:sz w:val="22"/>
        </w:rPr>
        <w:t>, le conseil mun</w:t>
      </w:r>
      <w:r>
        <w:rPr>
          <w:rFonts w:ascii="Arial" w:hAnsi="Arial"/>
          <w:sz w:val="22"/>
        </w:rPr>
        <w:t>icipal, dans sa séance du 25 septembre 2014</w:t>
      </w:r>
      <w:r w:rsidR="00673ECE">
        <w:rPr>
          <w:rFonts w:ascii="Arial" w:hAnsi="Arial"/>
          <w:sz w:val="22"/>
        </w:rPr>
        <w:t>, a autorisé, entre autres, le maire à signer le</w:t>
      </w:r>
      <w:r>
        <w:rPr>
          <w:rFonts w:ascii="Arial" w:hAnsi="Arial"/>
          <w:sz w:val="22"/>
        </w:rPr>
        <w:t>s</w:t>
      </w:r>
      <w:r w:rsidR="00673ECE">
        <w:rPr>
          <w:rFonts w:ascii="Arial" w:hAnsi="Arial"/>
          <w:sz w:val="22"/>
        </w:rPr>
        <w:t xml:space="preserve"> marché</w:t>
      </w:r>
      <w:r>
        <w:rPr>
          <w:rFonts w:ascii="Arial" w:hAnsi="Arial"/>
          <w:sz w:val="22"/>
        </w:rPr>
        <w:t>s</w:t>
      </w:r>
      <w:r w:rsidR="00673ECE">
        <w:rPr>
          <w:rFonts w:ascii="Arial" w:hAnsi="Arial"/>
          <w:sz w:val="22"/>
        </w:rPr>
        <w:t xml:space="preserve"> avec l</w:t>
      </w:r>
      <w:r>
        <w:rPr>
          <w:rFonts w:ascii="Arial" w:hAnsi="Arial"/>
          <w:sz w:val="22"/>
        </w:rPr>
        <w:t>es sociétés suivantes :</w:t>
      </w:r>
      <w:r w:rsidR="00673ECE">
        <w:rPr>
          <w:rFonts w:ascii="Arial" w:hAnsi="Arial"/>
          <w:sz w:val="22"/>
        </w:rPr>
        <w:t xml:space="preserve"> </w:t>
      </w:r>
    </w:p>
    <w:p w:rsidR="002A2C29" w:rsidRDefault="002A2C29" w:rsidP="002A2C29">
      <w:pPr>
        <w:numPr>
          <w:ilvl w:val="0"/>
          <w:numId w:val="8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lot n° 1 "A</w:t>
      </w:r>
      <w:r>
        <w:rPr>
          <w:rFonts w:ascii="Arial" w:hAnsi="Arial" w:cs="Arial"/>
          <w:bCs/>
          <w:sz w:val="22"/>
          <w:szCs w:val="22"/>
        </w:rPr>
        <w:t>ménagement de la voirie, des trottoirs et des espaces verts</w:t>
      </w:r>
      <w:r>
        <w:rPr>
          <w:rFonts w:ascii="Arial" w:hAnsi="Arial"/>
          <w:sz w:val="22"/>
        </w:rPr>
        <w:t>"</w:t>
      </w:r>
    </w:p>
    <w:p w:rsidR="002A2C29" w:rsidRDefault="002A2C29" w:rsidP="002A2C29">
      <w:pPr>
        <w:tabs>
          <w:tab w:val="decimal" w:pos="8222"/>
        </w:tabs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société EIFFAGE - Perreux, pour un montant de </w:t>
      </w:r>
      <w:r w:rsidR="00371B7E">
        <w:rPr>
          <w:rFonts w:ascii="Arial" w:hAnsi="Arial"/>
          <w:sz w:val="22"/>
        </w:rPr>
        <w:t xml:space="preserve">73 953,80€ HT soit </w:t>
      </w:r>
      <w:r>
        <w:rPr>
          <w:rFonts w:ascii="Arial" w:hAnsi="Arial"/>
          <w:sz w:val="22"/>
        </w:rPr>
        <w:t xml:space="preserve">88 744,56 </w:t>
      </w:r>
      <w:r>
        <w:rPr>
          <w:rFonts w:ascii="Arial" w:hAnsi="Arial"/>
          <w:sz w:val="22"/>
          <w:szCs w:val="24"/>
        </w:rPr>
        <w:t>€</w:t>
      </w:r>
      <w:r>
        <w:rPr>
          <w:rFonts w:ascii="Arial" w:hAnsi="Arial"/>
          <w:sz w:val="22"/>
        </w:rPr>
        <w:t xml:space="preserve"> TTC</w:t>
      </w:r>
      <w:r w:rsidR="00371B7E">
        <w:rPr>
          <w:rFonts w:ascii="Arial" w:hAnsi="Arial"/>
          <w:sz w:val="22"/>
        </w:rPr>
        <w:t>.</w:t>
      </w:r>
    </w:p>
    <w:p w:rsidR="002A2C29" w:rsidRDefault="002A2C29" w:rsidP="002A2C29">
      <w:pPr>
        <w:numPr>
          <w:ilvl w:val="0"/>
          <w:numId w:val="8"/>
        </w:numPr>
        <w:tabs>
          <w:tab w:val="clear" w:pos="2137"/>
          <w:tab w:val="num" w:pos="1701"/>
          <w:tab w:val="decimal" w:pos="8222"/>
        </w:tabs>
        <w:spacing w:before="8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lot n° 2 "</w:t>
      </w:r>
      <w:r>
        <w:rPr>
          <w:rFonts w:ascii="Arial" w:hAnsi="Arial" w:cs="Arial"/>
          <w:bCs/>
          <w:sz w:val="22"/>
          <w:szCs w:val="22"/>
        </w:rPr>
        <w:t xml:space="preserve">Construction </w:t>
      </w:r>
      <w:r w:rsidRPr="00852152">
        <w:rPr>
          <w:rFonts w:ascii="Arial" w:hAnsi="Arial" w:cs="Arial"/>
          <w:bCs/>
          <w:sz w:val="22"/>
          <w:szCs w:val="22"/>
        </w:rPr>
        <w:t>d’un</w:t>
      </w:r>
      <w:r>
        <w:rPr>
          <w:rFonts w:ascii="Arial" w:hAnsi="Arial" w:cs="Arial"/>
          <w:bCs/>
          <w:sz w:val="22"/>
          <w:szCs w:val="22"/>
        </w:rPr>
        <w:t xml:space="preserve"> mur de clôture le long du parc du Prieuré</w:t>
      </w:r>
      <w:r>
        <w:rPr>
          <w:rFonts w:ascii="Arial" w:hAnsi="Arial"/>
          <w:sz w:val="22"/>
        </w:rPr>
        <w:t>"</w:t>
      </w:r>
    </w:p>
    <w:p w:rsidR="002A2C29" w:rsidRPr="00A156E0" w:rsidRDefault="002A2C29" w:rsidP="002A2C29">
      <w:pPr>
        <w:tabs>
          <w:tab w:val="decimal" w:pos="8222"/>
        </w:tabs>
        <w:ind w:left="1701"/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sz w:val="22"/>
        </w:rPr>
        <w:t>société</w:t>
      </w:r>
      <w:proofErr w:type="gramEnd"/>
      <w:r>
        <w:rPr>
          <w:rFonts w:ascii="Arial" w:hAnsi="Arial"/>
          <w:sz w:val="22"/>
        </w:rPr>
        <w:t xml:space="preserve"> EIFFAGE - Perreux, pour un montant de </w:t>
      </w:r>
      <w:r w:rsidR="00371B7E">
        <w:rPr>
          <w:rFonts w:ascii="Arial" w:hAnsi="Arial"/>
          <w:sz w:val="22"/>
        </w:rPr>
        <w:t xml:space="preserve">57 645,77€ HT soit </w:t>
      </w:r>
      <w:r>
        <w:rPr>
          <w:rFonts w:ascii="Arial" w:hAnsi="Arial"/>
          <w:sz w:val="22"/>
        </w:rPr>
        <w:t>69 174,9</w:t>
      </w:r>
      <w:r w:rsidR="00B1570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€ TTC.</w:t>
      </w:r>
      <w:r>
        <w:rPr>
          <w:rFonts w:ascii="Arial" w:hAnsi="Arial"/>
          <w:b/>
          <w:sz w:val="22"/>
        </w:rPr>
        <w:t>"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673ECE" w:rsidRDefault="00673ECE" w:rsidP="00673ECE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cours de l’exécution du chantier, il s’est avéré nécessaire d’ajuster la commande initiale.</w:t>
      </w:r>
      <w:r w:rsidRPr="00D117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Les changements correspondent à un ajustement en cours de chantier. </w:t>
      </w:r>
    </w:p>
    <w:p w:rsidR="00673ECE" w:rsidRDefault="00673ECE" w:rsidP="00673ECE">
      <w:pPr>
        <w:ind w:left="1416"/>
        <w:jc w:val="both"/>
        <w:rPr>
          <w:rFonts w:ascii="Arial" w:hAnsi="Arial"/>
          <w:sz w:val="22"/>
        </w:rPr>
      </w:pPr>
    </w:p>
    <w:p w:rsidR="002A2C29" w:rsidRPr="002A2C29" w:rsidRDefault="002A2C29" w:rsidP="002A2C29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le lot n°1 "A</w:t>
      </w:r>
      <w:r>
        <w:rPr>
          <w:rFonts w:ascii="Arial" w:hAnsi="Arial" w:cs="Arial"/>
          <w:bCs/>
          <w:sz w:val="22"/>
          <w:szCs w:val="22"/>
        </w:rPr>
        <w:t>ménagement de la voirie, des trottoirs et des espaces verts</w:t>
      </w:r>
      <w:r>
        <w:rPr>
          <w:rFonts w:ascii="Arial" w:hAnsi="Arial"/>
          <w:sz w:val="22"/>
        </w:rPr>
        <w:t>"</w:t>
      </w:r>
      <w:r w:rsidR="00673EC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Pr="002A2C29">
        <w:rPr>
          <w:rFonts w:ascii="Arial" w:hAnsi="Arial" w:cs="Arial"/>
        </w:rPr>
        <w:t xml:space="preserve">il a été constaté que : </w:t>
      </w:r>
    </w:p>
    <w:p w:rsidR="002A2C29" w:rsidRPr="00371B7E" w:rsidRDefault="002A2C29" w:rsidP="00CD47CF">
      <w:pPr>
        <w:pStyle w:val="Paragraphedeliste"/>
        <w:numPr>
          <w:ilvl w:val="0"/>
          <w:numId w:val="10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</w:rPr>
      </w:pPr>
      <w:r w:rsidRPr="00371B7E">
        <w:rPr>
          <w:rFonts w:ascii="Arial" w:hAnsi="Arial"/>
          <w:sz w:val="22"/>
        </w:rPr>
        <w:t>la couche de roulement en place ayant une épaisseur variable tou</w:t>
      </w:r>
      <w:r w:rsidR="00A7428C">
        <w:rPr>
          <w:rFonts w:ascii="Arial" w:hAnsi="Arial"/>
          <w:sz w:val="22"/>
        </w:rPr>
        <w:t xml:space="preserve">t au long du tracé du chantier ainsi que </w:t>
      </w:r>
      <w:r w:rsidRPr="00371B7E">
        <w:rPr>
          <w:rFonts w:ascii="Arial" w:hAnsi="Arial"/>
          <w:sz w:val="22"/>
        </w:rPr>
        <w:t xml:space="preserve">la nécessité de raboter jusqu’à l’interface entre la couche de roulement et la couche support </w:t>
      </w:r>
      <w:r w:rsidR="00A7428C">
        <w:rPr>
          <w:rFonts w:ascii="Arial" w:hAnsi="Arial"/>
          <w:sz w:val="22"/>
        </w:rPr>
        <w:t>ont</w:t>
      </w:r>
      <w:r w:rsidRPr="00371B7E">
        <w:rPr>
          <w:rFonts w:ascii="Arial" w:hAnsi="Arial"/>
          <w:sz w:val="22"/>
        </w:rPr>
        <w:t xml:space="preserve"> impliqué une consommation supplémentaire de 70 </w:t>
      </w:r>
      <w:r w:rsidR="00A7428C">
        <w:rPr>
          <w:rFonts w:ascii="Arial" w:hAnsi="Arial"/>
          <w:sz w:val="22"/>
        </w:rPr>
        <w:t>t</w:t>
      </w:r>
      <w:r w:rsidRPr="00371B7E">
        <w:rPr>
          <w:rFonts w:ascii="Arial" w:hAnsi="Arial"/>
          <w:sz w:val="22"/>
        </w:rPr>
        <w:t>onnes d’enrobés correspondant à un montant de 7 416,67</w:t>
      </w:r>
      <w:r w:rsidR="006D5349">
        <w:rPr>
          <w:rFonts w:ascii="Arial" w:hAnsi="Arial"/>
          <w:sz w:val="22"/>
        </w:rPr>
        <w:t> </w:t>
      </w:r>
      <w:r w:rsidRPr="00371B7E">
        <w:rPr>
          <w:rFonts w:ascii="Arial" w:hAnsi="Arial"/>
          <w:sz w:val="22"/>
        </w:rPr>
        <w:t>€ HT</w:t>
      </w:r>
      <w:r w:rsidR="00371B7E">
        <w:rPr>
          <w:rFonts w:ascii="Arial" w:hAnsi="Arial"/>
          <w:sz w:val="22"/>
        </w:rPr>
        <w:t xml:space="preserve"> soit 8 900,00 € TTC</w:t>
      </w:r>
      <w:r w:rsidR="00A7428C">
        <w:rPr>
          <w:rFonts w:ascii="Arial" w:hAnsi="Arial"/>
          <w:sz w:val="22"/>
        </w:rPr>
        <w:t xml:space="preserve"> ;</w:t>
      </w:r>
    </w:p>
    <w:p w:rsidR="002A2C29" w:rsidRPr="00371B7E" w:rsidRDefault="00CD47CF" w:rsidP="00CD47CF">
      <w:pPr>
        <w:pStyle w:val="Paragraphedeliste"/>
        <w:numPr>
          <w:ilvl w:val="0"/>
          <w:numId w:val="10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2A2C29" w:rsidRPr="00371B7E">
        <w:rPr>
          <w:rFonts w:ascii="Arial" w:hAnsi="Arial"/>
          <w:sz w:val="22"/>
        </w:rPr>
        <w:t xml:space="preserve">a structure de la chaussée en rive étant inexistante, il a été nécessaire de créer une fondation en </w:t>
      </w:r>
      <w:r w:rsidR="00A7428C">
        <w:rPr>
          <w:rFonts w:ascii="Arial" w:hAnsi="Arial"/>
          <w:sz w:val="22"/>
        </w:rPr>
        <w:t>g</w:t>
      </w:r>
      <w:r w:rsidR="002A2C29" w:rsidRPr="00371B7E">
        <w:rPr>
          <w:rFonts w:ascii="Arial" w:hAnsi="Arial"/>
          <w:sz w:val="22"/>
        </w:rPr>
        <w:t xml:space="preserve">rave </w:t>
      </w:r>
      <w:r w:rsidR="00A7428C">
        <w:rPr>
          <w:rFonts w:ascii="Arial" w:hAnsi="Arial"/>
          <w:sz w:val="22"/>
        </w:rPr>
        <w:t>n</w:t>
      </w:r>
      <w:r w:rsidR="002A2C29" w:rsidRPr="00371B7E">
        <w:rPr>
          <w:rFonts w:ascii="Arial" w:hAnsi="Arial"/>
          <w:sz w:val="22"/>
        </w:rPr>
        <w:t xml:space="preserve">on </w:t>
      </w:r>
      <w:r w:rsidR="00A7428C">
        <w:rPr>
          <w:rFonts w:ascii="Arial" w:hAnsi="Arial"/>
          <w:sz w:val="22"/>
        </w:rPr>
        <w:t>t</w:t>
      </w:r>
      <w:r w:rsidR="002A2C29" w:rsidRPr="00371B7E">
        <w:rPr>
          <w:rFonts w:ascii="Arial" w:hAnsi="Arial"/>
          <w:sz w:val="22"/>
        </w:rPr>
        <w:t>raitée et une couche de base en enrobé pour un montant de 2</w:t>
      </w:r>
      <w:r w:rsidR="00A7428C">
        <w:rPr>
          <w:rFonts w:ascii="Arial" w:hAnsi="Arial"/>
          <w:sz w:val="22"/>
        </w:rPr>
        <w:t xml:space="preserve"> </w:t>
      </w:r>
      <w:r w:rsidR="002A2C29" w:rsidRPr="00371B7E">
        <w:rPr>
          <w:rFonts w:ascii="Arial" w:hAnsi="Arial"/>
          <w:sz w:val="22"/>
        </w:rPr>
        <w:t>766,67 € HT</w:t>
      </w:r>
      <w:r w:rsidR="00A7428C">
        <w:rPr>
          <w:rFonts w:ascii="Arial" w:hAnsi="Arial"/>
          <w:sz w:val="22"/>
        </w:rPr>
        <w:t xml:space="preserve"> soit 3 320,00 € TTC ;</w:t>
      </w:r>
    </w:p>
    <w:p w:rsidR="002A2C29" w:rsidRPr="00371B7E" w:rsidRDefault="00CD47CF" w:rsidP="00CD47CF">
      <w:pPr>
        <w:pStyle w:val="Paragraphedeliste"/>
        <w:numPr>
          <w:ilvl w:val="0"/>
          <w:numId w:val="10"/>
        </w:numPr>
        <w:spacing w:before="12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2A2C29" w:rsidRPr="00371B7E">
        <w:rPr>
          <w:rFonts w:ascii="Arial" w:hAnsi="Arial"/>
          <w:sz w:val="22"/>
        </w:rPr>
        <w:t>f</w:t>
      </w:r>
      <w:r w:rsidR="00A7428C">
        <w:rPr>
          <w:rFonts w:ascii="Arial" w:hAnsi="Arial"/>
          <w:sz w:val="22"/>
        </w:rPr>
        <w:t>in de préserver les risques lié</w:t>
      </w:r>
      <w:r w:rsidR="002A2C29" w:rsidRPr="00371B7E">
        <w:rPr>
          <w:rFonts w:ascii="Arial" w:hAnsi="Arial"/>
          <w:sz w:val="22"/>
        </w:rPr>
        <w:t>s aux eaux de ruissellement en direction des propriétés privées, des travaux supplémentaires de mise en œuvre de ca</w:t>
      </w:r>
      <w:r w:rsidR="00A7428C">
        <w:rPr>
          <w:rFonts w:ascii="Arial" w:hAnsi="Arial"/>
          <w:sz w:val="22"/>
        </w:rPr>
        <w:t>niveaux grilles ont été réalisé</w:t>
      </w:r>
      <w:r w:rsidR="002A2C29" w:rsidRPr="00371B7E">
        <w:rPr>
          <w:rFonts w:ascii="Arial" w:hAnsi="Arial"/>
          <w:sz w:val="22"/>
        </w:rPr>
        <w:t xml:space="preserve">s pour un coût </w:t>
      </w:r>
      <w:r w:rsidR="00371B7E">
        <w:rPr>
          <w:rFonts w:ascii="Arial" w:hAnsi="Arial"/>
          <w:sz w:val="22"/>
        </w:rPr>
        <w:t xml:space="preserve"> de 1 784,33 €HT soit 2 141,20 € TTC.</w:t>
      </w:r>
    </w:p>
    <w:p w:rsidR="002A2C29" w:rsidRPr="00371B7E" w:rsidRDefault="002A2C29" w:rsidP="00CD47CF">
      <w:pPr>
        <w:ind w:left="1418"/>
        <w:rPr>
          <w:rFonts w:ascii="Arial" w:hAnsi="Arial" w:cs="Arial"/>
          <w:sz w:val="22"/>
          <w:szCs w:val="22"/>
        </w:rPr>
      </w:pPr>
    </w:p>
    <w:p w:rsidR="00371B7E" w:rsidRPr="00A062FB" w:rsidRDefault="00371B7E" w:rsidP="00371B7E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travaux complémentaires </w:t>
      </w:r>
      <w:r w:rsidR="00A7428C">
        <w:rPr>
          <w:rFonts w:ascii="Arial" w:hAnsi="Arial" w:cs="Arial"/>
          <w:sz w:val="22"/>
          <w:szCs w:val="22"/>
        </w:rPr>
        <w:t>représentent un coût</w:t>
      </w:r>
      <w:r>
        <w:rPr>
          <w:rFonts w:ascii="Arial" w:hAnsi="Arial" w:cs="Arial"/>
          <w:sz w:val="22"/>
          <w:szCs w:val="22"/>
        </w:rPr>
        <w:t xml:space="preserve"> de 14 361,20 € TTC, ce qui porte le montant du lot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à 103 105,76 € TTC (+</w:t>
      </w:r>
      <w:r w:rsidR="00A7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16,18 %).</w:t>
      </w:r>
    </w:p>
    <w:p w:rsidR="00673ECE" w:rsidRDefault="00673ECE" w:rsidP="00673ECE">
      <w:pPr>
        <w:ind w:left="1416"/>
        <w:jc w:val="both"/>
        <w:rPr>
          <w:rFonts w:ascii="Arial" w:hAnsi="Arial"/>
          <w:sz w:val="22"/>
        </w:rPr>
      </w:pPr>
    </w:p>
    <w:p w:rsidR="00A7428C" w:rsidRDefault="00A7428C" w:rsidP="00673ECE">
      <w:pPr>
        <w:ind w:left="1416"/>
        <w:jc w:val="both"/>
        <w:rPr>
          <w:rFonts w:ascii="Arial" w:hAnsi="Arial"/>
          <w:sz w:val="22"/>
        </w:rPr>
      </w:pPr>
    </w:p>
    <w:p w:rsidR="00A7428C" w:rsidRDefault="00A7428C" w:rsidP="00673ECE">
      <w:pPr>
        <w:ind w:left="1416"/>
        <w:jc w:val="both"/>
        <w:rPr>
          <w:rFonts w:ascii="Arial" w:hAnsi="Arial"/>
          <w:sz w:val="22"/>
        </w:rPr>
      </w:pPr>
    </w:p>
    <w:p w:rsidR="00A7428C" w:rsidRDefault="00A7428C" w:rsidP="00673ECE">
      <w:pPr>
        <w:ind w:left="1416"/>
        <w:jc w:val="both"/>
        <w:rPr>
          <w:rFonts w:ascii="Arial" w:hAnsi="Arial"/>
          <w:sz w:val="22"/>
        </w:rPr>
      </w:pPr>
    </w:p>
    <w:p w:rsidR="00A7428C" w:rsidRDefault="00A7428C" w:rsidP="00673ECE">
      <w:pPr>
        <w:ind w:left="1416"/>
        <w:jc w:val="both"/>
        <w:rPr>
          <w:rFonts w:ascii="Arial" w:hAnsi="Arial"/>
          <w:sz w:val="22"/>
        </w:rPr>
      </w:pPr>
    </w:p>
    <w:p w:rsidR="006B5908" w:rsidRPr="00A7428C" w:rsidRDefault="00371B7E" w:rsidP="00A7428C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le lot n° 2 "</w:t>
      </w:r>
      <w:r>
        <w:rPr>
          <w:rFonts w:ascii="Arial" w:hAnsi="Arial" w:cs="Arial"/>
          <w:bCs/>
          <w:sz w:val="22"/>
          <w:szCs w:val="22"/>
        </w:rPr>
        <w:t xml:space="preserve">Construction </w:t>
      </w:r>
      <w:r w:rsidRPr="00852152">
        <w:rPr>
          <w:rFonts w:ascii="Arial" w:hAnsi="Arial" w:cs="Arial"/>
          <w:bCs/>
          <w:sz w:val="22"/>
          <w:szCs w:val="22"/>
        </w:rPr>
        <w:t>d’un</w:t>
      </w:r>
      <w:r>
        <w:rPr>
          <w:rFonts w:ascii="Arial" w:hAnsi="Arial" w:cs="Arial"/>
          <w:bCs/>
          <w:sz w:val="22"/>
          <w:szCs w:val="22"/>
        </w:rPr>
        <w:t xml:space="preserve"> mur de clôture le long du parc du Prieuré</w:t>
      </w:r>
      <w:r>
        <w:rPr>
          <w:rFonts w:ascii="Arial" w:hAnsi="Arial"/>
          <w:sz w:val="22"/>
        </w:rPr>
        <w:t>"</w:t>
      </w:r>
      <w:r w:rsidR="006B5908">
        <w:rPr>
          <w:rFonts w:ascii="Arial" w:hAnsi="Arial"/>
          <w:sz w:val="22"/>
        </w:rPr>
        <w:t>, il a été constaté que</w:t>
      </w:r>
      <w:r w:rsidR="00A7428C">
        <w:rPr>
          <w:rFonts w:ascii="Arial" w:hAnsi="Arial"/>
          <w:sz w:val="22"/>
        </w:rPr>
        <w:t xml:space="preserve"> </w:t>
      </w:r>
      <w:r w:rsidR="006B5908" w:rsidRPr="00A7428C">
        <w:rPr>
          <w:rFonts w:ascii="Arial" w:hAnsi="Arial" w:cs="Arial"/>
          <w:sz w:val="22"/>
          <w:szCs w:val="22"/>
        </w:rPr>
        <w:t xml:space="preserve">des prestations supplémentaires correspondant à la réalisation de la maçonnerie (fondations, seuil, piliers et crépi) pour la création d’un portillon d’accès piéton au parc du Prieuré </w:t>
      </w:r>
      <w:r w:rsidR="00A7428C">
        <w:rPr>
          <w:rFonts w:ascii="Arial" w:hAnsi="Arial" w:cs="Arial"/>
          <w:sz w:val="22"/>
          <w:szCs w:val="22"/>
        </w:rPr>
        <w:t>étaient</w:t>
      </w:r>
      <w:r w:rsidR="006B5908" w:rsidRPr="00A7428C">
        <w:rPr>
          <w:rFonts w:ascii="Arial" w:hAnsi="Arial" w:cs="Arial"/>
          <w:sz w:val="22"/>
          <w:szCs w:val="22"/>
        </w:rPr>
        <w:t xml:space="preserve"> nécessaire</w:t>
      </w:r>
      <w:r w:rsidR="00A7428C">
        <w:rPr>
          <w:rFonts w:ascii="Arial" w:hAnsi="Arial" w:cs="Arial"/>
          <w:sz w:val="22"/>
          <w:szCs w:val="22"/>
        </w:rPr>
        <w:t>s</w:t>
      </w:r>
      <w:r w:rsidR="006B5908" w:rsidRPr="00A7428C">
        <w:rPr>
          <w:rFonts w:ascii="Arial" w:hAnsi="Arial" w:cs="Arial"/>
          <w:sz w:val="22"/>
          <w:szCs w:val="22"/>
        </w:rPr>
        <w:t>.</w:t>
      </w:r>
    </w:p>
    <w:p w:rsidR="006B5908" w:rsidRPr="00243C7F" w:rsidRDefault="006B5908" w:rsidP="006B5908">
      <w:pPr>
        <w:pStyle w:val="Paragraphedeliste"/>
        <w:ind w:left="1418"/>
        <w:rPr>
          <w:rFonts w:ascii="Arial" w:hAnsi="Arial" w:cs="Arial"/>
        </w:rPr>
      </w:pPr>
    </w:p>
    <w:p w:rsidR="006B5908" w:rsidRPr="00A062FB" w:rsidRDefault="006B5908" w:rsidP="006B5908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travaux complémentaires </w:t>
      </w:r>
      <w:r w:rsidR="00A7428C">
        <w:rPr>
          <w:rFonts w:ascii="Arial" w:hAnsi="Arial" w:cs="Arial"/>
          <w:sz w:val="22"/>
          <w:szCs w:val="22"/>
        </w:rPr>
        <w:t>représentent un coût</w:t>
      </w:r>
      <w:r>
        <w:rPr>
          <w:rFonts w:ascii="Arial" w:hAnsi="Arial" w:cs="Arial"/>
          <w:sz w:val="22"/>
          <w:szCs w:val="22"/>
        </w:rPr>
        <w:t xml:space="preserve"> de 4 314,00 € TTC, ce qui porte le montant du lot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à 73 488,92 € TTC (+</w:t>
      </w:r>
      <w:r w:rsidR="00A7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6,24 %).</w:t>
      </w:r>
    </w:p>
    <w:p w:rsidR="006B5908" w:rsidRPr="00243C7F" w:rsidRDefault="006B5908" w:rsidP="00A7428C">
      <w:pPr>
        <w:ind w:left="1418"/>
        <w:rPr>
          <w:rFonts w:ascii="Arial" w:hAnsi="Arial" w:cs="Arial"/>
          <w:sz w:val="22"/>
          <w:szCs w:val="22"/>
        </w:rPr>
      </w:pPr>
    </w:p>
    <w:p w:rsidR="00673ECE" w:rsidRDefault="00673ECE" w:rsidP="00673ECE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Afin de prendre en compte ces modifications, un avenant doit être passé avec le prestataire</w:t>
      </w:r>
      <w:r w:rsidR="006B5908">
        <w:rPr>
          <w:rFonts w:ascii="Arial" w:hAnsi="Arial"/>
          <w:sz w:val="22"/>
        </w:rPr>
        <w:t xml:space="preserve"> de chacun des lots</w:t>
      </w:r>
      <w:r>
        <w:rPr>
          <w:rFonts w:ascii="Arial" w:hAnsi="Arial"/>
          <w:sz w:val="22"/>
        </w:rPr>
        <w:t>.</w:t>
      </w:r>
    </w:p>
    <w:p w:rsidR="006B5908" w:rsidRDefault="006B5908" w:rsidP="00673ECE">
      <w:pPr>
        <w:ind w:left="1416"/>
        <w:jc w:val="both"/>
        <w:rPr>
          <w:rFonts w:ascii="Arial" w:hAnsi="Arial"/>
          <w:b/>
          <w:sz w:val="22"/>
        </w:rPr>
      </w:pPr>
    </w:p>
    <w:p w:rsidR="006B5908" w:rsidRPr="00EE7A9D" w:rsidRDefault="006B5908" w:rsidP="00673ECE">
      <w:pPr>
        <w:ind w:left="1416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La commission d’appel d’offres réunie le 16 janvier 2015</w:t>
      </w:r>
      <w:r w:rsidR="00A7428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donné un avis favorable à </w:t>
      </w:r>
      <w:r w:rsidR="00A7428C">
        <w:rPr>
          <w:rFonts w:ascii="Arial" w:hAnsi="Arial"/>
          <w:sz w:val="22"/>
        </w:rPr>
        <w:t xml:space="preserve">la passation de </w:t>
      </w:r>
      <w:r>
        <w:rPr>
          <w:rFonts w:ascii="Arial" w:hAnsi="Arial"/>
          <w:sz w:val="22"/>
        </w:rPr>
        <w:t>ces deux avenants.</w:t>
      </w:r>
      <w:r w:rsidR="00EE7A9D">
        <w:rPr>
          <w:rFonts w:ascii="Arial" w:hAnsi="Arial"/>
          <w:b/>
          <w:sz w:val="22"/>
        </w:rPr>
        <w:t>"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EE7A9D" w:rsidRDefault="00EE7A9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E7A9D" w:rsidRDefault="00EE7A9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EE7A9D" w:rsidRDefault="00EE7A9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EE7A9D" w:rsidRDefault="00EE7A9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EE7A9D" w:rsidRDefault="00EE7A9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B5908" w:rsidRPr="006B5908" w:rsidRDefault="00673ECE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="00EE7A9D">
        <w:rPr>
          <w:rFonts w:ascii="Arial" w:hAnsi="Arial" w:cs="Arial"/>
          <w:sz w:val="22"/>
          <w:szCs w:val="22"/>
        </w:rPr>
        <w:t>pprouve</w:t>
      </w:r>
      <w:r w:rsidR="006B5908">
        <w:rPr>
          <w:rFonts w:ascii="Arial" w:hAnsi="Arial" w:cs="Arial"/>
          <w:sz w:val="22"/>
          <w:szCs w:val="22"/>
        </w:rPr>
        <w:t xml:space="preserve"> l’avenant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 w:rsidR="006B5908">
        <w:rPr>
          <w:rFonts w:ascii="Arial" w:hAnsi="Arial" w:cs="Arial"/>
          <w:sz w:val="22"/>
          <w:szCs w:val="22"/>
        </w:rPr>
        <w:t>1 au lot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 w:rsidR="006B5908">
        <w:rPr>
          <w:rFonts w:ascii="Arial" w:hAnsi="Arial" w:cs="Arial"/>
          <w:sz w:val="22"/>
          <w:szCs w:val="22"/>
        </w:rPr>
        <w:t xml:space="preserve">1 </w:t>
      </w:r>
      <w:r w:rsidR="006B5908">
        <w:rPr>
          <w:rFonts w:ascii="Arial" w:hAnsi="Arial"/>
          <w:sz w:val="22"/>
        </w:rPr>
        <w:t>"A</w:t>
      </w:r>
      <w:r w:rsidR="006B5908">
        <w:rPr>
          <w:rFonts w:ascii="Arial" w:hAnsi="Arial" w:cs="Arial"/>
          <w:bCs/>
          <w:sz w:val="22"/>
          <w:szCs w:val="22"/>
        </w:rPr>
        <w:t>ménagement de la voirie, des trottoirs, et des espaces verts</w:t>
      </w:r>
      <w:r w:rsidR="006B5908">
        <w:rPr>
          <w:rFonts w:ascii="Arial" w:hAnsi="Arial"/>
          <w:sz w:val="22"/>
        </w:rPr>
        <w:t>"</w:t>
      </w:r>
      <w:r>
        <w:rPr>
          <w:rFonts w:ascii="Arial" w:hAnsi="Arial" w:cs="Arial"/>
          <w:sz w:val="22"/>
          <w:szCs w:val="22"/>
        </w:rPr>
        <w:t>, pa</w:t>
      </w:r>
      <w:r w:rsidR="006B5908">
        <w:rPr>
          <w:rFonts w:ascii="Arial" w:hAnsi="Arial" w:cs="Arial"/>
          <w:sz w:val="22"/>
          <w:szCs w:val="22"/>
        </w:rPr>
        <w:t>ssé avec la société EIFFAGE</w:t>
      </w:r>
      <w:r w:rsidR="00A7428C">
        <w:rPr>
          <w:rFonts w:ascii="Arial" w:hAnsi="Arial" w:cs="Arial"/>
          <w:sz w:val="22"/>
          <w:szCs w:val="22"/>
        </w:rPr>
        <w:t xml:space="preserve"> ;</w:t>
      </w:r>
    </w:p>
    <w:p w:rsidR="00673ECE" w:rsidRDefault="00EE7A9D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6B5908">
        <w:rPr>
          <w:rFonts w:ascii="Arial" w:hAnsi="Arial" w:cs="Arial"/>
          <w:sz w:val="22"/>
          <w:szCs w:val="22"/>
        </w:rPr>
        <w:t xml:space="preserve"> l’avenant n°1 au lot n°</w:t>
      </w:r>
      <w:r w:rsidR="00A7428C">
        <w:rPr>
          <w:rFonts w:ascii="Arial" w:hAnsi="Arial" w:cs="Arial"/>
          <w:sz w:val="22"/>
          <w:szCs w:val="22"/>
        </w:rPr>
        <w:t xml:space="preserve"> </w:t>
      </w:r>
      <w:r w:rsidR="006B5908">
        <w:rPr>
          <w:rFonts w:ascii="Arial" w:hAnsi="Arial" w:cs="Arial"/>
          <w:sz w:val="22"/>
          <w:szCs w:val="22"/>
        </w:rPr>
        <w:t>2</w:t>
      </w:r>
      <w:r w:rsidR="00673ECE">
        <w:rPr>
          <w:rFonts w:ascii="Arial" w:hAnsi="Arial" w:cs="Arial"/>
          <w:sz w:val="22"/>
          <w:szCs w:val="22"/>
        </w:rPr>
        <w:t xml:space="preserve"> </w:t>
      </w:r>
      <w:r w:rsidR="006B5908">
        <w:rPr>
          <w:rFonts w:ascii="Arial" w:hAnsi="Arial"/>
          <w:sz w:val="22"/>
        </w:rPr>
        <w:t>"</w:t>
      </w:r>
      <w:r w:rsidR="006B5908">
        <w:rPr>
          <w:rFonts w:ascii="Arial" w:hAnsi="Arial" w:cs="Arial"/>
          <w:bCs/>
          <w:sz w:val="22"/>
          <w:szCs w:val="22"/>
        </w:rPr>
        <w:t xml:space="preserve">Construction </w:t>
      </w:r>
      <w:r w:rsidR="006B5908" w:rsidRPr="00852152">
        <w:rPr>
          <w:rFonts w:ascii="Arial" w:hAnsi="Arial" w:cs="Arial"/>
          <w:bCs/>
          <w:sz w:val="22"/>
          <w:szCs w:val="22"/>
        </w:rPr>
        <w:t>d’un</w:t>
      </w:r>
      <w:r w:rsidR="006B5908">
        <w:rPr>
          <w:rFonts w:ascii="Arial" w:hAnsi="Arial" w:cs="Arial"/>
          <w:bCs/>
          <w:sz w:val="22"/>
          <w:szCs w:val="22"/>
        </w:rPr>
        <w:t xml:space="preserve"> mur de clôture le long du parc du Prieuré</w:t>
      </w:r>
      <w:r w:rsidR="006B5908">
        <w:rPr>
          <w:rFonts w:ascii="Arial" w:hAnsi="Arial"/>
          <w:sz w:val="22"/>
        </w:rPr>
        <w:t>", passé avec la société EIFFAGE</w:t>
      </w:r>
      <w:r w:rsidR="00A7428C">
        <w:rPr>
          <w:rFonts w:ascii="Arial" w:hAnsi="Arial"/>
          <w:sz w:val="22"/>
        </w:rPr>
        <w:t xml:space="preserve"> </w:t>
      </w:r>
      <w:r w:rsidR="00673ECE">
        <w:rPr>
          <w:rFonts w:ascii="Arial" w:hAnsi="Arial"/>
          <w:sz w:val="22"/>
        </w:rPr>
        <w:t>;</w:t>
      </w:r>
    </w:p>
    <w:p w:rsidR="00673ECE" w:rsidRDefault="00EE7A9D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673ECE">
        <w:rPr>
          <w:rFonts w:ascii="Arial" w:hAnsi="Arial" w:cs="Arial"/>
          <w:sz w:val="22"/>
          <w:szCs w:val="22"/>
        </w:rPr>
        <w:t xml:space="preserve"> le maire à le</w:t>
      </w:r>
      <w:r w:rsidR="006B5908">
        <w:rPr>
          <w:rFonts w:ascii="Arial" w:hAnsi="Arial" w:cs="Arial"/>
          <w:sz w:val="22"/>
          <w:szCs w:val="22"/>
        </w:rPr>
        <w:t>s</w:t>
      </w:r>
      <w:r w:rsidR="00673ECE">
        <w:rPr>
          <w:rFonts w:ascii="Arial" w:hAnsi="Arial" w:cs="Arial"/>
          <w:sz w:val="22"/>
          <w:szCs w:val="22"/>
        </w:rPr>
        <w:t xml:space="preserve"> signer.</w:t>
      </w:r>
    </w:p>
    <w:p w:rsidR="00673ECE" w:rsidRDefault="00673ECE" w:rsidP="00673ECE">
      <w:pPr>
        <w:ind w:left="1418"/>
        <w:jc w:val="both"/>
        <w:rPr>
          <w:rFonts w:ascii="Arial" w:hAnsi="Arial"/>
          <w:sz w:val="22"/>
        </w:rPr>
      </w:pPr>
    </w:p>
    <w:p w:rsidR="00D36A8A" w:rsidRDefault="00D36A8A" w:rsidP="00673ECE">
      <w:pPr>
        <w:ind w:left="1418"/>
        <w:jc w:val="both"/>
        <w:rPr>
          <w:rFonts w:ascii="Arial" w:hAnsi="Arial" w:cs="Arial"/>
          <w:sz w:val="22"/>
        </w:rPr>
      </w:pPr>
    </w:p>
    <w:p w:rsidR="0097015F" w:rsidRDefault="0097015F" w:rsidP="00CC32AD">
      <w:pPr>
        <w:ind w:left="1418"/>
        <w:jc w:val="both"/>
        <w:rPr>
          <w:rFonts w:ascii="Arial" w:hAnsi="Arial"/>
          <w:sz w:val="22"/>
        </w:rPr>
      </w:pPr>
    </w:p>
    <w:sectPr w:rsidR="0097015F" w:rsidSect="007E0FEC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A7" w:rsidRDefault="00A439A7">
      <w:r>
        <w:separator/>
      </w:r>
    </w:p>
  </w:endnote>
  <w:endnote w:type="continuationSeparator" w:id="0">
    <w:p w:rsidR="00A439A7" w:rsidRDefault="00A4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A7" w:rsidRDefault="00A439A7" w:rsidP="00A7428C">
    <w:pPr>
      <w:pStyle w:val="Pieddepage"/>
      <w:tabs>
        <w:tab w:val="clear" w:pos="4536"/>
        <w:tab w:val="clear" w:pos="9072"/>
        <w:tab w:val="left" w:pos="6093"/>
      </w:tabs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A7" w:rsidRDefault="00A439A7">
      <w:r>
        <w:separator/>
      </w:r>
    </w:p>
  </w:footnote>
  <w:footnote w:type="continuationSeparator" w:id="0">
    <w:p w:rsidR="00A439A7" w:rsidRDefault="00A4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A7" w:rsidRDefault="00A439A7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A7" w:rsidRDefault="00A439A7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>
    <w:nsid w:val="09041DFD"/>
    <w:multiLevelType w:val="hybridMultilevel"/>
    <w:tmpl w:val="9446E506"/>
    <w:lvl w:ilvl="0" w:tplc="635AEED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E74"/>
    <w:multiLevelType w:val="hybridMultilevel"/>
    <w:tmpl w:val="F08000E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BA102D8"/>
    <w:multiLevelType w:val="hybridMultilevel"/>
    <w:tmpl w:val="A2BEEC72"/>
    <w:lvl w:ilvl="0" w:tplc="66B6F49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F95CDF"/>
    <w:multiLevelType w:val="hybridMultilevel"/>
    <w:tmpl w:val="5858A3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97957"/>
    <w:multiLevelType w:val="hybridMultilevel"/>
    <w:tmpl w:val="A1DAB2F0"/>
    <w:lvl w:ilvl="0" w:tplc="8A02EA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D601D6"/>
    <w:multiLevelType w:val="hybridMultilevel"/>
    <w:tmpl w:val="012412B2"/>
    <w:lvl w:ilvl="0" w:tplc="242633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53F3"/>
    <w:rsid w:val="00014853"/>
    <w:rsid w:val="00042522"/>
    <w:rsid w:val="0004538E"/>
    <w:rsid w:val="00051F67"/>
    <w:rsid w:val="000901F5"/>
    <w:rsid w:val="000B1BD2"/>
    <w:rsid w:val="000B39C5"/>
    <w:rsid w:val="000D0B21"/>
    <w:rsid w:val="000D5A7F"/>
    <w:rsid w:val="000F178A"/>
    <w:rsid w:val="000F793D"/>
    <w:rsid w:val="00117DE1"/>
    <w:rsid w:val="0012029A"/>
    <w:rsid w:val="00120975"/>
    <w:rsid w:val="00121F7E"/>
    <w:rsid w:val="00147064"/>
    <w:rsid w:val="001625FE"/>
    <w:rsid w:val="00175545"/>
    <w:rsid w:val="001821E8"/>
    <w:rsid w:val="00191818"/>
    <w:rsid w:val="001948A9"/>
    <w:rsid w:val="00195E51"/>
    <w:rsid w:val="001C03EA"/>
    <w:rsid w:val="001D7A10"/>
    <w:rsid w:val="001F0AA5"/>
    <w:rsid w:val="0020139E"/>
    <w:rsid w:val="002131D6"/>
    <w:rsid w:val="00216B8A"/>
    <w:rsid w:val="00252AF2"/>
    <w:rsid w:val="00260B15"/>
    <w:rsid w:val="00271744"/>
    <w:rsid w:val="00272F40"/>
    <w:rsid w:val="00273239"/>
    <w:rsid w:val="002810A8"/>
    <w:rsid w:val="00296AF3"/>
    <w:rsid w:val="00297068"/>
    <w:rsid w:val="002A2C29"/>
    <w:rsid w:val="002B709C"/>
    <w:rsid w:val="002E3D1F"/>
    <w:rsid w:val="002E4AF6"/>
    <w:rsid w:val="002F2C1D"/>
    <w:rsid w:val="002F6DF7"/>
    <w:rsid w:val="003001F4"/>
    <w:rsid w:val="003121DB"/>
    <w:rsid w:val="00313223"/>
    <w:rsid w:val="0031438D"/>
    <w:rsid w:val="00320912"/>
    <w:rsid w:val="00322DA7"/>
    <w:rsid w:val="00334E81"/>
    <w:rsid w:val="003368B3"/>
    <w:rsid w:val="00361242"/>
    <w:rsid w:val="00362523"/>
    <w:rsid w:val="003649EA"/>
    <w:rsid w:val="00371B7E"/>
    <w:rsid w:val="00385A7F"/>
    <w:rsid w:val="00391D67"/>
    <w:rsid w:val="003B1F48"/>
    <w:rsid w:val="003B2034"/>
    <w:rsid w:val="003D1B1F"/>
    <w:rsid w:val="003D4246"/>
    <w:rsid w:val="003D7B1E"/>
    <w:rsid w:val="003E7712"/>
    <w:rsid w:val="003F733B"/>
    <w:rsid w:val="00403084"/>
    <w:rsid w:val="00421B8D"/>
    <w:rsid w:val="004324C5"/>
    <w:rsid w:val="00461AE3"/>
    <w:rsid w:val="00463A83"/>
    <w:rsid w:val="004675C6"/>
    <w:rsid w:val="0047177F"/>
    <w:rsid w:val="004746ED"/>
    <w:rsid w:val="004919D1"/>
    <w:rsid w:val="00497BB3"/>
    <w:rsid w:val="004A4853"/>
    <w:rsid w:val="004B036B"/>
    <w:rsid w:val="004B1722"/>
    <w:rsid w:val="004B2DDC"/>
    <w:rsid w:val="004C31B1"/>
    <w:rsid w:val="004E08CF"/>
    <w:rsid w:val="004E2FCA"/>
    <w:rsid w:val="004F316E"/>
    <w:rsid w:val="004F69CF"/>
    <w:rsid w:val="0050381E"/>
    <w:rsid w:val="00506598"/>
    <w:rsid w:val="00514E5B"/>
    <w:rsid w:val="00517E42"/>
    <w:rsid w:val="0052324D"/>
    <w:rsid w:val="00525D09"/>
    <w:rsid w:val="005526E6"/>
    <w:rsid w:val="005853CD"/>
    <w:rsid w:val="0059595E"/>
    <w:rsid w:val="005A1CF7"/>
    <w:rsid w:val="005B32E3"/>
    <w:rsid w:val="005C1430"/>
    <w:rsid w:val="005F73CD"/>
    <w:rsid w:val="006059E0"/>
    <w:rsid w:val="0061402D"/>
    <w:rsid w:val="006207C4"/>
    <w:rsid w:val="006220B1"/>
    <w:rsid w:val="00625EFD"/>
    <w:rsid w:val="006305E0"/>
    <w:rsid w:val="00634E1D"/>
    <w:rsid w:val="00635A03"/>
    <w:rsid w:val="0065229B"/>
    <w:rsid w:val="00653559"/>
    <w:rsid w:val="00655617"/>
    <w:rsid w:val="00664910"/>
    <w:rsid w:val="00673ECE"/>
    <w:rsid w:val="00692B0E"/>
    <w:rsid w:val="006A1A90"/>
    <w:rsid w:val="006B3F59"/>
    <w:rsid w:val="006B5908"/>
    <w:rsid w:val="006D5349"/>
    <w:rsid w:val="006D5ADF"/>
    <w:rsid w:val="006D7154"/>
    <w:rsid w:val="006E0E7C"/>
    <w:rsid w:val="006E1A02"/>
    <w:rsid w:val="006E21C7"/>
    <w:rsid w:val="00705939"/>
    <w:rsid w:val="0072217F"/>
    <w:rsid w:val="00733B8A"/>
    <w:rsid w:val="0073675A"/>
    <w:rsid w:val="00770347"/>
    <w:rsid w:val="00794DE4"/>
    <w:rsid w:val="00797C3F"/>
    <w:rsid w:val="007D1796"/>
    <w:rsid w:val="007D6211"/>
    <w:rsid w:val="007E0FEC"/>
    <w:rsid w:val="007E64D5"/>
    <w:rsid w:val="007F0796"/>
    <w:rsid w:val="007F63C2"/>
    <w:rsid w:val="007F6ED9"/>
    <w:rsid w:val="00814825"/>
    <w:rsid w:val="00817C20"/>
    <w:rsid w:val="00823D26"/>
    <w:rsid w:val="00824741"/>
    <w:rsid w:val="008335F0"/>
    <w:rsid w:val="00834C1C"/>
    <w:rsid w:val="008515E9"/>
    <w:rsid w:val="00875D9A"/>
    <w:rsid w:val="00880A7B"/>
    <w:rsid w:val="008A3F3B"/>
    <w:rsid w:val="008A7D43"/>
    <w:rsid w:val="008B0758"/>
    <w:rsid w:val="008D1529"/>
    <w:rsid w:val="008E7195"/>
    <w:rsid w:val="008F1FA6"/>
    <w:rsid w:val="008F42CF"/>
    <w:rsid w:val="008F76C8"/>
    <w:rsid w:val="00900529"/>
    <w:rsid w:val="00931B86"/>
    <w:rsid w:val="00946BBB"/>
    <w:rsid w:val="00954E6A"/>
    <w:rsid w:val="00960430"/>
    <w:rsid w:val="00960882"/>
    <w:rsid w:val="0097015F"/>
    <w:rsid w:val="0097329E"/>
    <w:rsid w:val="00973586"/>
    <w:rsid w:val="0098381C"/>
    <w:rsid w:val="009842D4"/>
    <w:rsid w:val="00985FC6"/>
    <w:rsid w:val="009B1158"/>
    <w:rsid w:val="009B44B5"/>
    <w:rsid w:val="009B548C"/>
    <w:rsid w:val="009C3082"/>
    <w:rsid w:val="009C785A"/>
    <w:rsid w:val="009E2C96"/>
    <w:rsid w:val="009E5041"/>
    <w:rsid w:val="009F221E"/>
    <w:rsid w:val="009F2336"/>
    <w:rsid w:val="00A27039"/>
    <w:rsid w:val="00A37EE1"/>
    <w:rsid w:val="00A439A7"/>
    <w:rsid w:val="00A56BA8"/>
    <w:rsid w:val="00A700FD"/>
    <w:rsid w:val="00A7428C"/>
    <w:rsid w:val="00A758AA"/>
    <w:rsid w:val="00A9705F"/>
    <w:rsid w:val="00AA7ADE"/>
    <w:rsid w:val="00AB6F11"/>
    <w:rsid w:val="00AC5BA4"/>
    <w:rsid w:val="00B0508A"/>
    <w:rsid w:val="00B062B6"/>
    <w:rsid w:val="00B1417B"/>
    <w:rsid w:val="00B15706"/>
    <w:rsid w:val="00B23182"/>
    <w:rsid w:val="00B25A54"/>
    <w:rsid w:val="00B26392"/>
    <w:rsid w:val="00B328EB"/>
    <w:rsid w:val="00B33DF9"/>
    <w:rsid w:val="00B34B93"/>
    <w:rsid w:val="00B523DE"/>
    <w:rsid w:val="00B71961"/>
    <w:rsid w:val="00B72BDF"/>
    <w:rsid w:val="00B81FD9"/>
    <w:rsid w:val="00B857FA"/>
    <w:rsid w:val="00B94D57"/>
    <w:rsid w:val="00BB70EB"/>
    <w:rsid w:val="00BD1919"/>
    <w:rsid w:val="00BD3BFF"/>
    <w:rsid w:val="00BE57FE"/>
    <w:rsid w:val="00BF2626"/>
    <w:rsid w:val="00BF7C67"/>
    <w:rsid w:val="00C066DD"/>
    <w:rsid w:val="00C224EC"/>
    <w:rsid w:val="00C25DF8"/>
    <w:rsid w:val="00C4088F"/>
    <w:rsid w:val="00C76573"/>
    <w:rsid w:val="00C94018"/>
    <w:rsid w:val="00CA6CB0"/>
    <w:rsid w:val="00CB5962"/>
    <w:rsid w:val="00CC14DC"/>
    <w:rsid w:val="00CC183B"/>
    <w:rsid w:val="00CC32AD"/>
    <w:rsid w:val="00CD47CF"/>
    <w:rsid w:val="00CD5754"/>
    <w:rsid w:val="00D01C3E"/>
    <w:rsid w:val="00D201BD"/>
    <w:rsid w:val="00D364C3"/>
    <w:rsid w:val="00D36A8A"/>
    <w:rsid w:val="00D457BF"/>
    <w:rsid w:val="00D763A7"/>
    <w:rsid w:val="00D8023A"/>
    <w:rsid w:val="00D91965"/>
    <w:rsid w:val="00DB3DD3"/>
    <w:rsid w:val="00DB7220"/>
    <w:rsid w:val="00DC4E35"/>
    <w:rsid w:val="00DC5617"/>
    <w:rsid w:val="00DD4381"/>
    <w:rsid w:val="00DE535B"/>
    <w:rsid w:val="00DF52BD"/>
    <w:rsid w:val="00E110AE"/>
    <w:rsid w:val="00E17AC2"/>
    <w:rsid w:val="00E31B0F"/>
    <w:rsid w:val="00E35BFD"/>
    <w:rsid w:val="00E37AF8"/>
    <w:rsid w:val="00E42C42"/>
    <w:rsid w:val="00E455C9"/>
    <w:rsid w:val="00E50C95"/>
    <w:rsid w:val="00E52B0E"/>
    <w:rsid w:val="00E73F50"/>
    <w:rsid w:val="00E863A0"/>
    <w:rsid w:val="00EA0CE6"/>
    <w:rsid w:val="00EB4784"/>
    <w:rsid w:val="00EE6B81"/>
    <w:rsid w:val="00EE7A9D"/>
    <w:rsid w:val="00F025E8"/>
    <w:rsid w:val="00F265D9"/>
    <w:rsid w:val="00F32EF1"/>
    <w:rsid w:val="00F3321A"/>
    <w:rsid w:val="00F37DFE"/>
    <w:rsid w:val="00F41208"/>
    <w:rsid w:val="00F4257E"/>
    <w:rsid w:val="00F549EA"/>
    <w:rsid w:val="00F5604F"/>
    <w:rsid w:val="00F611C8"/>
    <w:rsid w:val="00F76286"/>
    <w:rsid w:val="00F87B2A"/>
    <w:rsid w:val="00FA3400"/>
    <w:rsid w:val="00FA5D91"/>
    <w:rsid w:val="00FB1B5B"/>
    <w:rsid w:val="00FB4742"/>
    <w:rsid w:val="00FB7229"/>
    <w:rsid w:val="00FC3BC7"/>
    <w:rsid w:val="00FC58A5"/>
    <w:rsid w:val="00FE1D8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1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4C31B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C31B1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C31B1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4C31B1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C31B1"/>
    <w:rPr>
      <w:sz w:val="16"/>
      <w:szCs w:val="16"/>
    </w:rPr>
  </w:style>
  <w:style w:type="paragraph" w:styleId="Commentaire">
    <w:name w:val="annotation text"/>
    <w:basedOn w:val="Normal"/>
    <w:semiHidden/>
    <w:rsid w:val="004C31B1"/>
  </w:style>
  <w:style w:type="paragraph" w:styleId="En-tte">
    <w:name w:val="header"/>
    <w:basedOn w:val="Normal"/>
    <w:rsid w:val="004C3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31B1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C31B1"/>
    <w:pPr>
      <w:ind w:firstLine="1276"/>
      <w:jc w:val="both"/>
    </w:pPr>
  </w:style>
  <w:style w:type="paragraph" w:styleId="Retraitcorpsdetexte">
    <w:name w:val="Body Text Indent"/>
    <w:basedOn w:val="Normal"/>
    <w:rsid w:val="004C31B1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C31B1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C31B1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4C31B1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21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088F"/>
    <w:rPr>
      <w:rFonts w:ascii="Univers" w:hAnsi="Univers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08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088F"/>
    <w:rPr>
      <w:rFonts w:ascii="Univers (W1)" w:hAnsi="Univers (W1)"/>
    </w:rPr>
  </w:style>
  <w:style w:type="paragraph" w:styleId="NormalWeb">
    <w:name w:val="Normal (Web)"/>
    <w:basedOn w:val="Normal"/>
    <w:rsid w:val="00673ECE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600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2015-01-13T13:01:00Z</cp:lastPrinted>
  <dcterms:created xsi:type="dcterms:W3CDTF">2015-01-13T12:52:00Z</dcterms:created>
  <dcterms:modified xsi:type="dcterms:W3CDTF">2015-02-05T16:01:00Z</dcterms:modified>
</cp:coreProperties>
</file>