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905205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905205">
        <w:rPr>
          <w:rFonts w:ascii="Arial" w:hAnsi="Arial" w:cs="Arial"/>
          <w:sz w:val="28"/>
          <w:szCs w:val="28"/>
        </w:rPr>
        <w:t>Ville de Riorges</w:t>
      </w:r>
    </w:p>
    <w:p w:rsidR="00B74788" w:rsidRPr="001C4B7C" w:rsidRDefault="003E2F0D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1C4B7C">
        <w:rPr>
          <w:rFonts w:ascii="Arial" w:hAnsi="Arial" w:cs="Arial"/>
        </w:rPr>
        <w:t xml:space="preserve">onseil municipal du </w:t>
      </w:r>
      <w:r w:rsidR="00CA071F">
        <w:rPr>
          <w:rFonts w:ascii="Arial" w:hAnsi="Arial" w:cs="Arial"/>
        </w:rPr>
        <w:t>24 septembre</w:t>
      </w:r>
      <w:r w:rsidR="001C4B7C" w:rsidRPr="001C4B7C">
        <w:rPr>
          <w:rFonts w:ascii="Arial" w:hAnsi="Arial" w:cs="Arial"/>
        </w:rPr>
        <w:t xml:space="preserve"> 2015</w:t>
      </w:r>
      <w:r w:rsidR="00F771FB">
        <w:rPr>
          <w:rFonts w:ascii="Arial" w:hAnsi="Arial" w:cs="Arial"/>
        </w:rPr>
        <w:tab/>
      </w:r>
      <w:r w:rsidR="00DF66FD">
        <w:rPr>
          <w:rFonts w:ascii="Arial" w:hAnsi="Arial" w:cs="Arial"/>
        </w:rPr>
        <w:t>2.4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752B22" w:rsidRDefault="00304277" w:rsidP="00497BB3">
      <w:pPr>
        <w:pStyle w:val="Titre4"/>
        <w:rPr>
          <w:sz w:val="24"/>
          <w:szCs w:val="24"/>
        </w:rPr>
      </w:pPr>
      <w:r>
        <w:rPr>
          <w:sz w:val="24"/>
          <w:szCs w:val="24"/>
        </w:rPr>
        <w:t>FINANCES</w:t>
      </w:r>
    </w:p>
    <w:p w:rsidR="002E4F58" w:rsidRDefault="002E4F58" w:rsidP="002E4F58">
      <w:pPr>
        <w:jc w:val="right"/>
        <w:rPr>
          <w:rFonts w:ascii="Arial" w:hAnsi="Arial"/>
          <w:b/>
          <w:sz w:val="22"/>
          <w:szCs w:val="24"/>
          <w:lang w:eastAsia="en-US"/>
        </w:rPr>
      </w:pPr>
    </w:p>
    <w:p w:rsidR="002E4F58" w:rsidRDefault="0034287C" w:rsidP="002E4F58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SECTORISATION DE LA TAXE D'AMENAGEMENT</w:t>
      </w:r>
    </w:p>
    <w:p w:rsidR="002E4F58" w:rsidRDefault="002E4F58" w:rsidP="002E4F58">
      <w:pPr>
        <w:ind w:left="1418"/>
        <w:jc w:val="both"/>
        <w:rPr>
          <w:rFonts w:ascii="Arial" w:hAnsi="Arial"/>
          <w:sz w:val="22"/>
        </w:rPr>
      </w:pPr>
    </w:p>
    <w:p w:rsidR="002E4F58" w:rsidRDefault="002E4F58" w:rsidP="002E4F58">
      <w:pPr>
        <w:ind w:left="1418"/>
        <w:jc w:val="both"/>
        <w:rPr>
          <w:rFonts w:ascii="Arial" w:hAnsi="Arial"/>
          <w:sz w:val="22"/>
        </w:rPr>
      </w:pPr>
    </w:p>
    <w:p w:rsidR="00CA071F" w:rsidRDefault="00CA071F" w:rsidP="002E4F58">
      <w:pPr>
        <w:ind w:left="1418"/>
        <w:jc w:val="both"/>
        <w:rPr>
          <w:rFonts w:ascii="Arial" w:hAnsi="Arial"/>
          <w:sz w:val="22"/>
        </w:rPr>
      </w:pPr>
    </w:p>
    <w:p w:rsidR="003E2F0D" w:rsidRDefault="003E2F0D" w:rsidP="002E4F58">
      <w:pPr>
        <w:ind w:left="1418"/>
        <w:jc w:val="both"/>
        <w:rPr>
          <w:rFonts w:ascii="Arial" w:hAnsi="Arial"/>
          <w:sz w:val="22"/>
        </w:rPr>
      </w:pPr>
    </w:p>
    <w:p w:rsidR="003E2F0D" w:rsidRDefault="003E2F0D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Odette GRELIN, conseillère municipale déléguée au commerce et à l'artisanat, expose à l'assemblée :</w:t>
      </w:r>
    </w:p>
    <w:p w:rsidR="00CA071F" w:rsidRDefault="00CA071F" w:rsidP="002E4F58">
      <w:pPr>
        <w:ind w:left="1418"/>
        <w:jc w:val="both"/>
        <w:rPr>
          <w:rFonts w:ascii="Arial" w:hAnsi="Arial"/>
          <w:sz w:val="22"/>
        </w:rPr>
      </w:pPr>
    </w:p>
    <w:p w:rsidR="00CA071F" w:rsidRDefault="00CA071F" w:rsidP="002E4F5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de l'urbanisme et notamment l'article L 331-14 ;</w:t>
      </w:r>
    </w:p>
    <w:p w:rsidR="00CA071F" w:rsidRDefault="00CA071F" w:rsidP="002E4F58">
      <w:pPr>
        <w:ind w:left="1418"/>
        <w:jc w:val="both"/>
        <w:rPr>
          <w:rFonts w:ascii="Arial" w:hAnsi="Arial"/>
          <w:sz w:val="22"/>
        </w:rPr>
      </w:pPr>
    </w:p>
    <w:p w:rsidR="00CA071F" w:rsidRDefault="00CA071F" w:rsidP="002E4F5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la délibération du conseil municipal du 3 novembre 2011 instituant la taxe d'aménagement sur le territoire communal ;</w:t>
      </w:r>
    </w:p>
    <w:p w:rsidR="00CA071F" w:rsidRDefault="00CA071F" w:rsidP="002E4F58">
      <w:pPr>
        <w:ind w:left="1418"/>
        <w:jc w:val="both"/>
        <w:rPr>
          <w:rFonts w:ascii="Arial" w:hAnsi="Arial"/>
          <w:sz w:val="22"/>
        </w:rPr>
      </w:pPr>
    </w:p>
    <w:p w:rsidR="00CA071F" w:rsidRDefault="00CA071F" w:rsidP="002E4F5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Considérant que l'article précité du Code de l'urbanisme prévoit que les communes peuvent fixer des taux différents dans une fourchette comprise entre 1 % et 5 %, selon les amén</w:t>
      </w:r>
      <w:r w:rsidR="00B32F44">
        <w:rPr>
          <w:rFonts w:ascii="Arial" w:hAnsi="Arial"/>
          <w:sz w:val="22"/>
        </w:rPr>
        <w:t>agements à réaliser par secteur</w:t>
      </w:r>
      <w:r>
        <w:rPr>
          <w:rFonts w:ascii="Arial" w:hAnsi="Arial"/>
          <w:sz w:val="22"/>
        </w:rPr>
        <w:t xml:space="preserve"> de leur territoire ;</w:t>
      </w:r>
    </w:p>
    <w:p w:rsidR="00C95757" w:rsidRDefault="00C95757" w:rsidP="002E4F58">
      <w:pPr>
        <w:ind w:left="1418"/>
        <w:jc w:val="both"/>
        <w:rPr>
          <w:rFonts w:ascii="Arial" w:hAnsi="Arial"/>
          <w:sz w:val="22"/>
        </w:rPr>
      </w:pPr>
    </w:p>
    <w:p w:rsidR="00C95757" w:rsidRDefault="00C95757" w:rsidP="002E4F5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Considérant que le conseil municipal a fixé le taux de la taxe d'aménagement sur le territoire communal à 3 % par délibération du 3 novembre 2011, confirmé par délibération du 11 décembre 2014 ;</w:t>
      </w:r>
    </w:p>
    <w:p w:rsidR="00C95757" w:rsidRDefault="00C95757" w:rsidP="002E4F58">
      <w:pPr>
        <w:ind w:left="1418"/>
        <w:jc w:val="both"/>
        <w:rPr>
          <w:rFonts w:ascii="Arial" w:hAnsi="Arial"/>
          <w:sz w:val="22"/>
        </w:rPr>
      </w:pPr>
    </w:p>
    <w:p w:rsidR="00C95757" w:rsidRDefault="00C95757" w:rsidP="002E4F5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Considérant que parallèlement les </w:t>
      </w:r>
      <w:proofErr w:type="gramStart"/>
      <w:r>
        <w:rPr>
          <w:rFonts w:ascii="Arial" w:hAnsi="Arial"/>
          <w:sz w:val="22"/>
        </w:rPr>
        <w:t>communes</w:t>
      </w:r>
      <w:proofErr w:type="gramEnd"/>
      <w:r>
        <w:rPr>
          <w:rFonts w:ascii="Arial" w:hAnsi="Arial"/>
          <w:sz w:val="22"/>
        </w:rPr>
        <w:t xml:space="preserve"> </w:t>
      </w:r>
      <w:r w:rsidR="00F916A5">
        <w:rPr>
          <w:rFonts w:ascii="Arial" w:hAnsi="Arial"/>
          <w:sz w:val="22"/>
        </w:rPr>
        <w:t xml:space="preserve">membres </w:t>
      </w:r>
      <w:r>
        <w:rPr>
          <w:rFonts w:ascii="Arial" w:hAnsi="Arial"/>
          <w:sz w:val="22"/>
        </w:rPr>
        <w:t xml:space="preserve">de la communauté d'agglomération souhaitent établir un taux commun de taxe d'aménagement sur les zones à caractère économique </w:t>
      </w:r>
      <w:r w:rsidR="00B4689D">
        <w:rPr>
          <w:rFonts w:ascii="Arial" w:hAnsi="Arial"/>
          <w:sz w:val="22"/>
        </w:rPr>
        <w:t>du</w:t>
      </w:r>
      <w:r>
        <w:rPr>
          <w:rFonts w:ascii="Arial" w:hAnsi="Arial"/>
          <w:sz w:val="22"/>
        </w:rPr>
        <w:t xml:space="preserve"> territoire communautaire ;</w:t>
      </w:r>
    </w:p>
    <w:p w:rsidR="00CA071F" w:rsidRDefault="00CA071F" w:rsidP="002E4F58">
      <w:pPr>
        <w:ind w:left="1418"/>
        <w:jc w:val="both"/>
        <w:rPr>
          <w:rFonts w:ascii="Arial" w:hAnsi="Arial"/>
          <w:sz w:val="22"/>
        </w:rPr>
      </w:pPr>
    </w:p>
    <w:p w:rsidR="00CA071F" w:rsidRDefault="003E2F0D" w:rsidP="002E4F5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en avoir délibéré, le conseil municipal décide à l'unanimité</w:t>
      </w:r>
      <w:r w:rsidR="00CA071F">
        <w:rPr>
          <w:rFonts w:ascii="Arial" w:hAnsi="Arial"/>
          <w:sz w:val="22"/>
        </w:rPr>
        <w:t xml:space="preserve"> :</w:t>
      </w:r>
    </w:p>
    <w:p w:rsidR="00CA071F" w:rsidRDefault="003E2F0D" w:rsidP="00CA071F">
      <w:pPr>
        <w:numPr>
          <w:ilvl w:val="0"/>
          <w:numId w:val="1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 </w:t>
      </w:r>
      <w:r w:rsidR="00CA071F">
        <w:rPr>
          <w:rFonts w:ascii="Arial" w:hAnsi="Arial"/>
          <w:sz w:val="22"/>
        </w:rPr>
        <w:t>maintenir un taux de la part communale de la taxe d'aménagement de 3 % sur le territoire communal, conformément aux dispositions en place ;</w:t>
      </w:r>
    </w:p>
    <w:p w:rsidR="00CA071F" w:rsidRDefault="003E2F0D" w:rsidP="00CA071F">
      <w:pPr>
        <w:numPr>
          <w:ilvl w:val="0"/>
          <w:numId w:val="1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d'</w:t>
      </w:r>
      <w:r w:rsidR="00CA071F">
        <w:rPr>
          <w:rFonts w:ascii="Arial" w:hAnsi="Arial"/>
          <w:sz w:val="22"/>
        </w:rPr>
        <w:t xml:space="preserve">instituer </w:t>
      </w:r>
      <w:r w:rsidR="00B714CB">
        <w:rPr>
          <w:rFonts w:ascii="Arial" w:hAnsi="Arial"/>
          <w:sz w:val="22"/>
        </w:rPr>
        <w:t xml:space="preserve">un taux de 2 % </w:t>
      </w:r>
      <w:r w:rsidR="00CA071F">
        <w:rPr>
          <w:rFonts w:ascii="Arial" w:hAnsi="Arial"/>
          <w:sz w:val="22"/>
        </w:rPr>
        <w:t xml:space="preserve">sur les secteurs à vocation économique délimités dans le document d'urbanisme (ZAC de </w:t>
      </w:r>
      <w:r w:rsidR="00B714CB">
        <w:rPr>
          <w:rFonts w:ascii="Arial" w:hAnsi="Arial"/>
          <w:sz w:val="22"/>
        </w:rPr>
        <w:t>Beaucueil, ZAC de la Villette</w:t>
      </w:r>
      <w:r w:rsidR="00B40468">
        <w:rPr>
          <w:rFonts w:ascii="Arial" w:hAnsi="Arial"/>
          <w:sz w:val="22"/>
        </w:rPr>
        <w:t xml:space="preserve">, ZAE lots artisanaux de </w:t>
      </w:r>
      <w:r w:rsidR="00376DAF">
        <w:rPr>
          <w:rFonts w:ascii="Arial" w:hAnsi="Arial"/>
          <w:sz w:val="22"/>
        </w:rPr>
        <w:t>L</w:t>
      </w:r>
      <w:r w:rsidR="00B40468">
        <w:rPr>
          <w:rFonts w:ascii="Arial" w:hAnsi="Arial"/>
          <w:sz w:val="22"/>
        </w:rPr>
        <w:t xml:space="preserve">a Villette, Le Marclet lots Est, </w:t>
      </w:r>
      <w:r w:rsidR="00376DAF">
        <w:rPr>
          <w:rFonts w:ascii="Arial" w:hAnsi="Arial"/>
          <w:sz w:val="22"/>
        </w:rPr>
        <w:t>L</w:t>
      </w:r>
      <w:r w:rsidR="00B40468">
        <w:rPr>
          <w:rFonts w:ascii="Arial" w:hAnsi="Arial"/>
          <w:sz w:val="22"/>
        </w:rPr>
        <w:t>e Marclet lots Ouest</w:t>
      </w:r>
      <w:r w:rsidR="00B714CB">
        <w:rPr>
          <w:rFonts w:ascii="Arial" w:hAnsi="Arial"/>
          <w:sz w:val="22"/>
        </w:rPr>
        <w:t xml:space="preserve">) </w:t>
      </w:r>
      <w:r w:rsidR="002E5DCD">
        <w:rPr>
          <w:rFonts w:ascii="Arial" w:hAnsi="Arial"/>
          <w:sz w:val="22"/>
        </w:rPr>
        <w:t>conformément au</w:t>
      </w:r>
      <w:r w:rsidR="00EC6E62">
        <w:rPr>
          <w:rFonts w:ascii="Arial" w:hAnsi="Arial"/>
          <w:sz w:val="22"/>
        </w:rPr>
        <w:t>x</w:t>
      </w:r>
      <w:r w:rsidR="002E5DCD">
        <w:rPr>
          <w:rFonts w:ascii="Arial" w:hAnsi="Arial"/>
          <w:sz w:val="22"/>
        </w:rPr>
        <w:t xml:space="preserve"> plan</w:t>
      </w:r>
      <w:r w:rsidR="00EC6E62">
        <w:rPr>
          <w:rFonts w:ascii="Arial" w:hAnsi="Arial"/>
          <w:sz w:val="22"/>
        </w:rPr>
        <w:t>s</w:t>
      </w:r>
      <w:r w:rsidR="002E5DCD">
        <w:rPr>
          <w:rFonts w:ascii="Arial" w:hAnsi="Arial"/>
          <w:sz w:val="22"/>
        </w:rPr>
        <w:t xml:space="preserve"> </w:t>
      </w:r>
      <w:r w:rsidR="00E17D6E" w:rsidRPr="008D1CD0">
        <w:rPr>
          <w:rFonts w:ascii="Arial" w:hAnsi="Arial"/>
          <w:sz w:val="22"/>
        </w:rPr>
        <w:t>joint</w:t>
      </w:r>
      <w:r w:rsidR="00EC6E62" w:rsidRPr="008D1CD0">
        <w:rPr>
          <w:rFonts w:ascii="Arial" w:hAnsi="Arial"/>
          <w:sz w:val="22"/>
        </w:rPr>
        <w:t>s</w:t>
      </w:r>
      <w:r w:rsidR="002E5DCD" w:rsidRPr="008D1CD0">
        <w:rPr>
          <w:rFonts w:ascii="Arial" w:hAnsi="Arial"/>
          <w:sz w:val="22"/>
        </w:rPr>
        <w:t xml:space="preserve"> à la présente délibération </w:t>
      </w:r>
      <w:r w:rsidR="00CA071F">
        <w:rPr>
          <w:rFonts w:ascii="Arial" w:hAnsi="Arial"/>
          <w:sz w:val="22"/>
        </w:rPr>
        <w:t>;</w:t>
      </w:r>
    </w:p>
    <w:p w:rsidR="00CA071F" w:rsidRDefault="008D1CD0" w:rsidP="00CA071F">
      <w:pPr>
        <w:numPr>
          <w:ilvl w:val="0"/>
          <w:numId w:val="1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d'</w:t>
      </w:r>
      <w:r w:rsidR="00CA071F">
        <w:rPr>
          <w:rFonts w:ascii="Arial" w:hAnsi="Arial"/>
          <w:sz w:val="22"/>
        </w:rPr>
        <w:t>annexer au plan local d'urbanisme le plan de secteur de la taxe d'amé</w:t>
      </w:r>
      <w:r w:rsidR="00C95757">
        <w:rPr>
          <w:rFonts w:ascii="Arial" w:hAnsi="Arial"/>
          <w:sz w:val="22"/>
        </w:rPr>
        <w:t>nagement.</w:t>
      </w:r>
    </w:p>
    <w:p w:rsidR="00CA071F" w:rsidRDefault="00CA071F" w:rsidP="002E4F58">
      <w:pPr>
        <w:ind w:left="1418"/>
        <w:jc w:val="both"/>
        <w:rPr>
          <w:rFonts w:ascii="Arial" w:hAnsi="Arial"/>
          <w:sz w:val="22"/>
        </w:rPr>
      </w:pPr>
    </w:p>
    <w:p w:rsidR="00CA071F" w:rsidRDefault="00CA071F" w:rsidP="002E4F58">
      <w:pPr>
        <w:ind w:left="1418"/>
        <w:jc w:val="both"/>
        <w:rPr>
          <w:rFonts w:ascii="Arial" w:hAnsi="Arial"/>
          <w:sz w:val="22"/>
        </w:rPr>
      </w:pPr>
    </w:p>
    <w:p w:rsidR="00CA071F" w:rsidRDefault="00CA071F" w:rsidP="002E4F58">
      <w:pPr>
        <w:ind w:left="1418"/>
        <w:jc w:val="both"/>
        <w:rPr>
          <w:rFonts w:ascii="Arial" w:hAnsi="Arial"/>
          <w:sz w:val="22"/>
        </w:rPr>
      </w:pPr>
    </w:p>
    <w:sectPr w:rsidR="00CA071F" w:rsidSect="001E2D63"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7C" w:rsidRDefault="001C4B7C">
      <w:r>
        <w:separator/>
      </w:r>
    </w:p>
  </w:endnote>
  <w:endnote w:type="continuationSeparator" w:id="0">
    <w:p w:rsidR="001C4B7C" w:rsidRDefault="001C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96" w:rsidRDefault="00006196" w:rsidP="00006196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7C" w:rsidRDefault="001C4B7C">
      <w:r>
        <w:separator/>
      </w:r>
    </w:p>
  </w:footnote>
  <w:footnote w:type="continuationSeparator" w:id="0">
    <w:p w:rsidR="001C4B7C" w:rsidRDefault="001C4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7C" w:rsidRDefault="001C4B7C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C84079D"/>
    <w:multiLevelType w:val="hybridMultilevel"/>
    <w:tmpl w:val="3818411E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5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6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9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7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16"/>
  </w:num>
  <w:num w:numId="5">
    <w:abstractNumId w:val="0"/>
  </w:num>
  <w:num w:numId="6">
    <w:abstractNumId w:val="24"/>
  </w:num>
  <w:num w:numId="7">
    <w:abstractNumId w:val="20"/>
  </w:num>
  <w:num w:numId="8">
    <w:abstractNumId w:val="15"/>
  </w:num>
  <w:num w:numId="9">
    <w:abstractNumId w:val="18"/>
  </w:num>
  <w:num w:numId="10">
    <w:abstractNumId w:val="7"/>
  </w:num>
  <w:num w:numId="11">
    <w:abstractNumId w:val="21"/>
  </w:num>
  <w:num w:numId="12">
    <w:abstractNumId w:val="28"/>
  </w:num>
  <w:num w:numId="13">
    <w:abstractNumId w:val="6"/>
  </w:num>
  <w:num w:numId="14">
    <w:abstractNumId w:val="31"/>
  </w:num>
  <w:num w:numId="15">
    <w:abstractNumId w:val="30"/>
  </w:num>
  <w:num w:numId="16">
    <w:abstractNumId w:val="32"/>
  </w:num>
  <w:num w:numId="17">
    <w:abstractNumId w:val="19"/>
  </w:num>
  <w:num w:numId="18">
    <w:abstractNumId w:val="22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3"/>
  </w:num>
  <w:num w:numId="24">
    <w:abstractNumId w:val="12"/>
  </w:num>
  <w:num w:numId="25">
    <w:abstractNumId w:val="4"/>
  </w:num>
  <w:num w:numId="26">
    <w:abstractNumId w:val="29"/>
  </w:num>
  <w:num w:numId="27">
    <w:abstractNumId w:val="5"/>
  </w:num>
  <w:num w:numId="28">
    <w:abstractNumId w:val="26"/>
  </w:num>
  <w:num w:numId="29">
    <w:abstractNumId w:val="11"/>
  </w:num>
  <w:num w:numId="30">
    <w:abstractNumId w:val="19"/>
    <w:lvlOverride w:ilvl="0">
      <w:startOverride w:val="1"/>
    </w:lvlOverride>
  </w:num>
  <w:num w:numId="31">
    <w:abstractNumId w:val="17"/>
  </w:num>
  <w:num w:numId="32">
    <w:abstractNumId w:val="2"/>
  </w:num>
  <w:num w:numId="33">
    <w:abstractNumId w:val="27"/>
  </w:num>
  <w:num w:numId="34">
    <w:abstractNumId w:val="25"/>
  </w:num>
  <w:num w:numId="35">
    <w:abstractNumId w:val="14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2D10"/>
    <w:rsid w:val="00006196"/>
    <w:rsid w:val="00010FC1"/>
    <w:rsid w:val="00011E6E"/>
    <w:rsid w:val="00032ED2"/>
    <w:rsid w:val="0004538E"/>
    <w:rsid w:val="00051F67"/>
    <w:rsid w:val="00085CA1"/>
    <w:rsid w:val="000861A8"/>
    <w:rsid w:val="000901F5"/>
    <w:rsid w:val="00093843"/>
    <w:rsid w:val="000A41D6"/>
    <w:rsid w:val="000B39C5"/>
    <w:rsid w:val="000B77D5"/>
    <w:rsid w:val="000C2C7C"/>
    <w:rsid w:val="000D5A7F"/>
    <w:rsid w:val="000D62C1"/>
    <w:rsid w:val="000F178A"/>
    <w:rsid w:val="000F793D"/>
    <w:rsid w:val="001037FB"/>
    <w:rsid w:val="00104BFA"/>
    <w:rsid w:val="001060A3"/>
    <w:rsid w:val="00117DE1"/>
    <w:rsid w:val="0012029A"/>
    <w:rsid w:val="00121F7E"/>
    <w:rsid w:val="00122A62"/>
    <w:rsid w:val="00123185"/>
    <w:rsid w:val="00147064"/>
    <w:rsid w:val="001625FE"/>
    <w:rsid w:val="001C03EA"/>
    <w:rsid w:val="001C4B7C"/>
    <w:rsid w:val="001C575C"/>
    <w:rsid w:val="001E2D63"/>
    <w:rsid w:val="001F439C"/>
    <w:rsid w:val="0020139E"/>
    <w:rsid w:val="002131D6"/>
    <w:rsid w:val="00242019"/>
    <w:rsid w:val="00245962"/>
    <w:rsid w:val="00252AF2"/>
    <w:rsid w:val="00272F40"/>
    <w:rsid w:val="00277552"/>
    <w:rsid w:val="002E4F58"/>
    <w:rsid w:val="002E5DCD"/>
    <w:rsid w:val="003001F4"/>
    <w:rsid w:val="0030045D"/>
    <w:rsid w:val="00304277"/>
    <w:rsid w:val="00313223"/>
    <w:rsid w:val="0031438D"/>
    <w:rsid w:val="00320912"/>
    <w:rsid w:val="0033641D"/>
    <w:rsid w:val="003368B3"/>
    <w:rsid w:val="0034287C"/>
    <w:rsid w:val="00343EE2"/>
    <w:rsid w:val="003457E0"/>
    <w:rsid w:val="00361242"/>
    <w:rsid w:val="00362523"/>
    <w:rsid w:val="003649EA"/>
    <w:rsid w:val="00376DAF"/>
    <w:rsid w:val="00385A7F"/>
    <w:rsid w:val="0039011C"/>
    <w:rsid w:val="00391D67"/>
    <w:rsid w:val="003A21FF"/>
    <w:rsid w:val="003B0418"/>
    <w:rsid w:val="003B1F48"/>
    <w:rsid w:val="003B2034"/>
    <w:rsid w:val="003B464A"/>
    <w:rsid w:val="003C22ED"/>
    <w:rsid w:val="003D1B1F"/>
    <w:rsid w:val="003D7B1E"/>
    <w:rsid w:val="003E2F0D"/>
    <w:rsid w:val="003F733B"/>
    <w:rsid w:val="00461AE3"/>
    <w:rsid w:val="00463A83"/>
    <w:rsid w:val="004675C6"/>
    <w:rsid w:val="00472E90"/>
    <w:rsid w:val="004746ED"/>
    <w:rsid w:val="00497BB3"/>
    <w:rsid w:val="004A4853"/>
    <w:rsid w:val="004B036B"/>
    <w:rsid w:val="004B1722"/>
    <w:rsid w:val="004B28E6"/>
    <w:rsid w:val="004B2DDC"/>
    <w:rsid w:val="004C78F7"/>
    <w:rsid w:val="004D17BA"/>
    <w:rsid w:val="004E1385"/>
    <w:rsid w:val="004E1DD8"/>
    <w:rsid w:val="004E2FCA"/>
    <w:rsid w:val="004F316E"/>
    <w:rsid w:val="004F69CF"/>
    <w:rsid w:val="0050714C"/>
    <w:rsid w:val="00514E5B"/>
    <w:rsid w:val="00520FB3"/>
    <w:rsid w:val="0052324D"/>
    <w:rsid w:val="00525B65"/>
    <w:rsid w:val="005526E6"/>
    <w:rsid w:val="005853CD"/>
    <w:rsid w:val="00590CA1"/>
    <w:rsid w:val="005A1CF7"/>
    <w:rsid w:val="005A5D7F"/>
    <w:rsid w:val="005B2AF1"/>
    <w:rsid w:val="005C1430"/>
    <w:rsid w:val="005D38EB"/>
    <w:rsid w:val="005F2ECB"/>
    <w:rsid w:val="005F454F"/>
    <w:rsid w:val="005F73CD"/>
    <w:rsid w:val="0061402D"/>
    <w:rsid w:val="006207C4"/>
    <w:rsid w:val="006220B1"/>
    <w:rsid w:val="00625EFD"/>
    <w:rsid w:val="00634E1D"/>
    <w:rsid w:val="00635A03"/>
    <w:rsid w:val="006431DA"/>
    <w:rsid w:val="0065229B"/>
    <w:rsid w:val="00653559"/>
    <w:rsid w:val="00655617"/>
    <w:rsid w:val="006706E2"/>
    <w:rsid w:val="00683DD6"/>
    <w:rsid w:val="00692B0E"/>
    <w:rsid w:val="006960D9"/>
    <w:rsid w:val="006A1A90"/>
    <w:rsid w:val="006A6642"/>
    <w:rsid w:val="006B3F59"/>
    <w:rsid w:val="006E1A02"/>
    <w:rsid w:val="00705939"/>
    <w:rsid w:val="0074772F"/>
    <w:rsid w:val="00752B22"/>
    <w:rsid w:val="007956A4"/>
    <w:rsid w:val="00797C3F"/>
    <w:rsid w:val="007D1796"/>
    <w:rsid w:val="007D6211"/>
    <w:rsid w:val="007E64D5"/>
    <w:rsid w:val="007F0796"/>
    <w:rsid w:val="007F6ED9"/>
    <w:rsid w:val="007F6FAF"/>
    <w:rsid w:val="00814825"/>
    <w:rsid w:val="00823D26"/>
    <w:rsid w:val="00824741"/>
    <w:rsid w:val="008335F0"/>
    <w:rsid w:val="008515E9"/>
    <w:rsid w:val="0085440D"/>
    <w:rsid w:val="00875D9A"/>
    <w:rsid w:val="00880C89"/>
    <w:rsid w:val="00893DFC"/>
    <w:rsid w:val="008A3F3B"/>
    <w:rsid w:val="008A7D43"/>
    <w:rsid w:val="008C3941"/>
    <w:rsid w:val="008D1CD0"/>
    <w:rsid w:val="008F42CF"/>
    <w:rsid w:val="00905205"/>
    <w:rsid w:val="00914A88"/>
    <w:rsid w:val="00931A1F"/>
    <w:rsid w:val="00931B86"/>
    <w:rsid w:val="00946BBB"/>
    <w:rsid w:val="0095134E"/>
    <w:rsid w:val="00954E6A"/>
    <w:rsid w:val="00973586"/>
    <w:rsid w:val="009767D5"/>
    <w:rsid w:val="0098381C"/>
    <w:rsid w:val="009842D4"/>
    <w:rsid w:val="009B1158"/>
    <w:rsid w:val="009B19F4"/>
    <w:rsid w:val="009B30E4"/>
    <w:rsid w:val="009C3082"/>
    <w:rsid w:val="009C785A"/>
    <w:rsid w:val="009E1F26"/>
    <w:rsid w:val="009E5041"/>
    <w:rsid w:val="009E6659"/>
    <w:rsid w:val="009F221E"/>
    <w:rsid w:val="009F4448"/>
    <w:rsid w:val="00A21BE2"/>
    <w:rsid w:val="00A24F1A"/>
    <w:rsid w:val="00A327BA"/>
    <w:rsid w:val="00A3685E"/>
    <w:rsid w:val="00A47952"/>
    <w:rsid w:val="00A56E29"/>
    <w:rsid w:val="00A71DF8"/>
    <w:rsid w:val="00A73A10"/>
    <w:rsid w:val="00A9705F"/>
    <w:rsid w:val="00AA7ADE"/>
    <w:rsid w:val="00AB6F11"/>
    <w:rsid w:val="00AC5BA4"/>
    <w:rsid w:val="00AD5F99"/>
    <w:rsid w:val="00AD6261"/>
    <w:rsid w:val="00B062B6"/>
    <w:rsid w:val="00B1417B"/>
    <w:rsid w:val="00B25627"/>
    <w:rsid w:val="00B26392"/>
    <w:rsid w:val="00B328EB"/>
    <w:rsid w:val="00B32F44"/>
    <w:rsid w:val="00B33DF9"/>
    <w:rsid w:val="00B34B93"/>
    <w:rsid w:val="00B40468"/>
    <w:rsid w:val="00B42EAF"/>
    <w:rsid w:val="00B4689D"/>
    <w:rsid w:val="00B523DE"/>
    <w:rsid w:val="00B57AE4"/>
    <w:rsid w:val="00B714CB"/>
    <w:rsid w:val="00B72BDF"/>
    <w:rsid w:val="00B74788"/>
    <w:rsid w:val="00B81FD9"/>
    <w:rsid w:val="00B82FCC"/>
    <w:rsid w:val="00B94D57"/>
    <w:rsid w:val="00BA4D42"/>
    <w:rsid w:val="00BA7C50"/>
    <w:rsid w:val="00BB70EB"/>
    <w:rsid w:val="00BD1919"/>
    <w:rsid w:val="00BD3BFF"/>
    <w:rsid w:val="00BE5082"/>
    <w:rsid w:val="00BF2626"/>
    <w:rsid w:val="00C176EC"/>
    <w:rsid w:val="00C224EC"/>
    <w:rsid w:val="00C62161"/>
    <w:rsid w:val="00C74B4F"/>
    <w:rsid w:val="00C76573"/>
    <w:rsid w:val="00C80505"/>
    <w:rsid w:val="00C86202"/>
    <w:rsid w:val="00C94018"/>
    <w:rsid w:val="00C95757"/>
    <w:rsid w:val="00C95C48"/>
    <w:rsid w:val="00CA071F"/>
    <w:rsid w:val="00CC0D34"/>
    <w:rsid w:val="00CC183B"/>
    <w:rsid w:val="00CD2430"/>
    <w:rsid w:val="00D01C3E"/>
    <w:rsid w:val="00D201BD"/>
    <w:rsid w:val="00D217AC"/>
    <w:rsid w:val="00D33CDB"/>
    <w:rsid w:val="00D3529E"/>
    <w:rsid w:val="00D364C3"/>
    <w:rsid w:val="00D457BF"/>
    <w:rsid w:val="00DB7220"/>
    <w:rsid w:val="00DC01AE"/>
    <w:rsid w:val="00DC4E35"/>
    <w:rsid w:val="00DC5617"/>
    <w:rsid w:val="00DE535B"/>
    <w:rsid w:val="00DF66FD"/>
    <w:rsid w:val="00E0358F"/>
    <w:rsid w:val="00E17AC2"/>
    <w:rsid w:val="00E17D6E"/>
    <w:rsid w:val="00E34EE3"/>
    <w:rsid w:val="00E35BFD"/>
    <w:rsid w:val="00E37AF8"/>
    <w:rsid w:val="00E42C42"/>
    <w:rsid w:val="00E455C9"/>
    <w:rsid w:val="00E50C95"/>
    <w:rsid w:val="00E73F50"/>
    <w:rsid w:val="00E863A0"/>
    <w:rsid w:val="00EC6E62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771FB"/>
    <w:rsid w:val="00F916A5"/>
    <w:rsid w:val="00F9653B"/>
    <w:rsid w:val="00FA6D76"/>
    <w:rsid w:val="00FC3BC7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E4F5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0BAA9-B4FD-4FFD-B498-074F729E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19</cp:revision>
  <cp:lastPrinted>2015-09-25T12:27:00Z</cp:lastPrinted>
  <dcterms:created xsi:type="dcterms:W3CDTF">2015-08-31T07:47:00Z</dcterms:created>
  <dcterms:modified xsi:type="dcterms:W3CDTF">2015-09-25T12:29:00Z</dcterms:modified>
</cp:coreProperties>
</file>