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905205" w:rsidRDefault="00954E6A" w:rsidP="00F023D8">
      <w:pPr>
        <w:pStyle w:val="Titre1"/>
        <w:ind w:left="567"/>
        <w:rPr>
          <w:rFonts w:ascii="Arial" w:hAnsi="Arial" w:cs="Arial"/>
          <w:sz w:val="28"/>
          <w:szCs w:val="28"/>
        </w:rPr>
      </w:pPr>
      <w:r w:rsidRPr="00905205">
        <w:rPr>
          <w:rFonts w:ascii="Arial" w:hAnsi="Arial" w:cs="Arial"/>
          <w:sz w:val="28"/>
          <w:szCs w:val="28"/>
        </w:rPr>
        <w:t>Ville de Riorges</w:t>
      </w:r>
    </w:p>
    <w:p w:rsidR="00B74788" w:rsidRPr="001C4B7C" w:rsidRDefault="000B3858" w:rsidP="00914A88">
      <w:pPr>
        <w:pStyle w:val="Titre1"/>
        <w:tabs>
          <w:tab w:val="right" w:pos="9639"/>
        </w:tabs>
        <w:ind w:left="567"/>
        <w:rPr>
          <w:rFonts w:ascii="Arial" w:hAnsi="Arial" w:cs="Arial"/>
        </w:rPr>
      </w:pPr>
      <w:r>
        <w:rPr>
          <w:rFonts w:ascii="Arial" w:hAnsi="Arial" w:cs="Arial"/>
        </w:rPr>
        <w:t>Délibération du c</w:t>
      </w:r>
      <w:r w:rsidR="001C4B7C" w:rsidRPr="001C4B7C">
        <w:rPr>
          <w:rFonts w:ascii="Arial" w:hAnsi="Arial" w:cs="Arial"/>
        </w:rPr>
        <w:t xml:space="preserve">onseil municipal du </w:t>
      </w:r>
      <w:r w:rsidR="00CA071F">
        <w:rPr>
          <w:rFonts w:ascii="Arial" w:hAnsi="Arial" w:cs="Arial"/>
        </w:rPr>
        <w:t>24 septembre</w:t>
      </w:r>
      <w:r w:rsidR="001C4B7C" w:rsidRPr="001C4B7C">
        <w:rPr>
          <w:rFonts w:ascii="Arial" w:hAnsi="Arial" w:cs="Arial"/>
        </w:rPr>
        <w:t xml:space="preserve"> 2015</w:t>
      </w:r>
      <w:r w:rsidR="00F771FB">
        <w:rPr>
          <w:rFonts w:ascii="Arial" w:hAnsi="Arial" w:cs="Arial"/>
        </w:rPr>
        <w:tab/>
      </w:r>
      <w:r w:rsidR="00503351">
        <w:rPr>
          <w:rFonts w:ascii="Arial" w:hAnsi="Arial" w:cs="Arial"/>
        </w:rPr>
        <w:t>2.5</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7F0796" w:rsidRPr="00752B22" w:rsidRDefault="00304277" w:rsidP="00497BB3">
      <w:pPr>
        <w:pStyle w:val="Titre4"/>
        <w:rPr>
          <w:sz w:val="24"/>
          <w:szCs w:val="24"/>
        </w:rPr>
      </w:pPr>
      <w:r>
        <w:rPr>
          <w:sz w:val="24"/>
          <w:szCs w:val="24"/>
        </w:rPr>
        <w:t>FINANCES</w:t>
      </w:r>
    </w:p>
    <w:p w:rsidR="00CA071F" w:rsidRDefault="00CA071F" w:rsidP="00A63AF6">
      <w:pPr>
        <w:ind w:left="1418"/>
        <w:jc w:val="right"/>
        <w:rPr>
          <w:rFonts w:ascii="Arial" w:hAnsi="Arial"/>
          <w:sz w:val="22"/>
        </w:rPr>
      </w:pPr>
    </w:p>
    <w:p w:rsidR="00377089" w:rsidRDefault="00377089" w:rsidP="00377089">
      <w:pPr>
        <w:pStyle w:val="Retraitcorpsdetexte3"/>
        <w:jc w:val="right"/>
        <w:rPr>
          <w:rFonts w:ascii="Arial" w:hAnsi="Arial"/>
        </w:rPr>
      </w:pPr>
      <w:r>
        <w:rPr>
          <w:rFonts w:ascii="Arial" w:hAnsi="Arial"/>
        </w:rPr>
        <w:t>REVERSION DE LA PART COMMUNALE</w:t>
      </w:r>
    </w:p>
    <w:p w:rsidR="00377089" w:rsidRDefault="00377089" w:rsidP="00377089">
      <w:pPr>
        <w:pStyle w:val="Retraitcorpsdetexte3"/>
        <w:jc w:val="right"/>
        <w:rPr>
          <w:rFonts w:ascii="Arial" w:hAnsi="Arial"/>
        </w:rPr>
      </w:pPr>
      <w:r>
        <w:rPr>
          <w:rFonts w:ascii="Arial" w:hAnsi="Arial"/>
        </w:rPr>
        <w:t>DE LA TAXE D’AMENAGEMENT</w:t>
      </w:r>
    </w:p>
    <w:p w:rsidR="00377089" w:rsidRDefault="00377089" w:rsidP="00377089">
      <w:pPr>
        <w:pStyle w:val="Retraitcorpsdetexte3"/>
        <w:jc w:val="right"/>
        <w:rPr>
          <w:rFonts w:ascii="Arial" w:hAnsi="Arial"/>
        </w:rPr>
      </w:pPr>
      <w:r>
        <w:rPr>
          <w:rFonts w:ascii="Arial" w:hAnsi="Arial"/>
        </w:rPr>
        <w:t>A ROANNAIS AGGLOMERATION</w:t>
      </w:r>
    </w:p>
    <w:p w:rsidR="00377089" w:rsidRDefault="00377089" w:rsidP="00377089">
      <w:pPr>
        <w:pStyle w:val="Retraitcorpsdetexte3"/>
        <w:jc w:val="right"/>
        <w:rPr>
          <w:rFonts w:ascii="Arial" w:hAnsi="Arial"/>
        </w:rPr>
      </w:pPr>
      <w:r>
        <w:rPr>
          <w:rFonts w:ascii="Arial" w:hAnsi="Arial"/>
        </w:rPr>
        <w:t>DANS LES ZONES AMENAGEES PAR L’ETABLISSEMENT PUBLIC</w:t>
      </w:r>
    </w:p>
    <w:p w:rsidR="00377089" w:rsidRDefault="00377089" w:rsidP="00377089">
      <w:pPr>
        <w:pStyle w:val="Retraitcorpsdetexte3"/>
        <w:jc w:val="right"/>
        <w:rPr>
          <w:rFonts w:ascii="Arial" w:hAnsi="Arial"/>
        </w:rPr>
      </w:pPr>
      <w:r>
        <w:rPr>
          <w:rFonts w:ascii="Arial" w:hAnsi="Arial"/>
        </w:rPr>
        <w:t>DE COOPERATION INTERCOMMUNALE</w:t>
      </w:r>
    </w:p>
    <w:p w:rsidR="00377089" w:rsidRDefault="00377089" w:rsidP="00377089">
      <w:pPr>
        <w:pStyle w:val="Retraitcorpsdetexte3"/>
        <w:tabs>
          <w:tab w:val="clear" w:pos="1276"/>
        </w:tabs>
        <w:ind w:left="1418"/>
        <w:jc w:val="both"/>
        <w:rPr>
          <w:rFonts w:ascii="Arial" w:hAnsi="Arial"/>
          <w:b w:val="0"/>
        </w:rPr>
      </w:pPr>
    </w:p>
    <w:p w:rsidR="000B3858" w:rsidRDefault="000B3858" w:rsidP="00377089">
      <w:pPr>
        <w:pStyle w:val="Retraitcorpsdetexte3"/>
        <w:tabs>
          <w:tab w:val="clear" w:pos="1276"/>
        </w:tabs>
        <w:ind w:left="1418"/>
        <w:jc w:val="both"/>
        <w:rPr>
          <w:rFonts w:ascii="Arial" w:hAnsi="Arial"/>
          <w:b w:val="0"/>
        </w:rPr>
      </w:pPr>
    </w:p>
    <w:p w:rsidR="000B3858" w:rsidRDefault="000B3858" w:rsidP="00377089">
      <w:pPr>
        <w:pStyle w:val="Retraitcorpsdetexte3"/>
        <w:tabs>
          <w:tab w:val="clear" w:pos="1276"/>
        </w:tabs>
        <w:ind w:left="1418"/>
        <w:jc w:val="both"/>
        <w:rPr>
          <w:rFonts w:ascii="Arial" w:hAnsi="Arial"/>
          <w:b w:val="0"/>
        </w:rPr>
      </w:pPr>
    </w:p>
    <w:p w:rsidR="000B3858" w:rsidRDefault="000B3858" w:rsidP="00377089">
      <w:pPr>
        <w:pStyle w:val="Retraitcorpsdetexte3"/>
        <w:tabs>
          <w:tab w:val="clear" w:pos="1276"/>
        </w:tabs>
        <w:ind w:left="1418"/>
        <w:jc w:val="both"/>
        <w:rPr>
          <w:rFonts w:ascii="Arial" w:hAnsi="Arial"/>
          <w:b w:val="0"/>
        </w:rPr>
      </w:pPr>
    </w:p>
    <w:p w:rsidR="00A63AF6" w:rsidRDefault="00A63AF6" w:rsidP="00377089">
      <w:pPr>
        <w:pStyle w:val="Retraitcorpsdetexte3"/>
        <w:tabs>
          <w:tab w:val="clear" w:pos="1276"/>
        </w:tabs>
        <w:ind w:left="1418"/>
        <w:jc w:val="both"/>
        <w:rPr>
          <w:rFonts w:ascii="Arial" w:hAnsi="Arial"/>
          <w:b w:val="0"/>
        </w:rPr>
      </w:pPr>
    </w:p>
    <w:p w:rsidR="000B3858" w:rsidRDefault="000B3858" w:rsidP="008611F0">
      <w:pPr>
        <w:ind w:left="1418"/>
        <w:jc w:val="both"/>
        <w:rPr>
          <w:rFonts w:ascii="Arial" w:hAnsi="Arial" w:cs="Arial"/>
          <w:sz w:val="22"/>
          <w:szCs w:val="22"/>
        </w:rPr>
      </w:pPr>
      <w:r>
        <w:rPr>
          <w:rFonts w:ascii="Arial" w:hAnsi="Arial" w:cs="Arial"/>
          <w:sz w:val="22"/>
          <w:szCs w:val="22"/>
        </w:rPr>
        <w:t>Odette GRELIN, conseillère municipale déléguée au commerce et à l'artisanat, expose à l'assemblée :</w:t>
      </w:r>
    </w:p>
    <w:p w:rsidR="00377089" w:rsidRDefault="00377089" w:rsidP="00377089">
      <w:pPr>
        <w:pStyle w:val="Retraitcorpsdetexte3"/>
        <w:tabs>
          <w:tab w:val="clear" w:pos="1276"/>
        </w:tabs>
        <w:ind w:left="1418"/>
        <w:jc w:val="both"/>
        <w:rPr>
          <w:rFonts w:ascii="Arial" w:hAnsi="Arial"/>
          <w:b w:val="0"/>
        </w:rPr>
      </w:pPr>
    </w:p>
    <w:p w:rsidR="00377089" w:rsidRDefault="00A63AF6" w:rsidP="00377089">
      <w:pPr>
        <w:pStyle w:val="Retraitcorpsdetexte3"/>
        <w:tabs>
          <w:tab w:val="clear" w:pos="1276"/>
        </w:tabs>
        <w:ind w:left="1418"/>
        <w:jc w:val="both"/>
        <w:rPr>
          <w:rFonts w:ascii="Arial" w:hAnsi="Arial"/>
          <w:b w:val="0"/>
        </w:rPr>
      </w:pPr>
      <w:r>
        <w:rPr>
          <w:rFonts w:ascii="Arial" w:hAnsi="Arial"/>
          <w:b w:val="0"/>
        </w:rPr>
        <w:t>Vu l'arrêté préfectoral du 12 novembre 2013 portant statuts de Roannais Agglomération ;</w:t>
      </w:r>
    </w:p>
    <w:p w:rsidR="00377089" w:rsidRDefault="00377089" w:rsidP="00377089">
      <w:pPr>
        <w:pStyle w:val="Retraitcorpsdetexte3"/>
        <w:tabs>
          <w:tab w:val="clear" w:pos="1276"/>
        </w:tabs>
        <w:ind w:left="1418"/>
        <w:jc w:val="both"/>
        <w:rPr>
          <w:rFonts w:ascii="Arial" w:hAnsi="Arial"/>
          <w:b w:val="0"/>
        </w:rPr>
      </w:pPr>
    </w:p>
    <w:p w:rsidR="00377089" w:rsidRDefault="00377089" w:rsidP="00377089">
      <w:pPr>
        <w:pStyle w:val="Retraitcorpsdetexte3"/>
        <w:tabs>
          <w:tab w:val="clear" w:pos="1276"/>
        </w:tabs>
        <w:ind w:left="1418"/>
        <w:jc w:val="both"/>
        <w:rPr>
          <w:rFonts w:ascii="Arial" w:hAnsi="Arial"/>
          <w:b w:val="0"/>
        </w:rPr>
      </w:pPr>
      <w:r w:rsidRPr="00286B24">
        <w:rPr>
          <w:rFonts w:ascii="Arial" w:hAnsi="Arial"/>
          <w:b w:val="0"/>
        </w:rPr>
        <w:t xml:space="preserve">Vu le code de l’urbanisme et notamment </w:t>
      </w:r>
      <w:r>
        <w:rPr>
          <w:rFonts w:ascii="Arial" w:hAnsi="Arial"/>
          <w:b w:val="0"/>
        </w:rPr>
        <w:t>les articles L. 331-1 et suivants ;</w:t>
      </w:r>
    </w:p>
    <w:p w:rsidR="00377089" w:rsidRPr="00286B24" w:rsidRDefault="00377089" w:rsidP="00377089">
      <w:pPr>
        <w:pStyle w:val="Retraitcorpsdetexte3"/>
        <w:tabs>
          <w:tab w:val="clear" w:pos="1276"/>
        </w:tabs>
        <w:ind w:left="1418"/>
        <w:jc w:val="both"/>
        <w:rPr>
          <w:rFonts w:ascii="Arial" w:hAnsi="Arial"/>
          <w:b w:val="0"/>
        </w:rPr>
      </w:pPr>
    </w:p>
    <w:p w:rsidR="00377089" w:rsidRDefault="00377089" w:rsidP="00377089">
      <w:pPr>
        <w:pStyle w:val="Retraitcorpsdetexte3"/>
        <w:tabs>
          <w:tab w:val="clear" w:pos="1276"/>
        </w:tabs>
        <w:ind w:left="1418"/>
        <w:jc w:val="both"/>
        <w:rPr>
          <w:rFonts w:ascii="Arial" w:hAnsi="Arial"/>
          <w:b w:val="0"/>
        </w:rPr>
      </w:pPr>
      <w:r>
        <w:rPr>
          <w:rFonts w:ascii="Arial" w:hAnsi="Arial"/>
          <w:b w:val="0"/>
        </w:rPr>
        <w:t xml:space="preserve">Considérant qu’aux termes de l’article L. 331-2 du code de l’urbanisme </w:t>
      </w:r>
      <w:r>
        <w:rPr>
          <w:rFonts w:ascii="Arial" w:hAnsi="Arial"/>
          <w:b w:val="0"/>
          <w:i/>
        </w:rPr>
        <w:t>"</w:t>
      </w:r>
      <w:r w:rsidRPr="007E2256">
        <w:rPr>
          <w:rFonts w:ascii="Arial" w:hAnsi="Arial"/>
          <w:b w:val="0"/>
          <w:i/>
        </w:rPr>
        <w:t>tout ou partie de la taxe perçue par la commune peut-être reversé à l’établissement public de coopération intercommunale ou aux groupements de collectivités dont elle est membre, compte tenu de la charge des équipements publics relevant, sur le territoire de cette commune, de leurs compétences, dans les conditions prévues par délibérations concordantes du conseil municipal et de l’organe délibérant de l’établissement public de coopération intercommunale o</w:t>
      </w:r>
      <w:r>
        <w:rPr>
          <w:rFonts w:ascii="Arial" w:hAnsi="Arial"/>
          <w:b w:val="0"/>
          <w:i/>
        </w:rPr>
        <w:t xml:space="preserve">u du groupement de collectivité" </w:t>
      </w:r>
      <w:r>
        <w:rPr>
          <w:rFonts w:ascii="Arial" w:hAnsi="Arial"/>
          <w:b w:val="0"/>
        </w:rPr>
        <w:t>;</w:t>
      </w:r>
    </w:p>
    <w:p w:rsidR="00377089" w:rsidRPr="00286B24" w:rsidRDefault="00377089" w:rsidP="00377089">
      <w:pPr>
        <w:pStyle w:val="Retraitcorpsdetexte3"/>
        <w:tabs>
          <w:tab w:val="clear" w:pos="1276"/>
        </w:tabs>
        <w:ind w:left="1418"/>
        <w:jc w:val="both"/>
        <w:rPr>
          <w:rFonts w:ascii="Arial" w:hAnsi="Arial"/>
          <w:b w:val="0"/>
        </w:rPr>
      </w:pPr>
    </w:p>
    <w:p w:rsidR="00377089" w:rsidRDefault="00377089" w:rsidP="00377089">
      <w:pPr>
        <w:pStyle w:val="Retraitcorpsdetexte3"/>
        <w:tabs>
          <w:tab w:val="clear" w:pos="1276"/>
        </w:tabs>
        <w:ind w:left="1418"/>
        <w:jc w:val="both"/>
        <w:rPr>
          <w:rFonts w:ascii="Arial" w:hAnsi="Arial"/>
          <w:b w:val="0"/>
        </w:rPr>
      </w:pPr>
      <w:r>
        <w:rPr>
          <w:rFonts w:ascii="Arial" w:hAnsi="Arial"/>
          <w:b w:val="0"/>
        </w:rPr>
        <w:t>Considérant que sur la commune, l’urbanisation de certains secteurs a été rendue ou sera rendue possible par des opérations et aménagements réalisés et financés par Roannais Agglomération ;</w:t>
      </w:r>
    </w:p>
    <w:p w:rsidR="00377089" w:rsidRDefault="00377089" w:rsidP="00377089">
      <w:pPr>
        <w:pStyle w:val="Retraitcorpsdetexte3"/>
        <w:tabs>
          <w:tab w:val="clear" w:pos="1276"/>
        </w:tabs>
        <w:ind w:left="1418"/>
        <w:jc w:val="both"/>
        <w:rPr>
          <w:rFonts w:ascii="Arial" w:hAnsi="Arial"/>
          <w:b w:val="0"/>
        </w:rPr>
      </w:pPr>
    </w:p>
    <w:p w:rsidR="00377089" w:rsidRPr="00377089" w:rsidRDefault="000B3858" w:rsidP="00377089">
      <w:pPr>
        <w:pStyle w:val="Retraitcorpsdetexte3"/>
        <w:tabs>
          <w:tab w:val="clear" w:pos="1276"/>
        </w:tabs>
        <w:ind w:left="1418"/>
        <w:jc w:val="both"/>
        <w:rPr>
          <w:rFonts w:ascii="Arial" w:hAnsi="Arial"/>
          <w:b w:val="0"/>
        </w:rPr>
      </w:pPr>
      <w:r>
        <w:rPr>
          <w:rFonts w:ascii="Arial" w:hAnsi="Arial"/>
          <w:b w:val="0"/>
        </w:rPr>
        <w:t xml:space="preserve">Après en avoir délibéré, le conseil municipal, à l'unanimité </w:t>
      </w:r>
      <w:r w:rsidR="00377089" w:rsidRPr="00377089">
        <w:rPr>
          <w:rFonts w:ascii="Arial" w:hAnsi="Arial"/>
          <w:b w:val="0"/>
        </w:rPr>
        <w:t>:</w:t>
      </w:r>
    </w:p>
    <w:p w:rsidR="00377089" w:rsidRDefault="00377089" w:rsidP="00377089">
      <w:pPr>
        <w:numPr>
          <w:ilvl w:val="0"/>
          <w:numId w:val="17"/>
        </w:numPr>
        <w:tabs>
          <w:tab w:val="clear" w:pos="360"/>
          <w:tab w:val="num" w:pos="361"/>
          <w:tab w:val="left" w:pos="1701"/>
        </w:tabs>
        <w:spacing w:before="120"/>
        <w:ind w:left="1702" w:hanging="284"/>
        <w:jc w:val="both"/>
        <w:rPr>
          <w:rFonts w:ascii="Arial" w:hAnsi="Arial"/>
          <w:sz w:val="22"/>
          <w:szCs w:val="22"/>
        </w:rPr>
      </w:pPr>
      <w:r>
        <w:rPr>
          <w:rFonts w:ascii="Arial" w:hAnsi="Arial"/>
          <w:sz w:val="22"/>
          <w:szCs w:val="22"/>
        </w:rPr>
        <w:t>a</w:t>
      </w:r>
      <w:r w:rsidR="000B3858">
        <w:rPr>
          <w:rFonts w:ascii="Arial" w:hAnsi="Arial"/>
          <w:sz w:val="22"/>
          <w:szCs w:val="22"/>
        </w:rPr>
        <w:t>pprouve</w:t>
      </w:r>
      <w:r w:rsidRPr="00377089">
        <w:rPr>
          <w:rFonts w:ascii="Arial" w:hAnsi="Arial"/>
          <w:sz w:val="22"/>
          <w:szCs w:val="22"/>
        </w:rPr>
        <w:t xml:space="preserve"> la </w:t>
      </w:r>
      <w:r w:rsidR="0038592E" w:rsidRPr="00377089">
        <w:rPr>
          <w:rFonts w:ascii="Arial" w:hAnsi="Arial"/>
          <w:sz w:val="22"/>
          <w:szCs w:val="22"/>
        </w:rPr>
        <w:t>réversion</w:t>
      </w:r>
      <w:r w:rsidRPr="00377089">
        <w:rPr>
          <w:rFonts w:ascii="Arial" w:hAnsi="Arial"/>
          <w:sz w:val="22"/>
          <w:szCs w:val="22"/>
        </w:rPr>
        <w:t xml:space="preserve"> totale à Roannais Agglomération</w:t>
      </w:r>
      <w:r>
        <w:rPr>
          <w:rFonts w:ascii="Arial" w:hAnsi="Arial"/>
          <w:sz w:val="22"/>
          <w:szCs w:val="22"/>
        </w:rPr>
        <w:t>,</w:t>
      </w:r>
      <w:r w:rsidRPr="00377089">
        <w:rPr>
          <w:rFonts w:ascii="Arial" w:hAnsi="Arial"/>
          <w:sz w:val="22"/>
          <w:szCs w:val="22"/>
        </w:rPr>
        <w:t xml:space="preserve"> de la part communale de la taxe d’aménage</w:t>
      </w:r>
      <w:r>
        <w:rPr>
          <w:rFonts w:ascii="Arial" w:hAnsi="Arial"/>
          <w:sz w:val="22"/>
          <w:szCs w:val="22"/>
        </w:rPr>
        <w:t>ment</w:t>
      </w:r>
      <w:r w:rsidRPr="00377089">
        <w:rPr>
          <w:rFonts w:ascii="Arial" w:hAnsi="Arial"/>
          <w:sz w:val="22"/>
          <w:szCs w:val="22"/>
        </w:rPr>
        <w:t xml:space="preserve"> perçue par la commune, sur les secteurs de la ZAE </w:t>
      </w:r>
      <w:r>
        <w:rPr>
          <w:rFonts w:ascii="Arial" w:hAnsi="Arial"/>
          <w:sz w:val="22"/>
          <w:szCs w:val="22"/>
        </w:rPr>
        <w:t>l</w:t>
      </w:r>
      <w:r w:rsidRPr="00377089">
        <w:rPr>
          <w:rFonts w:ascii="Arial" w:hAnsi="Arial"/>
          <w:sz w:val="22"/>
          <w:szCs w:val="22"/>
        </w:rPr>
        <w:t>ots artisanaux de la Villette, Le Marclet</w:t>
      </w:r>
      <w:r>
        <w:rPr>
          <w:rFonts w:ascii="Arial" w:hAnsi="Arial"/>
          <w:sz w:val="22"/>
          <w:szCs w:val="22"/>
        </w:rPr>
        <w:t xml:space="preserve"> l</w:t>
      </w:r>
      <w:r w:rsidRPr="00377089">
        <w:rPr>
          <w:rFonts w:ascii="Arial" w:hAnsi="Arial"/>
          <w:sz w:val="22"/>
          <w:szCs w:val="22"/>
        </w:rPr>
        <w:t>ots Est, Le Marclet</w:t>
      </w:r>
      <w:r>
        <w:rPr>
          <w:rFonts w:ascii="Arial" w:hAnsi="Arial"/>
          <w:sz w:val="22"/>
          <w:szCs w:val="22"/>
        </w:rPr>
        <w:t xml:space="preserve"> l</w:t>
      </w:r>
      <w:r w:rsidRPr="00377089">
        <w:rPr>
          <w:rFonts w:ascii="Arial" w:hAnsi="Arial"/>
          <w:sz w:val="22"/>
          <w:szCs w:val="22"/>
        </w:rPr>
        <w:t>ots Ouest, dont l’urbanisation a été rendue possible par des opérations et aménagements réalisés et financés par l’établissement public</w:t>
      </w:r>
      <w:r w:rsidR="005C0E27">
        <w:rPr>
          <w:rFonts w:ascii="Arial" w:hAnsi="Arial"/>
          <w:sz w:val="22"/>
          <w:szCs w:val="22"/>
        </w:rPr>
        <w:t xml:space="preserve"> de coopération intercommunale, </w:t>
      </w:r>
      <w:r w:rsidR="005C0E27" w:rsidRPr="000B3858">
        <w:rPr>
          <w:rFonts w:ascii="Arial" w:hAnsi="Arial"/>
          <w:b/>
          <w:sz w:val="22"/>
          <w:szCs w:val="22"/>
        </w:rPr>
        <w:t>sous condition que Roannais Agglomération entretienne les voiries communautaires</w:t>
      </w:r>
      <w:r w:rsidR="005C0E27">
        <w:rPr>
          <w:rFonts w:ascii="Arial" w:hAnsi="Arial"/>
          <w:sz w:val="22"/>
          <w:szCs w:val="22"/>
        </w:rPr>
        <w:t xml:space="preserve"> ;</w:t>
      </w:r>
    </w:p>
    <w:p w:rsidR="00377089" w:rsidRDefault="000B3858" w:rsidP="00377089">
      <w:pPr>
        <w:numPr>
          <w:ilvl w:val="0"/>
          <w:numId w:val="17"/>
        </w:numPr>
        <w:tabs>
          <w:tab w:val="clear" w:pos="360"/>
          <w:tab w:val="num" w:pos="361"/>
          <w:tab w:val="left" w:pos="1701"/>
        </w:tabs>
        <w:spacing w:before="120"/>
        <w:ind w:left="1702" w:hanging="284"/>
        <w:jc w:val="both"/>
        <w:rPr>
          <w:rFonts w:ascii="Arial" w:hAnsi="Arial"/>
          <w:sz w:val="22"/>
          <w:szCs w:val="22"/>
        </w:rPr>
      </w:pPr>
      <w:r>
        <w:rPr>
          <w:rFonts w:ascii="Arial" w:hAnsi="Arial"/>
          <w:sz w:val="22"/>
          <w:szCs w:val="22"/>
        </w:rPr>
        <w:t>précise</w:t>
      </w:r>
      <w:r w:rsidR="00377089" w:rsidRPr="00377089">
        <w:rPr>
          <w:rFonts w:ascii="Arial" w:hAnsi="Arial"/>
          <w:sz w:val="22"/>
          <w:szCs w:val="22"/>
        </w:rPr>
        <w:t xml:space="preserve"> qu’une</w:t>
      </w:r>
      <w:r w:rsidR="00377089" w:rsidRPr="00377089">
        <w:rPr>
          <w:rFonts w:ascii="Arial" w:hAnsi="Arial"/>
          <w:spacing w:val="-20"/>
          <w:sz w:val="22"/>
          <w:szCs w:val="22"/>
        </w:rPr>
        <w:t xml:space="preserve"> </w:t>
      </w:r>
      <w:r w:rsidR="00377089" w:rsidRPr="00377089">
        <w:rPr>
          <w:rFonts w:ascii="Arial" w:hAnsi="Arial"/>
          <w:sz w:val="22"/>
          <w:szCs w:val="22"/>
        </w:rPr>
        <w:t>délibération</w:t>
      </w:r>
      <w:r w:rsidR="00377089" w:rsidRPr="00377089">
        <w:rPr>
          <w:rFonts w:ascii="Arial" w:hAnsi="Arial"/>
          <w:spacing w:val="-20"/>
          <w:sz w:val="22"/>
          <w:szCs w:val="22"/>
        </w:rPr>
        <w:t xml:space="preserve"> </w:t>
      </w:r>
      <w:r w:rsidR="00377089" w:rsidRPr="00377089">
        <w:rPr>
          <w:rFonts w:ascii="Arial" w:hAnsi="Arial"/>
          <w:sz w:val="22"/>
          <w:szCs w:val="22"/>
        </w:rPr>
        <w:t>concordante</w:t>
      </w:r>
      <w:r w:rsidR="00377089" w:rsidRPr="00377089">
        <w:rPr>
          <w:rFonts w:ascii="Arial" w:hAnsi="Arial"/>
          <w:spacing w:val="-20"/>
          <w:sz w:val="22"/>
          <w:szCs w:val="22"/>
        </w:rPr>
        <w:t xml:space="preserve"> </w:t>
      </w:r>
      <w:r w:rsidR="00377089" w:rsidRPr="00377089">
        <w:rPr>
          <w:rFonts w:ascii="Arial" w:hAnsi="Arial"/>
          <w:sz w:val="22"/>
          <w:szCs w:val="22"/>
        </w:rPr>
        <w:t>sera p</w:t>
      </w:r>
      <w:r w:rsidR="00377089">
        <w:rPr>
          <w:rFonts w:ascii="Arial" w:hAnsi="Arial"/>
          <w:sz w:val="22"/>
          <w:szCs w:val="22"/>
        </w:rPr>
        <w:t>rise</w:t>
      </w:r>
      <w:r w:rsidR="00377089" w:rsidRPr="00377089">
        <w:rPr>
          <w:rFonts w:ascii="Arial" w:hAnsi="Arial"/>
          <w:spacing w:val="-20"/>
          <w:sz w:val="22"/>
          <w:szCs w:val="22"/>
        </w:rPr>
        <w:t xml:space="preserve"> </w:t>
      </w:r>
      <w:r w:rsidR="00377089">
        <w:rPr>
          <w:rFonts w:ascii="Arial" w:hAnsi="Arial"/>
          <w:sz w:val="22"/>
          <w:szCs w:val="22"/>
        </w:rPr>
        <w:t>par</w:t>
      </w:r>
      <w:r w:rsidR="00377089" w:rsidRPr="00377089">
        <w:rPr>
          <w:rFonts w:ascii="Arial" w:hAnsi="Arial"/>
          <w:spacing w:val="-20"/>
          <w:sz w:val="22"/>
          <w:szCs w:val="22"/>
        </w:rPr>
        <w:t xml:space="preserve"> </w:t>
      </w:r>
      <w:r w:rsidR="00377089">
        <w:rPr>
          <w:rFonts w:ascii="Arial" w:hAnsi="Arial"/>
          <w:sz w:val="22"/>
          <w:szCs w:val="22"/>
        </w:rPr>
        <w:t>Roannais</w:t>
      </w:r>
      <w:r w:rsidR="00377089" w:rsidRPr="00377089">
        <w:rPr>
          <w:rFonts w:ascii="Arial" w:hAnsi="Arial"/>
          <w:spacing w:val="-20"/>
          <w:sz w:val="22"/>
          <w:szCs w:val="22"/>
        </w:rPr>
        <w:t xml:space="preserve"> </w:t>
      </w:r>
      <w:r w:rsidR="00377089">
        <w:rPr>
          <w:rFonts w:ascii="Arial" w:hAnsi="Arial"/>
          <w:sz w:val="22"/>
          <w:szCs w:val="22"/>
        </w:rPr>
        <w:t>Agglomération</w:t>
      </w:r>
      <w:r w:rsidR="00377089" w:rsidRPr="00377089">
        <w:rPr>
          <w:rFonts w:ascii="Arial" w:hAnsi="Arial"/>
          <w:spacing w:val="-20"/>
          <w:sz w:val="22"/>
          <w:szCs w:val="22"/>
        </w:rPr>
        <w:t xml:space="preserve"> </w:t>
      </w:r>
      <w:r w:rsidR="00377089">
        <w:rPr>
          <w:rFonts w:ascii="Arial" w:hAnsi="Arial"/>
          <w:sz w:val="22"/>
          <w:szCs w:val="22"/>
        </w:rPr>
        <w:t>;</w:t>
      </w:r>
    </w:p>
    <w:p w:rsidR="00377089" w:rsidRDefault="000B3858" w:rsidP="00377089">
      <w:pPr>
        <w:numPr>
          <w:ilvl w:val="0"/>
          <w:numId w:val="17"/>
        </w:numPr>
        <w:tabs>
          <w:tab w:val="clear" w:pos="360"/>
          <w:tab w:val="num" w:pos="361"/>
          <w:tab w:val="left" w:pos="1701"/>
        </w:tabs>
        <w:spacing w:before="120"/>
        <w:ind w:left="1702" w:hanging="284"/>
        <w:jc w:val="both"/>
        <w:rPr>
          <w:rFonts w:ascii="Arial" w:hAnsi="Arial"/>
          <w:sz w:val="22"/>
          <w:szCs w:val="22"/>
        </w:rPr>
      </w:pPr>
      <w:r>
        <w:rPr>
          <w:rFonts w:ascii="Arial" w:hAnsi="Arial"/>
          <w:sz w:val="22"/>
          <w:szCs w:val="22"/>
        </w:rPr>
        <w:t>spécifie</w:t>
      </w:r>
      <w:r w:rsidR="00377089" w:rsidRPr="00377089">
        <w:rPr>
          <w:rFonts w:ascii="Arial" w:hAnsi="Arial"/>
          <w:sz w:val="22"/>
          <w:szCs w:val="22"/>
        </w:rPr>
        <w:t xml:space="preserve"> que les sommes à reverser par la </w:t>
      </w:r>
      <w:r w:rsidR="00377089">
        <w:rPr>
          <w:rFonts w:ascii="Arial" w:hAnsi="Arial"/>
          <w:sz w:val="22"/>
          <w:szCs w:val="22"/>
        </w:rPr>
        <w:t>v</w:t>
      </w:r>
      <w:r w:rsidR="00377089" w:rsidRPr="00377089">
        <w:rPr>
          <w:rFonts w:ascii="Arial" w:hAnsi="Arial"/>
          <w:sz w:val="22"/>
          <w:szCs w:val="22"/>
        </w:rPr>
        <w:t xml:space="preserve">ille de Riorges à Roannais Agglomération seront constatées dans les trois mois de leur perception et feront l’objet, après notification à la communauté d’agglomération par la Ville de Riorges du montant considéré, d’un reversement à Roannais Agglomération après encaissement par la </w:t>
      </w:r>
      <w:r w:rsidR="00377089">
        <w:rPr>
          <w:rFonts w:ascii="Arial" w:hAnsi="Arial"/>
          <w:sz w:val="22"/>
          <w:szCs w:val="22"/>
        </w:rPr>
        <w:t>ville de Riorges ;</w:t>
      </w:r>
    </w:p>
    <w:p w:rsidR="000B3858" w:rsidRDefault="000B3858" w:rsidP="000B3858">
      <w:pPr>
        <w:tabs>
          <w:tab w:val="left" w:pos="1701"/>
        </w:tabs>
        <w:spacing w:before="120"/>
        <w:jc w:val="both"/>
        <w:rPr>
          <w:rFonts w:ascii="Arial" w:hAnsi="Arial"/>
          <w:sz w:val="22"/>
          <w:szCs w:val="22"/>
        </w:rPr>
      </w:pPr>
    </w:p>
    <w:p w:rsidR="000B3858" w:rsidRDefault="000B3858" w:rsidP="000B3858">
      <w:pPr>
        <w:tabs>
          <w:tab w:val="left" w:pos="1701"/>
        </w:tabs>
        <w:spacing w:before="120"/>
        <w:jc w:val="both"/>
        <w:rPr>
          <w:rFonts w:ascii="Arial" w:hAnsi="Arial"/>
          <w:sz w:val="22"/>
          <w:szCs w:val="22"/>
        </w:rPr>
      </w:pPr>
    </w:p>
    <w:p w:rsidR="000B3858" w:rsidRDefault="000B3858" w:rsidP="000B3858">
      <w:pPr>
        <w:tabs>
          <w:tab w:val="left" w:pos="1701"/>
        </w:tabs>
        <w:spacing w:before="120"/>
        <w:jc w:val="both"/>
        <w:rPr>
          <w:rFonts w:ascii="Arial" w:hAnsi="Arial"/>
          <w:sz w:val="22"/>
          <w:szCs w:val="22"/>
        </w:rPr>
      </w:pPr>
    </w:p>
    <w:p w:rsidR="00377089" w:rsidRPr="00377089" w:rsidRDefault="000B3858" w:rsidP="00377089">
      <w:pPr>
        <w:numPr>
          <w:ilvl w:val="0"/>
          <w:numId w:val="17"/>
        </w:numPr>
        <w:tabs>
          <w:tab w:val="clear" w:pos="360"/>
          <w:tab w:val="num" w:pos="361"/>
          <w:tab w:val="left" w:pos="1701"/>
        </w:tabs>
        <w:spacing w:before="120"/>
        <w:ind w:left="1702" w:hanging="284"/>
        <w:jc w:val="both"/>
        <w:rPr>
          <w:rFonts w:ascii="Arial" w:hAnsi="Arial"/>
          <w:sz w:val="22"/>
          <w:szCs w:val="22"/>
        </w:rPr>
      </w:pPr>
      <w:r>
        <w:rPr>
          <w:rFonts w:ascii="Arial" w:hAnsi="Arial"/>
          <w:sz w:val="22"/>
          <w:szCs w:val="22"/>
        </w:rPr>
        <w:t>autorise</w:t>
      </w:r>
      <w:r w:rsidR="00377089" w:rsidRPr="00377089">
        <w:rPr>
          <w:rFonts w:ascii="Arial" w:hAnsi="Arial"/>
          <w:sz w:val="22"/>
          <w:szCs w:val="22"/>
        </w:rPr>
        <w:t xml:space="preserve"> le Maire à signer avec Roannais Agglomération toutes éventuelles conventions afférentes à la </w:t>
      </w:r>
      <w:r w:rsidR="0038592E" w:rsidRPr="00377089">
        <w:rPr>
          <w:rFonts w:ascii="Arial" w:hAnsi="Arial"/>
          <w:sz w:val="22"/>
          <w:szCs w:val="22"/>
        </w:rPr>
        <w:t>réversion</w:t>
      </w:r>
      <w:r w:rsidR="00377089" w:rsidRPr="00377089">
        <w:rPr>
          <w:rFonts w:ascii="Arial" w:hAnsi="Arial"/>
          <w:sz w:val="22"/>
          <w:szCs w:val="22"/>
        </w:rPr>
        <w:t xml:space="preserve"> de la taxe d’aménagement à la communauté d’agglomération</w:t>
      </w:r>
      <w:r w:rsidR="00377089">
        <w:rPr>
          <w:rFonts w:ascii="Arial" w:hAnsi="Arial"/>
          <w:sz w:val="22"/>
          <w:szCs w:val="22"/>
        </w:rPr>
        <w:t>.</w:t>
      </w:r>
    </w:p>
    <w:p w:rsidR="00377089" w:rsidRDefault="00377089" w:rsidP="00377089">
      <w:pPr>
        <w:pStyle w:val="Retraitcorpsdetexte3"/>
        <w:tabs>
          <w:tab w:val="clear" w:pos="1276"/>
        </w:tabs>
        <w:ind w:left="1418"/>
        <w:jc w:val="both"/>
        <w:rPr>
          <w:rFonts w:ascii="Arial" w:hAnsi="Arial"/>
          <w:b w:val="0"/>
        </w:rPr>
      </w:pPr>
    </w:p>
    <w:p w:rsidR="00377089" w:rsidRDefault="00377089" w:rsidP="00377089">
      <w:pPr>
        <w:pStyle w:val="Retraitcorpsdetexte3"/>
        <w:tabs>
          <w:tab w:val="clear" w:pos="1276"/>
        </w:tabs>
        <w:ind w:left="1418"/>
        <w:jc w:val="both"/>
        <w:rPr>
          <w:rFonts w:ascii="Arial" w:hAnsi="Arial"/>
          <w:b w:val="0"/>
        </w:rPr>
      </w:pPr>
    </w:p>
    <w:p w:rsidR="000B3858" w:rsidRDefault="000B3858" w:rsidP="00377089">
      <w:pPr>
        <w:pStyle w:val="Retraitcorpsdetexte3"/>
        <w:tabs>
          <w:tab w:val="clear" w:pos="1276"/>
        </w:tabs>
        <w:ind w:left="1418"/>
        <w:jc w:val="both"/>
        <w:rPr>
          <w:rFonts w:ascii="Arial" w:hAnsi="Arial"/>
          <w:b w:val="0"/>
        </w:rPr>
      </w:pPr>
    </w:p>
    <w:p w:rsidR="000B3858" w:rsidRDefault="000B3858" w:rsidP="00377089">
      <w:pPr>
        <w:pStyle w:val="Retraitcorpsdetexte3"/>
        <w:tabs>
          <w:tab w:val="clear" w:pos="1276"/>
        </w:tabs>
        <w:ind w:left="1418"/>
        <w:jc w:val="both"/>
        <w:rPr>
          <w:rFonts w:ascii="Arial" w:hAnsi="Arial"/>
          <w:b w:val="0"/>
        </w:rPr>
      </w:pPr>
    </w:p>
    <w:sectPr w:rsidR="000B3858" w:rsidSect="000B3858">
      <w:headerReference w:type="even" r:id="rId8"/>
      <w:headerReference w:type="default" r:id="rId9"/>
      <w:footerReference w:type="first" r:id="rId10"/>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7C" w:rsidRDefault="001C4B7C">
      <w:r>
        <w:separator/>
      </w:r>
    </w:p>
  </w:endnote>
  <w:endnote w:type="continuationSeparator" w:id="0">
    <w:p w:rsidR="001C4B7C" w:rsidRDefault="001C4B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96" w:rsidRDefault="000B3858" w:rsidP="00006196">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7C" w:rsidRDefault="001C4B7C">
      <w:r>
        <w:separator/>
      </w:r>
    </w:p>
  </w:footnote>
  <w:footnote w:type="continuationSeparator" w:id="0">
    <w:p w:rsidR="001C4B7C" w:rsidRDefault="001C4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58" w:rsidRDefault="000B3858" w:rsidP="000B3858">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7C" w:rsidRDefault="001C4B7C">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0E31680"/>
    <w:multiLevelType w:val="hybridMultilevel"/>
    <w:tmpl w:val="1F16F926"/>
    <w:lvl w:ilvl="0" w:tplc="72C6B2F6">
      <w:numFmt w:val="bullet"/>
      <w:lvlText w:val="-"/>
      <w:lvlJc w:val="left"/>
      <w:pPr>
        <w:ind w:left="1636" w:hanging="360"/>
      </w:pPr>
      <w:rPr>
        <w:rFonts w:ascii="Arial" w:eastAsia="Times New Roman" w:hAnsi="Arial" w:cs="Aria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0">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66391A"/>
    <w:multiLevelType w:val="singleLevel"/>
    <w:tmpl w:val="D0F86DDE"/>
    <w:lvl w:ilvl="0">
      <w:start w:val="1"/>
      <w:numFmt w:val="decimal"/>
      <w:lvlText w:val="%1."/>
      <w:legacy w:legacy="1" w:legacySpace="0" w:legacyIndent="1"/>
      <w:lvlJc w:val="left"/>
      <w:pPr>
        <w:ind w:left="2269" w:hanging="1"/>
      </w:pPr>
    </w:lvl>
  </w:abstractNum>
  <w:abstractNum w:abstractNumId="12">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2C84079D"/>
    <w:multiLevelType w:val="hybridMultilevel"/>
    <w:tmpl w:val="3818411E"/>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5">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6">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7">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8">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0">
    <w:nsid w:val="40791737"/>
    <w:multiLevelType w:val="singleLevel"/>
    <w:tmpl w:val="040C000F"/>
    <w:lvl w:ilvl="0">
      <w:start w:val="1"/>
      <w:numFmt w:val="decimal"/>
      <w:lvlText w:val="%1."/>
      <w:lvlJc w:val="left"/>
      <w:pPr>
        <w:tabs>
          <w:tab w:val="num" w:pos="360"/>
        </w:tabs>
        <w:ind w:left="360" w:hanging="360"/>
      </w:pPr>
    </w:lvl>
  </w:abstractNum>
  <w:abstractNum w:abstractNumId="21">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2">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3">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4">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5">
    <w:nsid w:val="4CEC4B00"/>
    <w:multiLevelType w:val="singleLevel"/>
    <w:tmpl w:val="040C000F"/>
    <w:lvl w:ilvl="0">
      <w:start w:val="1"/>
      <w:numFmt w:val="decimal"/>
      <w:lvlText w:val="%1."/>
      <w:lvlJc w:val="left"/>
      <w:pPr>
        <w:tabs>
          <w:tab w:val="num" w:pos="360"/>
        </w:tabs>
        <w:ind w:left="360" w:hanging="360"/>
      </w:pPr>
    </w:lvl>
  </w:abstractNum>
  <w:abstractNum w:abstractNumId="26">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7">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8">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9">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0">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1">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2">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3">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4">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4"/>
  </w:num>
  <w:num w:numId="3">
    <w:abstractNumId w:val="10"/>
  </w:num>
  <w:num w:numId="4">
    <w:abstractNumId w:val="17"/>
  </w:num>
  <w:num w:numId="5">
    <w:abstractNumId w:val="0"/>
  </w:num>
  <w:num w:numId="6">
    <w:abstractNumId w:val="25"/>
  </w:num>
  <w:num w:numId="7">
    <w:abstractNumId w:val="21"/>
  </w:num>
  <w:num w:numId="8">
    <w:abstractNumId w:val="16"/>
  </w:num>
  <w:num w:numId="9">
    <w:abstractNumId w:val="19"/>
  </w:num>
  <w:num w:numId="10">
    <w:abstractNumId w:val="7"/>
  </w:num>
  <w:num w:numId="11">
    <w:abstractNumId w:val="22"/>
  </w:num>
  <w:num w:numId="12">
    <w:abstractNumId w:val="29"/>
  </w:num>
  <w:num w:numId="13">
    <w:abstractNumId w:val="6"/>
  </w:num>
  <w:num w:numId="14">
    <w:abstractNumId w:val="32"/>
  </w:num>
  <w:num w:numId="15">
    <w:abstractNumId w:val="31"/>
  </w:num>
  <w:num w:numId="16">
    <w:abstractNumId w:val="33"/>
  </w:num>
  <w:num w:numId="17">
    <w:abstractNumId w:val="20"/>
  </w:num>
  <w:num w:numId="18">
    <w:abstractNumId w:val="23"/>
  </w:num>
  <w:num w:numId="19">
    <w:abstractNumId w:val="1"/>
  </w:num>
  <w:num w:numId="20">
    <w:abstractNumId w:val="3"/>
  </w:num>
  <w:num w:numId="21">
    <w:abstractNumId w:val="11"/>
  </w:num>
  <w:num w:numId="22">
    <w:abstractNumId w:val="11"/>
    <w:lvlOverride w:ilvl="0">
      <w:lvl w:ilvl="0">
        <w:start w:val="1"/>
        <w:numFmt w:val="decimal"/>
        <w:lvlText w:val="%1."/>
        <w:legacy w:legacy="1" w:legacySpace="0" w:legacyIndent="1"/>
        <w:lvlJc w:val="left"/>
        <w:pPr>
          <w:ind w:left="2269" w:hanging="1"/>
        </w:pPr>
      </w:lvl>
    </w:lvlOverride>
  </w:num>
  <w:num w:numId="23">
    <w:abstractNumId w:val="34"/>
  </w:num>
  <w:num w:numId="24">
    <w:abstractNumId w:val="13"/>
  </w:num>
  <w:num w:numId="25">
    <w:abstractNumId w:val="4"/>
  </w:num>
  <w:num w:numId="26">
    <w:abstractNumId w:val="30"/>
  </w:num>
  <w:num w:numId="27">
    <w:abstractNumId w:val="5"/>
  </w:num>
  <w:num w:numId="28">
    <w:abstractNumId w:val="27"/>
  </w:num>
  <w:num w:numId="29">
    <w:abstractNumId w:val="12"/>
  </w:num>
  <w:num w:numId="30">
    <w:abstractNumId w:val="20"/>
    <w:lvlOverride w:ilvl="0">
      <w:startOverride w:val="1"/>
    </w:lvlOverride>
  </w:num>
  <w:num w:numId="31">
    <w:abstractNumId w:val="18"/>
  </w:num>
  <w:num w:numId="32">
    <w:abstractNumId w:val="2"/>
  </w:num>
  <w:num w:numId="33">
    <w:abstractNumId w:val="28"/>
  </w:num>
  <w:num w:numId="34">
    <w:abstractNumId w:val="26"/>
  </w:num>
  <w:num w:numId="35">
    <w:abstractNumId w:val="15"/>
  </w:num>
  <w:num w:numId="36">
    <w:abstractNumId w:val="14"/>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04D39"/>
    <w:rsid w:val="00006196"/>
    <w:rsid w:val="00010FC1"/>
    <w:rsid w:val="00011E6E"/>
    <w:rsid w:val="00027EFF"/>
    <w:rsid w:val="00032ED2"/>
    <w:rsid w:val="0004538E"/>
    <w:rsid w:val="00045583"/>
    <w:rsid w:val="00051F67"/>
    <w:rsid w:val="00085CA1"/>
    <w:rsid w:val="000861A8"/>
    <w:rsid w:val="000901F5"/>
    <w:rsid w:val="00093843"/>
    <w:rsid w:val="000A41D6"/>
    <w:rsid w:val="000B3858"/>
    <w:rsid w:val="000B39C5"/>
    <w:rsid w:val="000B77D5"/>
    <w:rsid w:val="000C2C7C"/>
    <w:rsid w:val="000D5A7F"/>
    <w:rsid w:val="000D62C1"/>
    <w:rsid w:val="000F178A"/>
    <w:rsid w:val="000F793D"/>
    <w:rsid w:val="00104BFA"/>
    <w:rsid w:val="001060A3"/>
    <w:rsid w:val="00117DE1"/>
    <w:rsid w:val="0012029A"/>
    <w:rsid w:val="00121F7E"/>
    <w:rsid w:val="00122A62"/>
    <w:rsid w:val="00123185"/>
    <w:rsid w:val="00147064"/>
    <w:rsid w:val="001625FE"/>
    <w:rsid w:val="001C03EA"/>
    <w:rsid w:val="001C4B7C"/>
    <w:rsid w:val="001C575C"/>
    <w:rsid w:val="001E2D63"/>
    <w:rsid w:val="001F439C"/>
    <w:rsid w:val="0020139E"/>
    <w:rsid w:val="002131D6"/>
    <w:rsid w:val="00242019"/>
    <w:rsid w:val="00245962"/>
    <w:rsid w:val="00252AF2"/>
    <w:rsid w:val="00272F40"/>
    <w:rsid w:val="00277552"/>
    <w:rsid w:val="002E4F58"/>
    <w:rsid w:val="003001F4"/>
    <w:rsid w:val="0030045D"/>
    <w:rsid w:val="00304277"/>
    <w:rsid w:val="00313223"/>
    <w:rsid w:val="0031438D"/>
    <w:rsid w:val="00320912"/>
    <w:rsid w:val="0033641D"/>
    <w:rsid w:val="003368B3"/>
    <w:rsid w:val="00343EE2"/>
    <w:rsid w:val="003457E0"/>
    <w:rsid w:val="00361242"/>
    <w:rsid w:val="00362523"/>
    <w:rsid w:val="003649EA"/>
    <w:rsid w:val="00377089"/>
    <w:rsid w:val="0038592E"/>
    <w:rsid w:val="00385A7F"/>
    <w:rsid w:val="0039011C"/>
    <w:rsid w:val="00391D67"/>
    <w:rsid w:val="003A21FF"/>
    <w:rsid w:val="003B0418"/>
    <w:rsid w:val="003B1F48"/>
    <w:rsid w:val="003B2034"/>
    <w:rsid w:val="003B464A"/>
    <w:rsid w:val="003C22ED"/>
    <w:rsid w:val="003D1B1F"/>
    <w:rsid w:val="003D7B1E"/>
    <w:rsid w:val="003F733B"/>
    <w:rsid w:val="00461AE3"/>
    <w:rsid w:val="00463A83"/>
    <w:rsid w:val="004675C6"/>
    <w:rsid w:val="00472E90"/>
    <w:rsid w:val="004746ED"/>
    <w:rsid w:val="00497BB3"/>
    <w:rsid w:val="004A4853"/>
    <w:rsid w:val="004B036B"/>
    <w:rsid w:val="004B1722"/>
    <w:rsid w:val="004B28E6"/>
    <w:rsid w:val="004B2DDC"/>
    <w:rsid w:val="004C6589"/>
    <w:rsid w:val="004C78F7"/>
    <w:rsid w:val="004D17BA"/>
    <w:rsid w:val="004E1385"/>
    <w:rsid w:val="004E1DD8"/>
    <w:rsid w:val="004E2FCA"/>
    <w:rsid w:val="004F316E"/>
    <w:rsid w:val="004F69CF"/>
    <w:rsid w:val="00503351"/>
    <w:rsid w:val="0050714C"/>
    <w:rsid w:val="00514E5B"/>
    <w:rsid w:val="0052324D"/>
    <w:rsid w:val="00525B65"/>
    <w:rsid w:val="005526E6"/>
    <w:rsid w:val="005853CD"/>
    <w:rsid w:val="00590CA1"/>
    <w:rsid w:val="005A1CF7"/>
    <w:rsid w:val="005A5D7F"/>
    <w:rsid w:val="005B2AF1"/>
    <w:rsid w:val="005C0E27"/>
    <w:rsid w:val="005C1430"/>
    <w:rsid w:val="005D38EB"/>
    <w:rsid w:val="005F2ECB"/>
    <w:rsid w:val="005F73CD"/>
    <w:rsid w:val="0061402D"/>
    <w:rsid w:val="006207C4"/>
    <w:rsid w:val="006220B1"/>
    <w:rsid w:val="00625EFD"/>
    <w:rsid w:val="00634E1D"/>
    <w:rsid w:val="00635A03"/>
    <w:rsid w:val="0065229B"/>
    <w:rsid w:val="00653559"/>
    <w:rsid w:val="00655617"/>
    <w:rsid w:val="006706E2"/>
    <w:rsid w:val="00683DD6"/>
    <w:rsid w:val="00692B0E"/>
    <w:rsid w:val="006960D9"/>
    <w:rsid w:val="006A1A90"/>
    <w:rsid w:val="006A6642"/>
    <w:rsid w:val="006B3F59"/>
    <w:rsid w:val="006C6F3C"/>
    <w:rsid w:val="006E1A02"/>
    <w:rsid w:val="00705939"/>
    <w:rsid w:val="0074772F"/>
    <w:rsid w:val="00752B22"/>
    <w:rsid w:val="007956A4"/>
    <w:rsid w:val="00797C3F"/>
    <w:rsid w:val="007D1796"/>
    <w:rsid w:val="007D6211"/>
    <w:rsid w:val="007E64D5"/>
    <w:rsid w:val="007F0796"/>
    <w:rsid w:val="007F6ED9"/>
    <w:rsid w:val="007F6FAF"/>
    <w:rsid w:val="00814825"/>
    <w:rsid w:val="00823D26"/>
    <w:rsid w:val="00824741"/>
    <w:rsid w:val="008335F0"/>
    <w:rsid w:val="008515E9"/>
    <w:rsid w:val="0085440D"/>
    <w:rsid w:val="00875D9A"/>
    <w:rsid w:val="008A3F3B"/>
    <w:rsid w:val="008A7D43"/>
    <w:rsid w:val="008C3941"/>
    <w:rsid w:val="008F42CF"/>
    <w:rsid w:val="00905205"/>
    <w:rsid w:val="00914A88"/>
    <w:rsid w:val="00931A1F"/>
    <w:rsid w:val="00931B86"/>
    <w:rsid w:val="00946BBB"/>
    <w:rsid w:val="0095134E"/>
    <w:rsid w:val="00954E6A"/>
    <w:rsid w:val="00970911"/>
    <w:rsid w:val="00973586"/>
    <w:rsid w:val="009767D5"/>
    <w:rsid w:val="009823D0"/>
    <w:rsid w:val="0098381C"/>
    <w:rsid w:val="009842D4"/>
    <w:rsid w:val="009B1158"/>
    <w:rsid w:val="009B19F4"/>
    <w:rsid w:val="009B30E4"/>
    <w:rsid w:val="009C3082"/>
    <w:rsid w:val="009C785A"/>
    <w:rsid w:val="009E1F26"/>
    <w:rsid w:val="009E5041"/>
    <w:rsid w:val="009E6659"/>
    <w:rsid w:val="009F221E"/>
    <w:rsid w:val="009F4448"/>
    <w:rsid w:val="00A21BE2"/>
    <w:rsid w:val="00A24F1A"/>
    <w:rsid w:val="00A327BA"/>
    <w:rsid w:val="00A3685E"/>
    <w:rsid w:val="00A56E29"/>
    <w:rsid w:val="00A63AF6"/>
    <w:rsid w:val="00A71DF8"/>
    <w:rsid w:val="00A73A10"/>
    <w:rsid w:val="00A9705F"/>
    <w:rsid w:val="00AA7ADE"/>
    <w:rsid w:val="00AB6F11"/>
    <w:rsid w:val="00AC5BA4"/>
    <w:rsid w:val="00AD6261"/>
    <w:rsid w:val="00B062B6"/>
    <w:rsid w:val="00B1417B"/>
    <w:rsid w:val="00B25627"/>
    <w:rsid w:val="00B26392"/>
    <w:rsid w:val="00B328EB"/>
    <w:rsid w:val="00B33DF9"/>
    <w:rsid w:val="00B34B93"/>
    <w:rsid w:val="00B42EAF"/>
    <w:rsid w:val="00B523DE"/>
    <w:rsid w:val="00B57AE4"/>
    <w:rsid w:val="00B72BDF"/>
    <w:rsid w:val="00B74788"/>
    <w:rsid w:val="00B81FD9"/>
    <w:rsid w:val="00B82FCC"/>
    <w:rsid w:val="00B94D57"/>
    <w:rsid w:val="00BA4D42"/>
    <w:rsid w:val="00BA7C50"/>
    <w:rsid w:val="00BB70EB"/>
    <w:rsid w:val="00BD1919"/>
    <w:rsid w:val="00BD3BFF"/>
    <w:rsid w:val="00BE5082"/>
    <w:rsid w:val="00BF2626"/>
    <w:rsid w:val="00C176EC"/>
    <w:rsid w:val="00C224EC"/>
    <w:rsid w:val="00C62161"/>
    <w:rsid w:val="00C76573"/>
    <w:rsid w:val="00C80C97"/>
    <w:rsid w:val="00C86202"/>
    <w:rsid w:val="00C94018"/>
    <w:rsid w:val="00C95C48"/>
    <w:rsid w:val="00CA071F"/>
    <w:rsid w:val="00CC0D34"/>
    <w:rsid w:val="00CC183B"/>
    <w:rsid w:val="00CD2430"/>
    <w:rsid w:val="00D01C3E"/>
    <w:rsid w:val="00D201BD"/>
    <w:rsid w:val="00D217AC"/>
    <w:rsid w:val="00D3529E"/>
    <w:rsid w:val="00D364C3"/>
    <w:rsid w:val="00D457BF"/>
    <w:rsid w:val="00DB7220"/>
    <w:rsid w:val="00DC01AE"/>
    <w:rsid w:val="00DC4E35"/>
    <w:rsid w:val="00DC5617"/>
    <w:rsid w:val="00DE535B"/>
    <w:rsid w:val="00E0358F"/>
    <w:rsid w:val="00E17AC2"/>
    <w:rsid w:val="00E34EE3"/>
    <w:rsid w:val="00E35BFD"/>
    <w:rsid w:val="00E37AF8"/>
    <w:rsid w:val="00E42C42"/>
    <w:rsid w:val="00E455C9"/>
    <w:rsid w:val="00E50C95"/>
    <w:rsid w:val="00E73F50"/>
    <w:rsid w:val="00E863A0"/>
    <w:rsid w:val="00EE6B81"/>
    <w:rsid w:val="00EF7EAE"/>
    <w:rsid w:val="00F023D8"/>
    <w:rsid w:val="00F025E8"/>
    <w:rsid w:val="00F06EBE"/>
    <w:rsid w:val="00F265D9"/>
    <w:rsid w:val="00F32EF1"/>
    <w:rsid w:val="00F3321A"/>
    <w:rsid w:val="00F41208"/>
    <w:rsid w:val="00F4257E"/>
    <w:rsid w:val="00F771FB"/>
    <w:rsid w:val="00F9653B"/>
    <w:rsid w:val="00FA6D76"/>
    <w:rsid w:val="00FC3BC7"/>
    <w:rsid w:val="00FE0F3E"/>
    <w:rsid w:val="00FE15AC"/>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link w:val="Retraitcorpsdetexte3Car"/>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uiPriority w:val="59"/>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 w:type="paragraph" w:styleId="Paragraphedeliste">
    <w:name w:val="List Paragraph"/>
    <w:basedOn w:val="Normal"/>
    <w:uiPriority w:val="34"/>
    <w:qFormat/>
    <w:rsid w:val="002E4F58"/>
    <w:pPr>
      <w:ind w:left="720"/>
      <w:contextualSpacing/>
      <w:jc w:val="both"/>
    </w:pPr>
    <w:rPr>
      <w:rFonts w:ascii="Calibri" w:eastAsia="Calibri" w:hAnsi="Calibri"/>
      <w:sz w:val="22"/>
      <w:szCs w:val="22"/>
      <w:lang w:eastAsia="en-US"/>
    </w:rPr>
  </w:style>
  <w:style w:type="character" w:customStyle="1" w:styleId="Retraitcorpsdetexte3Car">
    <w:name w:val="Retrait corps de texte 3 Car"/>
    <w:basedOn w:val="Policepardfaut"/>
    <w:link w:val="Retraitcorpsdetexte3"/>
    <w:rsid w:val="00377089"/>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CC92C-D11A-4DAC-AE24-0E6D26D6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370</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10</cp:revision>
  <cp:lastPrinted>2015-08-31T07:55:00Z</cp:lastPrinted>
  <dcterms:created xsi:type="dcterms:W3CDTF">2015-08-31T07:56:00Z</dcterms:created>
  <dcterms:modified xsi:type="dcterms:W3CDTF">2015-09-25T12:39:00Z</dcterms:modified>
</cp:coreProperties>
</file>