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380" w:rsidRPr="00642941" w:rsidRDefault="00763380" w:rsidP="00763380">
      <w:pPr>
        <w:pStyle w:val="Titre1"/>
        <w:ind w:left="567"/>
        <w:rPr>
          <w:rFonts w:ascii="Arial" w:hAnsi="Arial" w:cs="Arial"/>
          <w:sz w:val="28"/>
          <w:szCs w:val="28"/>
        </w:rPr>
      </w:pPr>
      <w:r w:rsidRPr="00642941">
        <w:rPr>
          <w:rFonts w:ascii="Arial" w:hAnsi="Arial" w:cs="Arial"/>
          <w:sz w:val="28"/>
          <w:szCs w:val="28"/>
        </w:rPr>
        <w:t>Ville de Riorges</w:t>
      </w:r>
    </w:p>
    <w:p w:rsidR="005D0829" w:rsidRDefault="008B46B4" w:rsidP="003815AF">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A83C9C">
        <w:rPr>
          <w:rFonts w:ascii="Arial" w:hAnsi="Arial"/>
        </w:rPr>
        <w:t>2 juillet</w:t>
      </w:r>
      <w:r w:rsidR="00763380">
        <w:rPr>
          <w:rFonts w:ascii="Arial" w:hAnsi="Arial"/>
        </w:rPr>
        <w:t xml:space="preserve"> 2015</w:t>
      </w:r>
      <w:r w:rsidR="006700E2">
        <w:rPr>
          <w:rFonts w:ascii="Arial" w:hAnsi="Arial"/>
        </w:rPr>
        <w:tab/>
      </w:r>
      <w:r w:rsidR="00E946E1">
        <w:rPr>
          <w:rFonts w:ascii="Arial" w:hAnsi="Arial"/>
        </w:rPr>
        <w:t>2.2</w:t>
      </w:r>
    </w:p>
    <w:p w:rsidR="00726273" w:rsidRDefault="00726273">
      <w:pPr>
        <w:tabs>
          <w:tab w:val="left" w:pos="3261"/>
        </w:tabs>
        <w:ind w:left="2269"/>
        <w:jc w:val="center"/>
        <w:rPr>
          <w:rFonts w:ascii="Arial" w:hAnsi="Arial"/>
          <w:b/>
          <w:sz w:val="22"/>
        </w:rPr>
      </w:pPr>
    </w:p>
    <w:p w:rsidR="000F0366" w:rsidRDefault="000F0366">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5D0829" w:rsidRPr="00873241" w:rsidRDefault="00456AD8">
      <w:pPr>
        <w:pStyle w:val="Titre2"/>
        <w:jc w:val="right"/>
        <w:rPr>
          <w:rFonts w:ascii="Arial" w:hAnsi="Arial" w:cs="Arial"/>
        </w:rPr>
      </w:pPr>
      <w:r w:rsidRPr="00873241">
        <w:rPr>
          <w:rFonts w:ascii="Arial" w:hAnsi="Arial" w:cs="Arial"/>
        </w:rPr>
        <w:t>FINANCES</w:t>
      </w:r>
    </w:p>
    <w:p w:rsidR="005D0829" w:rsidRDefault="005D0829">
      <w:pPr>
        <w:tabs>
          <w:tab w:val="left" w:pos="3261"/>
        </w:tabs>
        <w:ind w:left="2269"/>
        <w:jc w:val="right"/>
        <w:rPr>
          <w:rFonts w:ascii="Arial" w:hAnsi="Arial"/>
          <w:b/>
          <w:sz w:val="22"/>
        </w:rPr>
      </w:pPr>
    </w:p>
    <w:p w:rsidR="00763380" w:rsidRDefault="00044043" w:rsidP="00EB58F7">
      <w:pPr>
        <w:jc w:val="right"/>
        <w:rPr>
          <w:rFonts w:ascii="Arial" w:hAnsi="Arial"/>
          <w:b/>
          <w:sz w:val="22"/>
          <w:szCs w:val="24"/>
          <w:lang w:eastAsia="en-US"/>
        </w:rPr>
      </w:pPr>
      <w:r>
        <w:rPr>
          <w:rFonts w:ascii="Arial" w:hAnsi="Arial"/>
          <w:b/>
          <w:sz w:val="22"/>
          <w:szCs w:val="24"/>
          <w:lang w:eastAsia="en-US"/>
        </w:rPr>
        <w:t>PARTICIPATION FINANCIERE DE LA VILLE DE RIORGES</w:t>
      </w:r>
    </w:p>
    <w:p w:rsidR="00594068" w:rsidRDefault="00A83C9C" w:rsidP="00EB58F7">
      <w:pPr>
        <w:jc w:val="right"/>
        <w:rPr>
          <w:rFonts w:ascii="Arial" w:hAnsi="Arial"/>
          <w:b/>
          <w:sz w:val="22"/>
          <w:szCs w:val="24"/>
          <w:lang w:eastAsia="en-US"/>
        </w:rPr>
      </w:pPr>
      <w:r>
        <w:rPr>
          <w:rFonts w:ascii="Arial" w:hAnsi="Arial"/>
          <w:b/>
          <w:sz w:val="22"/>
          <w:szCs w:val="24"/>
          <w:lang w:eastAsia="en-US"/>
        </w:rPr>
        <w:t>A LA PRODUCTION DE LOGEMENT SOCIAL</w:t>
      </w:r>
    </w:p>
    <w:p w:rsidR="00A83C9C" w:rsidRDefault="00A83C9C" w:rsidP="00EB58F7">
      <w:pPr>
        <w:jc w:val="right"/>
        <w:rPr>
          <w:rFonts w:ascii="Arial" w:hAnsi="Arial"/>
          <w:b/>
          <w:sz w:val="22"/>
          <w:szCs w:val="24"/>
          <w:lang w:eastAsia="en-US"/>
        </w:rPr>
      </w:pPr>
      <w:r>
        <w:rPr>
          <w:rFonts w:ascii="Arial" w:hAnsi="Arial"/>
          <w:b/>
          <w:sz w:val="22"/>
          <w:szCs w:val="24"/>
          <w:lang w:eastAsia="en-US"/>
        </w:rPr>
        <w:t>SUR LA ZAC DU PONTET 2010</w:t>
      </w:r>
    </w:p>
    <w:p w:rsidR="00044043" w:rsidRDefault="00044043" w:rsidP="00EB58F7">
      <w:pPr>
        <w:jc w:val="right"/>
        <w:rPr>
          <w:rFonts w:ascii="Arial" w:hAnsi="Arial"/>
          <w:b/>
          <w:sz w:val="22"/>
          <w:szCs w:val="24"/>
          <w:lang w:eastAsia="en-US"/>
        </w:rPr>
      </w:pPr>
      <w:r>
        <w:rPr>
          <w:rFonts w:ascii="Arial" w:hAnsi="Arial"/>
          <w:b/>
          <w:sz w:val="22"/>
          <w:szCs w:val="24"/>
          <w:lang w:eastAsia="en-US"/>
        </w:rPr>
        <w:t>APPROBATION</w:t>
      </w:r>
    </w:p>
    <w:p w:rsidR="004A6FDC" w:rsidRDefault="004A6FDC" w:rsidP="00BC4CCF">
      <w:pPr>
        <w:ind w:left="1418"/>
        <w:jc w:val="both"/>
        <w:rPr>
          <w:rFonts w:ascii="Arial" w:hAnsi="Arial"/>
          <w:sz w:val="22"/>
        </w:rPr>
      </w:pPr>
    </w:p>
    <w:p w:rsidR="00AF7D58" w:rsidRDefault="00AF7D58" w:rsidP="00BC4CCF">
      <w:pPr>
        <w:ind w:left="1418"/>
        <w:jc w:val="both"/>
        <w:rPr>
          <w:rFonts w:ascii="Arial" w:hAnsi="Arial"/>
          <w:sz w:val="22"/>
        </w:rPr>
      </w:pPr>
    </w:p>
    <w:p w:rsidR="008F6120" w:rsidRDefault="008F6120" w:rsidP="00BC4CCF">
      <w:pPr>
        <w:ind w:left="1418"/>
        <w:jc w:val="both"/>
        <w:rPr>
          <w:rFonts w:ascii="Arial" w:hAnsi="Arial"/>
          <w:sz w:val="22"/>
        </w:rPr>
      </w:pPr>
    </w:p>
    <w:p w:rsidR="008B46B4" w:rsidRDefault="008B46B4" w:rsidP="00BC4CCF">
      <w:pPr>
        <w:ind w:left="1418"/>
        <w:jc w:val="both"/>
        <w:rPr>
          <w:rFonts w:ascii="Arial" w:hAnsi="Arial"/>
          <w:sz w:val="22"/>
        </w:rPr>
      </w:pPr>
    </w:p>
    <w:p w:rsidR="008B46B4" w:rsidRDefault="008B46B4" w:rsidP="005F7097">
      <w:pPr>
        <w:ind w:left="1418" w:hanging="1"/>
        <w:jc w:val="both"/>
        <w:rPr>
          <w:rFonts w:ascii="Arial" w:hAnsi="Arial"/>
          <w:sz w:val="22"/>
        </w:rPr>
      </w:pPr>
      <w:r>
        <w:rPr>
          <w:rFonts w:ascii="Arial" w:hAnsi="Arial"/>
          <w:sz w:val="22"/>
        </w:rPr>
        <w:t>Jacky BARRAUD, adjoint, délégué aux logements, aux jardins familiaux et à la médiation, expose à l'assemblée :</w:t>
      </w:r>
    </w:p>
    <w:p w:rsidR="008B46B4" w:rsidRDefault="008B46B4" w:rsidP="00BC4CCF">
      <w:pPr>
        <w:ind w:left="1418"/>
        <w:jc w:val="both"/>
        <w:rPr>
          <w:rFonts w:ascii="Arial" w:hAnsi="Arial"/>
          <w:sz w:val="22"/>
        </w:rPr>
      </w:pPr>
    </w:p>
    <w:p w:rsidR="00A83C9C" w:rsidRDefault="008B46B4" w:rsidP="00A83C9C">
      <w:pPr>
        <w:ind w:left="1418"/>
        <w:jc w:val="both"/>
        <w:rPr>
          <w:rFonts w:ascii="Arial" w:hAnsi="Arial" w:cs="Arial"/>
          <w:sz w:val="22"/>
          <w:szCs w:val="22"/>
        </w:rPr>
      </w:pPr>
      <w:r>
        <w:rPr>
          <w:rFonts w:ascii="Arial" w:hAnsi="Arial" w:cs="Arial"/>
          <w:b/>
          <w:sz w:val="22"/>
          <w:szCs w:val="22"/>
        </w:rPr>
        <w:t>"</w:t>
      </w:r>
      <w:r w:rsidR="00A83C9C">
        <w:rPr>
          <w:rFonts w:ascii="Arial" w:hAnsi="Arial" w:cs="Arial"/>
          <w:sz w:val="22"/>
          <w:szCs w:val="22"/>
        </w:rPr>
        <w:t xml:space="preserve">OPHEOR, </w:t>
      </w:r>
      <w:r w:rsidR="00387DB4">
        <w:rPr>
          <w:rFonts w:ascii="Arial" w:hAnsi="Arial" w:cs="Arial"/>
          <w:sz w:val="22"/>
          <w:szCs w:val="22"/>
        </w:rPr>
        <w:t>o</w:t>
      </w:r>
      <w:r w:rsidR="00A83C9C">
        <w:rPr>
          <w:rFonts w:ascii="Arial" w:hAnsi="Arial" w:cs="Arial"/>
          <w:sz w:val="22"/>
          <w:szCs w:val="22"/>
        </w:rPr>
        <w:t xml:space="preserve">ffice </w:t>
      </w:r>
      <w:r w:rsidR="00387DB4">
        <w:rPr>
          <w:rFonts w:ascii="Arial" w:hAnsi="Arial" w:cs="Arial"/>
          <w:sz w:val="22"/>
          <w:szCs w:val="22"/>
        </w:rPr>
        <w:t>p</w:t>
      </w:r>
      <w:r w:rsidR="00A83C9C">
        <w:rPr>
          <w:rFonts w:ascii="Arial" w:hAnsi="Arial" w:cs="Arial"/>
          <w:sz w:val="22"/>
          <w:szCs w:val="22"/>
        </w:rPr>
        <w:t xml:space="preserve">ublic </w:t>
      </w:r>
      <w:r w:rsidR="00387DB4">
        <w:rPr>
          <w:rFonts w:ascii="Arial" w:hAnsi="Arial" w:cs="Arial"/>
          <w:sz w:val="22"/>
          <w:szCs w:val="22"/>
        </w:rPr>
        <w:t>de l'habitat</w:t>
      </w:r>
      <w:r w:rsidR="00A83C9C">
        <w:rPr>
          <w:rFonts w:ascii="Arial" w:hAnsi="Arial" w:cs="Arial"/>
          <w:sz w:val="22"/>
          <w:szCs w:val="22"/>
        </w:rPr>
        <w:t>, s’est engagé à réaliser un programme de construction de 27 logements locatifs sociaux sur la ZAC du Pontet 2010, rue des Noyers. Il</w:t>
      </w:r>
      <w:r w:rsidR="00A83C9C" w:rsidRPr="00044043">
        <w:rPr>
          <w:rFonts w:ascii="Arial" w:hAnsi="Arial" w:cs="Arial"/>
          <w:sz w:val="22"/>
          <w:szCs w:val="22"/>
        </w:rPr>
        <w:t xml:space="preserve"> sol</w:t>
      </w:r>
      <w:r w:rsidR="00A83C9C">
        <w:rPr>
          <w:rFonts w:ascii="Arial" w:hAnsi="Arial" w:cs="Arial"/>
          <w:sz w:val="22"/>
          <w:szCs w:val="22"/>
        </w:rPr>
        <w:t>licite une participation de 175 500</w:t>
      </w:r>
      <w:r w:rsidR="00A83C9C" w:rsidRPr="00044043">
        <w:rPr>
          <w:rFonts w:ascii="Arial" w:hAnsi="Arial" w:cs="Arial"/>
          <w:sz w:val="22"/>
          <w:szCs w:val="22"/>
        </w:rPr>
        <w:t xml:space="preserve"> € afin d’assurer des conditions financières équilibrées pour ce projet.</w:t>
      </w:r>
    </w:p>
    <w:p w:rsidR="00A83C9C" w:rsidRPr="00044043" w:rsidRDefault="00A83C9C" w:rsidP="00A83C9C">
      <w:pPr>
        <w:ind w:left="1418"/>
        <w:jc w:val="both"/>
        <w:rPr>
          <w:rFonts w:ascii="Arial" w:hAnsi="Arial" w:cs="Arial"/>
          <w:sz w:val="22"/>
          <w:szCs w:val="22"/>
        </w:rPr>
      </w:pPr>
    </w:p>
    <w:p w:rsidR="00A83C9C" w:rsidRDefault="00A83C9C" w:rsidP="00A83C9C">
      <w:pPr>
        <w:ind w:left="1418"/>
        <w:jc w:val="both"/>
        <w:rPr>
          <w:rFonts w:ascii="Arial" w:hAnsi="Arial" w:cs="Arial"/>
          <w:sz w:val="22"/>
          <w:szCs w:val="22"/>
        </w:rPr>
      </w:pPr>
      <w:r>
        <w:rPr>
          <w:rFonts w:ascii="Arial" w:hAnsi="Arial" w:cs="Arial"/>
          <w:sz w:val="22"/>
          <w:szCs w:val="22"/>
        </w:rPr>
        <w:t>Ces constructions sont intégrées dans le cadre de la programmation 2015/2016, en conformité avec le PLH, et composées de la manière suivante :</w:t>
      </w:r>
    </w:p>
    <w:p w:rsidR="00A83C9C" w:rsidRDefault="00A83C9C" w:rsidP="00821FE8">
      <w:pPr>
        <w:spacing w:before="40"/>
        <w:ind w:left="1418"/>
        <w:jc w:val="both"/>
        <w:rPr>
          <w:rFonts w:ascii="Arial" w:hAnsi="Arial" w:cs="Arial"/>
          <w:sz w:val="22"/>
          <w:szCs w:val="22"/>
        </w:rPr>
      </w:pPr>
      <w:r>
        <w:rPr>
          <w:rFonts w:ascii="Arial" w:hAnsi="Arial" w:cs="Arial"/>
          <w:sz w:val="22"/>
          <w:szCs w:val="22"/>
        </w:rPr>
        <w:t xml:space="preserve">- </w:t>
      </w:r>
      <w:r w:rsidR="00821FE8">
        <w:rPr>
          <w:rFonts w:ascii="Arial" w:hAnsi="Arial" w:cs="Arial"/>
          <w:sz w:val="22"/>
          <w:szCs w:val="22"/>
        </w:rPr>
        <w:t xml:space="preserve">2015 : 13 logements : 6 types IV, 3 types III et </w:t>
      </w:r>
      <w:r w:rsidR="00814BBF">
        <w:rPr>
          <w:rFonts w:ascii="Arial" w:hAnsi="Arial" w:cs="Arial"/>
          <w:sz w:val="22"/>
          <w:szCs w:val="22"/>
        </w:rPr>
        <w:t>4</w:t>
      </w:r>
      <w:r w:rsidR="00821FE8">
        <w:rPr>
          <w:rFonts w:ascii="Arial" w:hAnsi="Arial" w:cs="Arial"/>
          <w:sz w:val="22"/>
          <w:szCs w:val="22"/>
        </w:rPr>
        <w:t xml:space="preserve"> types II (9 PLUS et 4 PLAI) ;</w:t>
      </w:r>
    </w:p>
    <w:p w:rsidR="00821FE8" w:rsidRDefault="00821FE8" w:rsidP="00821FE8">
      <w:pPr>
        <w:spacing w:before="40"/>
        <w:ind w:left="1418"/>
        <w:jc w:val="both"/>
        <w:rPr>
          <w:rFonts w:ascii="Arial" w:hAnsi="Arial" w:cs="Arial"/>
          <w:sz w:val="22"/>
          <w:szCs w:val="22"/>
        </w:rPr>
      </w:pPr>
      <w:r>
        <w:rPr>
          <w:rFonts w:ascii="Arial" w:hAnsi="Arial" w:cs="Arial"/>
          <w:sz w:val="22"/>
          <w:szCs w:val="22"/>
        </w:rPr>
        <w:t>- 2016 : 14 logements : 6 types III et 8 types II (9 PLUS et 5 PLAI).</w:t>
      </w:r>
    </w:p>
    <w:p w:rsidR="00A83C9C" w:rsidRDefault="00A83C9C" w:rsidP="00A83C9C">
      <w:pPr>
        <w:ind w:left="1418"/>
        <w:jc w:val="both"/>
        <w:rPr>
          <w:rFonts w:ascii="Arial" w:hAnsi="Arial" w:cs="Arial"/>
          <w:sz w:val="22"/>
          <w:szCs w:val="22"/>
        </w:rPr>
      </w:pPr>
    </w:p>
    <w:p w:rsidR="00A83C9C" w:rsidRDefault="00A83C9C" w:rsidP="00A83C9C">
      <w:pPr>
        <w:ind w:left="1418"/>
        <w:jc w:val="both"/>
        <w:rPr>
          <w:rFonts w:ascii="Arial" w:hAnsi="Arial" w:cs="Arial"/>
          <w:sz w:val="22"/>
          <w:szCs w:val="22"/>
        </w:rPr>
      </w:pPr>
      <w:r w:rsidRPr="00044043">
        <w:rPr>
          <w:rFonts w:ascii="Arial" w:hAnsi="Arial" w:cs="Arial"/>
          <w:sz w:val="22"/>
          <w:szCs w:val="22"/>
        </w:rPr>
        <w:t>Le coût total d’in</w:t>
      </w:r>
      <w:r>
        <w:rPr>
          <w:rFonts w:ascii="Arial" w:hAnsi="Arial" w:cs="Arial"/>
          <w:sz w:val="22"/>
          <w:szCs w:val="22"/>
        </w:rPr>
        <w:t>vestissement pour OPHEOR</w:t>
      </w:r>
      <w:r w:rsidRPr="00044043">
        <w:rPr>
          <w:rFonts w:ascii="Arial" w:hAnsi="Arial" w:cs="Arial"/>
          <w:sz w:val="22"/>
          <w:szCs w:val="22"/>
        </w:rPr>
        <w:t xml:space="preserve"> est de l’ordre de </w:t>
      </w:r>
      <w:r>
        <w:rPr>
          <w:rFonts w:ascii="Arial" w:hAnsi="Arial" w:cs="Arial"/>
          <w:sz w:val="22"/>
          <w:szCs w:val="22"/>
        </w:rPr>
        <w:t>1 612 620</w:t>
      </w:r>
      <w:r w:rsidRPr="00044043">
        <w:rPr>
          <w:rFonts w:ascii="Arial" w:hAnsi="Arial" w:cs="Arial"/>
          <w:sz w:val="22"/>
          <w:szCs w:val="22"/>
        </w:rPr>
        <w:t xml:space="preserve"> € TTC</w:t>
      </w:r>
      <w:r>
        <w:rPr>
          <w:rFonts w:ascii="Arial" w:hAnsi="Arial" w:cs="Arial"/>
          <w:sz w:val="22"/>
          <w:szCs w:val="22"/>
        </w:rPr>
        <w:t xml:space="preserve"> en 2015 et 1 716 6</w:t>
      </w:r>
      <w:r w:rsidR="00AD69CA">
        <w:rPr>
          <w:rFonts w:ascii="Arial" w:hAnsi="Arial" w:cs="Arial"/>
          <w:sz w:val="22"/>
          <w:szCs w:val="22"/>
        </w:rPr>
        <w:t>6</w:t>
      </w:r>
      <w:r>
        <w:rPr>
          <w:rFonts w:ascii="Arial" w:hAnsi="Arial" w:cs="Arial"/>
          <w:sz w:val="22"/>
          <w:szCs w:val="22"/>
        </w:rPr>
        <w:t>0 € TTC en 2016.</w:t>
      </w:r>
    </w:p>
    <w:p w:rsidR="00A83C9C" w:rsidRDefault="00A83C9C" w:rsidP="00A83C9C">
      <w:pPr>
        <w:ind w:left="1418"/>
        <w:jc w:val="both"/>
        <w:rPr>
          <w:rFonts w:ascii="Arial" w:hAnsi="Arial" w:cs="Arial"/>
          <w:sz w:val="22"/>
          <w:szCs w:val="22"/>
        </w:rPr>
      </w:pPr>
    </w:p>
    <w:p w:rsidR="00A83C9C" w:rsidRDefault="00A83C9C" w:rsidP="00A83C9C">
      <w:pPr>
        <w:ind w:left="1418"/>
        <w:jc w:val="both"/>
        <w:rPr>
          <w:rFonts w:ascii="Arial" w:hAnsi="Arial" w:cs="Arial"/>
          <w:sz w:val="22"/>
          <w:szCs w:val="22"/>
        </w:rPr>
      </w:pPr>
      <w:r>
        <w:rPr>
          <w:rFonts w:ascii="Arial" w:hAnsi="Arial" w:cs="Arial"/>
          <w:sz w:val="22"/>
          <w:szCs w:val="22"/>
        </w:rPr>
        <w:t>Le plan de financement prévisionnel est le suivant :</w:t>
      </w:r>
    </w:p>
    <w:p w:rsidR="00A83C9C" w:rsidRDefault="00A83C9C" w:rsidP="00A83C9C">
      <w:pPr>
        <w:tabs>
          <w:tab w:val="decimal" w:pos="6663"/>
        </w:tabs>
        <w:spacing w:before="40"/>
        <w:ind w:left="1418"/>
        <w:jc w:val="both"/>
        <w:rPr>
          <w:rFonts w:ascii="Arial" w:hAnsi="Arial" w:cs="Arial"/>
          <w:sz w:val="22"/>
          <w:szCs w:val="22"/>
        </w:rPr>
      </w:pPr>
      <w:r>
        <w:rPr>
          <w:rFonts w:ascii="Arial" w:hAnsi="Arial" w:cs="Arial"/>
          <w:sz w:val="22"/>
          <w:szCs w:val="22"/>
        </w:rPr>
        <w:t>- subvention</w:t>
      </w:r>
      <w:r w:rsidR="00821FE8">
        <w:rPr>
          <w:rFonts w:ascii="Arial" w:hAnsi="Arial" w:cs="Arial"/>
          <w:sz w:val="22"/>
          <w:szCs w:val="22"/>
        </w:rPr>
        <w:t xml:space="preserve"> Roannais Agglomération :</w:t>
      </w:r>
      <w:r>
        <w:rPr>
          <w:rFonts w:ascii="Arial" w:hAnsi="Arial" w:cs="Arial"/>
          <w:sz w:val="22"/>
          <w:szCs w:val="22"/>
        </w:rPr>
        <w:tab/>
      </w:r>
      <w:r w:rsidR="00821FE8">
        <w:rPr>
          <w:rFonts w:ascii="Arial" w:hAnsi="Arial" w:cs="Arial"/>
          <w:sz w:val="22"/>
          <w:szCs w:val="22"/>
        </w:rPr>
        <w:t xml:space="preserve">54 000,00 </w:t>
      </w:r>
      <w:r>
        <w:rPr>
          <w:rFonts w:ascii="Arial" w:hAnsi="Arial" w:cs="Arial"/>
          <w:sz w:val="22"/>
          <w:szCs w:val="22"/>
        </w:rPr>
        <w:t>€</w:t>
      </w:r>
    </w:p>
    <w:p w:rsidR="00A83C9C" w:rsidRDefault="00A83C9C" w:rsidP="00A83C9C">
      <w:pPr>
        <w:tabs>
          <w:tab w:val="decimal" w:pos="6663"/>
        </w:tabs>
        <w:spacing w:before="40"/>
        <w:ind w:left="1418"/>
        <w:jc w:val="both"/>
        <w:rPr>
          <w:rFonts w:ascii="Arial" w:hAnsi="Arial" w:cs="Arial"/>
          <w:sz w:val="22"/>
          <w:szCs w:val="22"/>
        </w:rPr>
      </w:pPr>
      <w:r>
        <w:rPr>
          <w:rFonts w:ascii="Arial" w:hAnsi="Arial" w:cs="Arial"/>
          <w:sz w:val="22"/>
          <w:szCs w:val="22"/>
        </w:rPr>
        <w:t>- subvention</w:t>
      </w:r>
      <w:r w:rsidR="00821FE8">
        <w:rPr>
          <w:rFonts w:ascii="Arial" w:hAnsi="Arial" w:cs="Arial"/>
          <w:sz w:val="22"/>
          <w:szCs w:val="22"/>
        </w:rPr>
        <w:t xml:space="preserve"> ville de Riorges :</w:t>
      </w:r>
      <w:r>
        <w:rPr>
          <w:rFonts w:ascii="Arial" w:hAnsi="Arial" w:cs="Arial"/>
          <w:sz w:val="22"/>
          <w:szCs w:val="22"/>
        </w:rPr>
        <w:tab/>
      </w:r>
      <w:r w:rsidR="00821FE8">
        <w:rPr>
          <w:rFonts w:ascii="Arial" w:hAnsi="Arial" w:cs="Arial"/>
          <w:sz w:val="22"/>
          <w:szCs w:val="22"/>
        </w:rPr>
        <w:t xml:space="preserve">175 500,00 </w:t>
      </w:r>
      <w:r>
        <w:rPr>
          <w:rFonts w:ascii="Arial" w:hAnsi="Arial" w:cs="Arial"/>
          <w:sz w:val="22"/>
          <w:szCs w:val="22"/>
        </w:rPr>
        <w:t>€</w:t>
      </w:r>
    </w:p>
    <w:p w:rsidR="00A83C9C" w:rsidRDefault="00A83C9C" w:rsidP="00A83C9C">
      <w:pPr>
        <w:tabs>
          <w:tab w:val="decimal" w:pos="6663"/>
        </w:tabs>
        <w:spacing w:before="40"/>
        <w:ind w:left="1418"/>
        <w:jc w:val="both"/>
        <w:rPr>
          <w:rFonts w:ascii="Arial" w:hAnsi="Arial" w:cs="Arial"/>
          <w:sz w:val="22"/>
          <w:szCs w:val="22"/>
        </w:rPr>
      </w:pPr>
      <w:r>
        <w:rPr>
          <w:rFonts w:ascii="Arial" w:hAnsi="Arial" w:cs="Arial"/>
          <w:sz w:val="22"/>
          <w:szCs w:val="22"/>
        </w:rPr>
        <w:t>- subvention</w:t>
      </w:r>
      <w:r w:rsidR="00821FE8">
        <w:rPr>
          <w:rFonts w:ascii="Arial" w:hAnsi="Arial" w:cs="Arial"/>
          <w:sz w:val="22"/>
          <w:szCs w:val="22"/>
        </w:rPr>
        <w:t xml:space="preserve"> Etat :</w:t>
      </w:r>
      <w:r>
        <w:rPr>
          <w:rFonts w:ascii="Arial" w:hAnsi="Arial" w:cs="Arial"/>
          <w:sz w:val="22"/>
          <w:szCs w:val="22"/>
        </w:rPr>
        <w:tab/>
      </w:r>
      <w:r w:rsidR="00821FE8">
        <w:rPr>
          <w:rFonts w:ascii="Arial" w:hAnsi="Arial" w:cs="Arial"/>
          <w:sz w:val="22"/>
          <w:szCs w:val="22"/>
        </w:rPr>
        <w:t xml:space="preserve">160 000,00 </w:t>
      </w:r>
      <w:r>
        <w:rPr>
          <w:rFonts w:ascii="Arial" w:hAnsi="Arial" w:cs="Arial"/>
          <w:sz w:val="22"/>
          <w:szCs w:val="22"/>
        </w:rPr>
        <w:t>€</w:t>
      </w:r>
    </w:p>
    <w:p w:rsidR="00821FE8" w:rsidRDefault="00A83C9C" w:rsidP="00A83C9C">
      <w:pPr>
        <w:tabs>
          <w:tab w:val="decimal" w:pos="6663"/>
        </w:tabs>
        <w:spacing w:before="40"/>
        <w:ind w:left="1418"/>
        <w:jc w:val="both"/>
        <w:rPr>
          <w:rFonts w:ascii="Arial" w:hAnsi="Arial" w:cs="Arial"/>
          <w:sz w:val="22"/>
          <w:szCs w:val="22"/>
        </w:rPr>
      </w:pPr>
      <w:r>
        <w:rPr>
          <w:rFonts w:ascii="Arial" w:hAnsi="Arial" w:cs="Arial"/>
          <w:sz w:val="22"/>
          <w:szCs w:val="22"/>
        </w:rPr>
        <w:t xml:space="preserve">- </w:t>
      </w:r>
      <w:r w:rsidR="00821FE8">
        <w:rPr>
          <w:rFonts w:ascii="Arial" w:hAnsi="Arial" w:cs="Arial"/>
          <w:sz w:val="22"/>
          <w:szCs w:val="22"/>
        </w:rPr>
        <w:t>OPHEOR :</w:t>
      </w:r>
      <w:r>
        <w:rPr>
          <w:rFonts w:ascii="Arial" w:hAnsi="Arial" w:cs="Arial"/>
          <w:sz w:val="22"/>
          <w:szCs w:val="22"/>
        </w:rPr>
        <w:tab/>
      </w:r>
      <w:r w:rsidR="00821FE8" w:rsidRPr="00821FE8">
        <w:rPr>
          <w:rFonts w:ascii="Arial" w:hAnsi="Arial" w:cs="Arial"/>
          <w:sz w:val="22"/>
          <w:szCs w:val="22"/>
          <w:u w:val="single"/>
        </w:rPr>
        <w:t xml:space="preserve">2 939 780,00 </w:t>
      </w:r>
      <w:r w:rsidRPr="00821FE8">
        <w:rPr>
          <w:rFonts w:ascii="Arial" w:hAnsi="Arial" w:cs="Arial"/>
          <w:sz w:val="22"/>
          <w:szCs w:val="22"/>
          <w:u w:val="single"/>
        </w:rPr>
        <w:t>€</w:t>
      </w:r>
    </w:p>
    <w:p w:rsidR="00A83C9C" w:rsidRDefault="00821FE8" w:rsidP="00821FE8">
      <w:pPr>
        <w:tabs>
          <w:tab w:val="decimal" w:pos="6663"/>
        </w:tabs>
        <w:ind w:left="1559"/>
        <w:jc w:val="both"/>
        <w:rPr>
          <w:rFonts w:ascii="Arial" w:hAnsi="Arial" w:cs="Arial"/>
          <w:sz w:val="22"/>
          <w:szCs w:val="22"/>
        </w:rPr>
      </w:pPr>
      <w:r>
        <w:rPr>
          <w:rFonts w:ascii="Arial" w:hAnsi="Arial" w:cs="Arial"/>
          <w:sz w:val="22"/>
          <w:szCs w:val="22"/>
        </w:rPr>
        <w:t>dont fonds propres : 499 500,00 €</w:t>
      </w:r>
    </w:p>
    <w:p w:rsidR="00A83C9C" w:rsidRPr="005B61C2" w:rsidRDefault="00821FE8" w:rsidP="00821FE8">
      <w:pPr>
        <w:tabs>
          <w:tab w:val="left" w:pos="4111"/>
          <w:tab w:val="decimal" w:pos="6663"/>
        </w:tabs>
        <w:spacing w:before="40"/>
        <w:ind w:left="1418"/>
        <w:jc w:val="both"/>
        <w:rPr>
          <w:rFonts w:ascii="Arial" w:hAnsi="Arial" w:cs="Arial"/>
          <w:b/>
          <w:sz w:val="22"/>
          <w:szCs w:val="22"/>
        </w:rPr>
      </w:pPr>
      <w:r>
        <w:rPr>
          <w:rFonts w:ascii="Arial" w:hAnsi="Arial" w:cs="Arial"/>
          <w:sz w:val="22"/>
          <w:szCs w:val="22"/>
        </w:rPr>
        <w:tab/>
      </w:r>
      <w:r w:rsidR="00A83C9C">
        <w:rPr>
          <w:rFonts w:ascii="Arial" w:hAnsi="Arial" w:cs="Arial"/>
          <w:b/>
          <w:sz w:val="22"/>
          <w:szCs w:val="22"/>
        </w:rPr>
        <w:t>Total</w:t>
      </w:r>
      <w:r w:rsidR="00A83C9C">
        <w:rPr>
          <w:rFonts w:ascii="Arial" w:hAnsi="Arial" w:cs="Arial"/>
          <w:b/>
          <w:sz w:val="22"/>
          <w:szCs w:val="22"/>
        </w:rPr>
        <w:tab/>
      </w:r>
      <w:r>
        <w:rPr>
          <w:rFonts w:ascii="Arial" w:hAnsi="Arial" w:cs="Arial"/>
          <w:b/>
          <w:sz w:val="22"/>
          <w:szCs w:val="22"/>
        </w:rPr>
        <w:t xml:space="preserve">3 329 280,00 </w:t>
      </w:r>
      <w:r w:rsidR="00A83C9C" w:rsidRPr="005B61C2">
        <w:rPr>
          <w:rFonts w:ascii="Arial" w:hAnsi="Arial" w:cs="Arial"/>
          <w:b/>
          <w:sz w:val="22"/>
          <w:szCs w:val="22"/>
        </w:rPr>
        <w:t>€</w:t>
      </w:r>
    </w:p>
    <w:p w:rsidR="00A83C9C" w:rsidRPr="00044043" w:rsidRDefault="00A83C9C" w:rsidP="00A83C9C">
      <w:pPr>
        <w:ind w:left="1418"/>
        <w:jc w:val="both"/>
        <w:rPr>
          <w:rFonts w:ascii="Arial" w:hAnsi="Arial" w:cs="Arial"/>
          <w:sz w:val="22"/>
          <w:szCs w:val="22"/>
        </w:rPr>
      </w:pPr>
    </w:p>
    <w:p w:rsidR="00A83C9C" w:rsidRDefault="00A83C9C" w:rsidP="00A83C9C">
      <w:pPr>
        <w:ind w:left="1418"/>
        <w:jc w:val="both"/>
        <w:rPr>
          <w:rFonts w:ascii="Arial" w:hAnsi="Arial" w:cs="Arial"/>
          <w:sz w:val="22"/>
          <w:szCs w:val="22"/>
        </w:rPr>
      </w:pPr>
      <w:r w:rsidRPr="00044043">
        <w:rPr>
          <w:rFonts w:ascii="Arial" w:hAnsi="Arial" w:cs="Arial"/>
          <w:sz w:val="22"/>
          <w:szCs w:val="22"/>
        </w:rPr>
        <w:t>Dans le cadre de sa politique en faveur de l’habitat et au regard de l’article</w:t>
      </w:r>
      <w:r>
        <w:rPr>
          <w:rFonts w:ascii="Arial" w:hAnsi="Arial" w:cs="Arial"/>
          <w:sz w:val="22"/>
          <w:szCs w:val="22"/>
        </w:rPr>
        <w:t xml:space="preserve"> </w:t>
      </w:r>
      <w:r>
        <w:rPr>
          <w:rFonts w:ascii="Arial" w:hAnsi="Arial" w:cs="Arial"/>
          <w:sz w:val="22"/>
          <w:szCs w:val="22"/>
        </w:rPr>
        <w:br/>
      </w:r>
      <w:r w:rsidRPr="00044043">
        <w:rPr>
          <w:rFonts w:ascii="Arial" w:hAnsi="Arial" w:cs="Arial"/>
          <w:sz w:val="22"/>
          <w:szCs w:val="22"/>
        </w:rPr>
        <w:t>L.431-4</w:t>
      </w:r>
      <w:r>
        <w:rPr>
          <w:rFonts w:ascii="Arial" w:hAnsi="Arial" w:cs="Arial"/>
          <w:sz w:val="22"/>
          <w:szCs w:val="22"/>
        </w:rPr>
        <w:t> </w:t>
      </w:r>
      <w:r w:rsidRPr="00044043">
        <w:rPr>
          <w:rFonts w:ascii="Arial" w:hAnsi="Arial" w:cs="Arial"/>
          <w:sz w:val="22"/>
          <w:szCs w:val="22"/>
        </w:rPr>
        <w:t>al.1 du code de la construction et de l’habitat, la ville de Riorges accorde des participations financières aux organismes HLM, permettant ainsi le développement de nouvelles opérations de logements sociaux sur son territoire. Ces aides sont octroyées au titre de la participation à l’équilibre d’opérations</w:t>
      </w:r>
      <w:r>
        <w:rPr>
          <w:rFonts w:ascii="Arial" w:hAnsi="Arial" w:cs="Arial"/>
          <w:sz w:val="22"/>
          <w:szCs w:val="22"/>
        </w:rPr>
        <w:t>.</w:t>
      </w:r>
    </w:p>
    <w:p w:rsidR="00A83C9C" w:rsidRPr="00044043" w:rsidRDefault="00A83C9C" w:rsidP="00A83C9C">
      <w:pPr>
        <w:ind w:left="1418"/>
        <w:jc w:val="both"/>
        <w:rPr>
          <w:rFonts w:ascii="Arial" w:hAnsi="Arial" w:cs="Arial"/>
          <w:sz w:val="22"/>
          <w:szCs w:val="22"/>
        </w:rPr>
      </w:pPr>
    </w:p>
    <w:p w:rsidR="00A83C9C" w:rsidRPr="008B46B4" w:rsidRDefault="00A83C9C" w:rsidP="00A83C9C">
      <w:pPr>
        <w:ind w:left="1418"/>
        <w:jc w:val="both"/>
        <w:rPr>
          <w:rFonts w:ascii="Arial" w:hAnsi="Arial" w:cs="Arial"/>
          <w:b/>
          <w:sz w:val="22"/>
          <w:szCs w:val="22"/>
        </w:rPr>
      </w:pPr>
      <w:r w:rsidRPr="00044043">
        <w:rPr>
          <w:rFonts w:ascii="Arial" w:hAnsi="Arial" w:cs="Arial"/>
          <w:sz w:val="22"/>
          <w:szCs w:val="22"/>
        </w:rPr>
        <w:t>Elles répondent à l’objectif défini en matière de construction de logements sociaux du programme local de l’habitat (PLH) communautaire et contribuent à l’effort entrepris pour atteindre le taux de 20</w:t>
      </w:r>
      <w:r>
        <w:rPr>
          <w:rFonts w:ascii="Arial" w:hAnsi="Arial" w:cs="Arial"/>
          <w:sz w:val="22"/>
          <w:szCs w:val="22"/>
        </w:rPr>
        <w:t xml:space="preserve"> </w:t>
      </w:r>
      <w:r w:rsidRPr="00044043">
        <w:rPr>
          <w:rFonts w:ascii="Arial" w:hAnsi="Arial" w:cs="Arial"/>
          <w:sz w:val="22"/>
          <w:szCs w:val="22"/>
        </w:rPr>
        <w:t>% imposé par la loi Solidarité et Renouvelleme</w:t>
      </w:r>
      <w:r>
        <w:rPr>
          <w:rFonts w:ascii="Arial" w:hAnsi="Arial" w:cs="Arial"/>
          <w:sz w:val="22"/>
          <w:szCs w:val="22"/>
        </w:rPr>
        <w:t>nt Urbains du 13 décembre 2000.</w:t>
      </w:r>
      <w:r w:rsidR="008B46B4">
        <w:rPr>
          <w:rFonts w:ascii="Arial" w:hAnsi="Arial" w:cs="Arial"/>
          <w:b/>
          <w:sz w:val="22"/>
          <w:szCs w:val="22"/>
        </w:rPr>
        <w:t>"</w:t>
      </w:r>
    </w:p>
    <w:p w:rsidR="00A83C9C" w:rsidRDefault="00A83C9C" w:rsidP="00A83C9C">
      <w:pPr>
        <w:autoSpaceDE w:val="0"/>
        <w:autoSpaceDN w:val="0"/>
        <w:adjustRightInd w:val="0"/>
        <w:ind w:left="1418"/>
        <w:jc w:val="both"/>
        <w:rPr>
          <w:rFonts w:ascii="Arial" w:hAnsi="Arial" w:cs="Arial"/>
          <w:sz w:val="22"/>
          <w:szCs w:val="22"/>
        </w:rPr>
      </w:pPr>
    </w:p>
    <w:p w:rsidR="008B46B4" w:rsidRDefault="008B46B4" w:rsidP="0015752D">
      <w:pPr>
        <w:ind w:left="1418"/>
        <w:jc w:val="both"/>
        <w:rPr>
          <w:rFonts w:ascii="Arial" w:hAnsi="Arial"/>
          <w:sz w:val="22"/>
          <w:szCs w:val="22"/>
        </w:rPr>
      </w:pPr>
      <w:r>
        <w:rPr>
          <w:rFonts w:ascii="Arial" w:hAnsi="Arial"/>
          <w:sz w:val="22"/>
          <w:szCs w:val="22"/>
        </w:rPr>
        <w:t>Vu la loi de Solidarité et de Renouvellement Urbain du 13 décembre 2000 ;</w:t>
      </w:r>
    </w:p>
    <w:p w:rsidR="008B46B4" w:rsidRPr="008B46B4" w:rsidRDefault="008B46B4" w:rsidP="0015752D">
      <w:pPr>
        <w:ind w:left="1418"/>
        <w:jc w:val="both"/>
        <w:rPr>
          <w:rFonts w:ascii="Arial" w:hAnsi="Arial"/>
          <w:sz w:val="12"/>
          <w:szCs w:val="12"/>
        </w:rPr>
      </w:pPr>
    </w:p>
    <w:p w:rsidR="008B46B4" w:rsidRDefault="008B46B4" w:rsidP="0015752D">
      <w:pPr>
        <w:ind w:left="1418"/>
        <w:jc w:val="both"/>
        <w:rPr>
          <w:rFonts w:ascii="Arial" w:hAnsi="Arial"/>
          <w:sz w:val="22"/>
          <w:szCs w:val="22"/>
        </w:rPr>
      </w:pPr>
      <w:r>
        <w:rPr>
          <w:rFonts w:ascii="Arial" w:hAnsi="Arial"/>
          <w:sz w:val="22"/>
          <w:szCs w:val="22"/>
        </w:rPr>
        <w:t>Vu le Code général des collectivités territoriales ;</w:t>
      </w:r>
    </w:p>
    <w:p w:rsidR="008B46B4" w:rsidRPr="00421142" w:rsidRDefault="008B46B4" w:rsidP="0015752D">
      <w:pPr>
        <w:ind w:left="1418"/>
        <w:jc w:val="both"/>
        <w:rPr>
          <w:rFonts w:ascii="Arial" w:hAnsi="Arial"/>
          <w:sz w:val="12"/>
          <w:szCs w:val="12"/>
        </w:rPr>
      </w:pPr>
    </w:p>
    <w:p w:rsidR="008B46B4" w:rsidRDefault="008B46B4" w:rsidP="0015752D">
      <w:pPr>
        <w:ind w:left="1418"/>
        <w:jc w:val="both"/>
        <w:rPr>
          <w:rFonts w:ascii="Arial" w:hAnsi="Arial"/>
          <w:sz w:val="22"/>
          <w:szCs w:val="22"/>
        </w:rPr>
      </w:pPr>
      <w:r>
        <w:rPr>
          <w:rFonts w:ascii="Arial" w:hAnsi="Arial"/>
          <w:sz w:val="22"/>
          <w:szCs w:val="22"/>
        </w:rPr>
        <w:t>Après en avoir délibéré, le conseil municipal, à l'unanimité :</w:t>
      </w:r>
    </w:p>
    <w:p w:rsidR="008B46B4" w:rsidRDefault="008B46B4" w:rsidP="00A83C9C">
      <w:pPr>
        <w:autoSpaceDE w:val="0"/>
        <w:autoSpaceDN w:val="0"/>
        <w:adjustRightInd w:val="0"/>
        <w:ind w:left="1418"/>
        <w:jc w:val="both"/>
        <w:rPr>
          <w:rFonts w:ascii="Arial" w:hAnsi="Arial" w:cs="Arial"/>
          <w:sz w:val="22"/>
          <w:szCs w:val="22"/>
        </w:rPr>
      </w:pPr>
    </w:p>
    <w:p w:rsidR="008B46B4" w:rsidRDefault="008B46B4" w:rsidP="00A83C9C">
      <w:pPr>
        <w:autoSpaceDE w:val="0"/>
        <w:autoSpaceDN w:val="0"/>
        <w:adjustRightInd w:val="0"/>
        <w:ind w:left="1418"/>
        <w:jc w:val="both"/>
        <w:rPr>
          <w:rFonts w:ascii="Arial" w:hAnsi="Arial" w:cs="Arial"/>
          <w:sz w:val="22"/>
          <w:szCs w:val="22"/>
        </w:rPr>
      </w:pPr>
    </w:p>
    <w:p w:rsidR="008B46B4" w:rsidRPr="00044043" w:rsidRDefault="008B46B4" w:rsidP="00A83C9C">
      <w:pPr>
        <w:autoSpaceDE w:val="0"/>
        <w:autoSpaceDN w:val="0"/>
        <w:adjustRightInd w:val="0"/>
        <w:ind w:left="1418"/>
        <w:jc w:val="both"/>
        <w:rPr>
          <w:rFonts w:ascii="Arial" w:hAnsi="Arial" w:cs="Arial"/>
          <w:sz w:val="22"/>
          <w:szCs w:val="22"/>
        </w:rPr>
      </w:pPr>
    </w:p>
    <w:p w:rsidR="00A83C9C" w:rsidRPr="008B46B4" w:rsidRDefault="008B46B4" w:rsidP="00A83C9C">
      <w:pPr>
        <w:numPr>
          <w:ilvl w:val="0"/>
          <w:numId w:val="2"/>
        </w:numPr>
        <w:tabs>
          <w:tab w:val="left" w:pos="1701"/>
        </w:tabs>
        <w:spacing w:before="120"/>
        <w:ind w:left="1701" w:hanging="284"/>
        <w:jc w:val="both"/>
        <w:rPr>
          <w:rFonts w:ascii="Arial" w:hAnsi="Arial"/>
          <w:sz w:val="22"/>
        </w:rPr>
      </w:pPr>
      <w:r>
        <w:rPr>
          <w:rFonts w:ascii="Arial" w:hAnsi="Arial" w:cs="Arial"/>
          <w:sz w:val="22"/>
          <w:szCs w:val="22"/>
        </w:rPr>
        <w:t>décide d'apporter</w:t>
      </w:r>
      <w:r w:rsidR="00A83C9C">
        <w:rPr>
          <w:rFonts w:ascii="Arial" w:hAnsi="Arial" w:cs="Arial"/>
          <w:sz w:val="22"/>
          <w:szCs w:val="22"/>
        </w:rPr>
        <w:t xml:space="preserve"> un concours financier de 175 500 € à OPHEOR </w:t>
      </w:r>
      <w:r w:rsidR="00A83C9C" w:rsidRPr="00044043">
        <w:rPr>
          <w:rFonts w:ascii="Arial" w:hAnsi="Arial" w:cs="Arial"/>
          <w:sz w:val="22"/>
          <w:szCs w:val="22"/>
        </w:rPr>
        <w:t xml:space="preserve">pour l’opération </w:t>
      </w:r>
      <w:r w:rsidR="00A83C9C">
        <w:rPr>
          <w:rFonts w:ascii="Arial" w:hAnsi="Arial" w:cs="Arial"/>
          <w:sz w:val="22"/>
          <w:szCs w:val="22"/>
        </w:rPr>
        <w:t>réalisée sur le site de la ZAC du Pontet 2010, rue des Noyers,</w:t>
      </w:r>
      <w:r w:rsidR="00A83C9C" w:rsidRPr="00044043">
        <w:rPr>
          <w:rFonts w:ascii="Arial" w:hAnsi="Arial" w:cs="Arial"/>
          <w:sz w:val="22"/>
          <w:szCs w:val="22"/>
        </w:rPr>
        <w:t xml:space="preserve"> selon l</w:t>
      </w:r>
      <w:r w:rsidR="00A83C9C">
        <w:rPr>
          <w:rFonts w:ascii="Arial" w:hAnsi="Arial" w:cs="Arial"/>
          <w:sz w:val="22"/>
          <w:szCs w:val="22"/>
        </w:rPr>
        <w:t>es conditions exposées dans la convention à passer avec OPHEOR</w:t>
      </w:r>
      <w:r w:rsidR="00A83C9C" w:rsidRPr="00AF7D58">
        <w:rPr>
          <w:rFonts w:ascii="Arial" w:hAnsi="Arial" w:cs="Arial"/>
          <w:sz w:val="22"/>
          <w:szCs w:val="22"/>
        </w:rPr>
        <w:t xml:space="preserve"> </w:t>
      </w:r>
      <w:r w:rsidR="00A83C9C" w:rsidRPr="008B46B4">
        <w:rPr>
          <w:rFonts w:ascii="Arial" w:hAnsi="Arial" w:cs="Arial"/>
          <w:sz w:val="22"/>
          <w:szCs w:val="22"/>
        </w:rPr>
        <w:t>et dont le projet est joint à la présente délibération</w:t>
      </w:r>
      <w:r w:rsidR="00A83C9C" w:rsidRPr="008B46B4">
        <w:rPr>
          <w:rFonts w:ascii="Arial" w:hAnsi="Arial"/>
          <w:sz w:val="22"/>
        </w:rPr>
        <w:t xml:space="preserve"> ;</w:t>
      </w:r>
    </w:p>
    <w:p w:rsidR="00A83C9C" w:rsidRDefault="00A83C9C" w:rsidP="00A83C9C">
      <w:pPr>
        <w:numPr>
          <w:ilvl w:val="0"/>
          <w:numId w:val="2"/>
        </w:numPr>
        <w:tabs>
          <w:tab w:val="left" w:pos="1701"/>
        </w:tabs>
        <w:spacing w:before="120"/>
        <w:ind w:left="1701" w:hanging="284"/>
        <w:jc w:val="both"/>
        <w:rPr>
          <w:rFonts w:ascii="Arial" w:hAnsi="Arial"/>
          <w:sz w:val="22"/>
        </w:rPr>
      </w:pPr>
      <w:r>
        <w:rPr>
          <w:rFonts w:ascii="Arial" w:hAnsi="Arial"/>
          <w:sz w:val="22"/>
        </w:rPr>
        <w:t>autorise le maire à signer la convention ;</w:t>
      </w:r>
    </w:p>
    <w:p w:rsidR="00A83C9C" w:rsidRDefault="008B46B4" w:rsidP="00A83C9C">
      <w:pPr>
        <w:numPr>
          <w:ilvl w:val="0"/>
          <w:numId w:val="2"/>
        </w:numPr>
        <w:tabs>
          <w:tab w:val="left" w:pos="1701"/>
        </w:tabs>
        <w:spacing w:before="120"/>
        <w:ind w:left="1701" w:hanging="284"/>
        <w:jc w:val="both"/>
        <w:rPr>
          <w:rFonts w:ascii="Arial" w:hAnsi="Arial"/>
          <w:sz w:val="22"/>
        </w:rPr>
      </w:pPr>
      <w:r>
        <w:rPr>
          <w:rFonts w:ascii="Arial" w:hAnsi="Arial"/>
          <w:sz w:val="22"/>
          <w:szCs w:val="22"/>
        </w:rPr>
        <w:t>di</w:t>
      </w:r>
      <w:r w:rsidR="00D1022E">
        <w:rPr>
          <w:rFonts w:ascii="Arial" w:hAnsi="Arial"/>
          <w:sz w:val="22"/>
          <w:szCs w:val="22"/>
        </w:rPr>
        <w:t>t</w:t>
      </w:r>
      <w:r w:rsidR="00A83C9C" w:rsidRPr="00A83C9C">
        <w:rPr>
          <w:rFonts w:ascii="Arial" w:hAnsi="Arial"/>
          <w:sz w:val="22"/>
          <w:szCs w:val="22"/>
        </w:rPr>
        <w:t xml:space="preserve"> que la dépense en résultant </w:t>
      </w:r>
      <w:r w:rsidR="00684BA4">
        <w:rPr>
          <w:rFonts w:ascii="Arial" w:hAnsi="Arial"/>
          <w:sz w:val="22"/>
          <w:szCs w:val="22"/>
        </w:rPr>
        <w:t>sera prévue</w:t>
      </w:r>
      <w:r w:rsidR="00DE2F68">
        <w:rPr>
          <w:rFonts w:ascii="Arial" w:hAnsi="Arial"/>
          <w:sz w:val="22"/>
          <w:szCs w:val="22"/>
        </w:rPr>
        <w:t xml:space="preserve"> au budget de chacun des exercices concernés</w:t>
      </w:r>
      <w:r w:rsidR="00A83C9C">
        <w:rPr>
          <w:rFonts w:ascii="Arial" w:hAnsi="Arial"/>
          <w:sz w:val="22"/>
          <w:szCs w:val="22"/>
        </w:rPr>
        <w:t>.</w:t>
      </w:r>
    </w:p>
    <w:p w:rsidR="00A83C9C" w:rsidRDefault="00A83C9C" w:rsidP="00A83C9C">
      <w:pPr>
        <w:autoSpaceDE w:val="0"/>
        <w:autoSpaceDN w:val="0"/>
        <w:adjustRightInd w:val="0"/>
        <w:ind w:left="1418"/>
        <w:jc w:val="both"/>
        <w:rPr>
          <w:rFonts w:ascii="Arial" w:hAnsi="Arial" w:cs="Arial"/>
          <w:bCs/>
          <w:sz w:val="22"/>
          <w:szCs w:val="22"/>
        </w:rPr>
      </w:pPr>
    </w:p>
    <w:p w:rsidR="00044043" w:rsidRDefault="00044043" w:rsidP="00BC4CCF">
      <w:pPr>
        <w:ind w:left="1418"/>
        <w:jc w:val="both"/>
        <w:rPr>
          <w:rFonts w:ascii="Arial" w:hAnsi="Arial"/>
          <w:sz w:val="22"/>
        </w:rPr>
      </w:pPr>
    </w:p>
    <w:sectPr w:rsidR="00044043" w:rsidSect="008B46B4">
      <w:headerReference w:type="even" r:id="rId8"/>
      <w:headerReference w:type="default" r:id="rId9"/>
      <w:footerReference w:type="first" r:id="rId10"/>
      <w:pgSz w:w="11907" w:h="16840" w:code="9"/>
      <w:pgMar w:top="454"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120" w:rsidRDefault="008F6120">
      <w:r>
        <w:separator/>
      </w:r>
    </w:p>
  </w:endnote>
  <w:endnote w:type="continuationSeparator" w:id="0">
    <w:p w:rsidR="008F6120" w:rsidRDefault="008F612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32" w:rsidRDefault="00806832" w:rsidP="00806832">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120" w:rsidRDefault="008F6120">
      <w:r>
        <w:separator/>
      </w:r>
    </w:p>
  </w:footnote>
  <w:footnote w:type="continuationSeparator" w:id="0">
    <w:p w:rsidR="008F6120" w:rsidRDefault="008F61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20" w:rsidRPr="00D5148B" w:rsidRDefault="008F6120" w:rsidP="00CF4160">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20" w:rsidRPr="00CD432E" w:rsidRDefault="008F6120" w:rsidP="00F6005E">
    <w:pPr>
      <w:pStyle w:val="En-tte"/>
      <w:ind w:left="1560"/>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77B4"/>
    <w:multiLevelType w:val="hybridMultilevel"/>
    <w:tmpl w:val="0B7E5988"/>
    <w:lvl w:ilvl="0" w:tplc="C310BA30">
      <w:start w:val="407"/>
      <w:numFmt w:val="bullet"/>
      <w:lvlText w:val="-"/>
      <w:lvlJc w:val="left"/>
      <w:pPr>
        <w:tabs>
          <w:tab w:val="num" w:pos="3196"/>
        </w:tabs>
        <w:ind w:left="3196"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
    <w:nsid w:val="24132B06"/>
    <w:multiLevelType w:val="hybridMultilevel"/>
    <w:tmpl w:val="9BF0C4B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C092289"/>
    <w:multiLevelType w:val="hybridMultilevel"/>
    <w:tmpl w:val="5468B1C8"/>
    <w:lvl w:ilvl="0" w:tplc="040C000D">
      <w:start w:val="1"/>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4">
    <w:nsid w:val="40791737"/>
    <w:multiLevelType w:val="singleLevel"/>
    <w:tmpl w:val="040C000F"/>
    <w:lvl w:ilvl="0">
      <w:start w:val="1"/>
      <w:numFmt w:val="decimal"/>
      <w:lvlText w:val="%1."/>
      <w:lvlJc w:val="left"/>
      <w:pPr>
        <w:tabs>
          <w:tab w:val="num" w:pos="360"/>
        </w:tabs>
        <w:ind w:left="360" w:hanging="360"/>
      </w:pPr>
    </w:lvl>
  </w:abstractNum>
  <w:abstractNum w:abstractNumId="5">
    <w:nsid w:val="4514446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6">
    <w:nsid w:val="5295670B"/>
    <w:multiLevelType w:val="multilevel"/>
    <w:tmpl w:val="5468B1C8"/>
    <w:lvl w:ilvl="0">
      <w:start w:val="1"/>
      <w:numFmt w:val="bullet"/>
      <w:lvlText w:val=""/>
      <w:lvlJc w:val="left"/>
      <w:pPr>
        <w:tabs>
          <w:tab w:val="num" w:pos="2498"/>
        </w:tabs>
        <w:ind w:left="249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7">
    <w:nsid w:val="545D29AE"/>
    <w:multiLevelType w:val="hybridMultilevel"/>
    <w:tmpl w:val="705CD8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6E4A6181"/>
    <w:multiLevelType w:val="hybridMultilevel"/>
    <w:tmpl w:val="C3A674B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0193AA9"/>
    <w:multiLevelType w:val="hybridMultilevel"/>
    <w:tmpl w:val="7428A3BE"/>
    <w:lvl w:ilvl="0" w:tplc="327E54D0">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0">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7"/>
  </w:num>
  <w:num w:numId="6">
    <w:abstractNumId w:val="3"/>
  </w:num>
  <w:num w:numId="7">
    <w:abstractNumId w:val="6"/>
  </w:num>
  <w:num w:numId="8">
    <w:abstractNumId w:val="9"/>
  </w:num>
  <w:num w:numId="9">
    <w:abstractNumId w:val="1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6262"/>
    <w:rsid w:val="00001284"/>
    <w:rsid w:val="00004EDB"/>
    <w:rsid w:val="0000590F"/>
    <w:rsid w:val="00010E06"/>
    <w:rsid w:val="00014D62"/>
    <w:rsid w:val="000166BD"/>
    <w:rsid w:val="00016E29"/>
    <w:rsid w:val="00020B23"/>
    <w:rsid w:val="00025B06"/>
    <w:rsid w:val="00026310"/>
    <w:rsid w:val="000312DD"/>
    <w:rsid w:val="00036809"/>
    <w:rsid w:val="00036BC2"/>
    <w:rsid w:val="00044043"/>
    <w:rsid w:val="00046D16"/>
    <w:rsid w:val="0004777A"/>
    <w:rsid w:val="00052C43"/>
    <w:rsid w:val="00054B7B"/>
    <w:rsid w:val="00055B64"/>
    <w:rsid w:val="00055FF6"/>
    <w:rsid w:val="00056804"/>
    <w:rsid w:val="00062F12"/>
    <w:rsid w:val="000774C3"/>
    <w:rsid w:val="000819F9"/>
    <w:rsid w:val="00081FAB"/>
    <w:rsid w:val="00082349"/>
    <w:rsid w:val="00085EC1"/>
    <w:rsid w:val="00093929"/>
    <w:rsid w:val="000B1AA8"/>
    <w:rsid w:val="000B3DB6"/>
    <w:rsid w:val="000B59D5"/>
    <w:rsid w:val="000B7140"/>
    <w:rsid w:val="000B719D"/>
    <w:rsid w:val="000D221F"/>
    <w:rsid w:val="000D4D61"/>
    <w:rsid w:val="000E0D43"/>
    <w:rsid w:val="000E16C4"/>
    <w:rsid w:val="000E6369"/>
    <w:rsid w:val="000F0366"/>
    <w:rsid w:val="000F36F1"/>
    <w:rsid w:val="000F52BF"/>
    <w:rsid w:val="001017DE"/>
    <w:rsid w:val="0010424D"/>
    <w:rsid w:val="00104FD4"/>
    <w:rsid w:val="00111AA5"/>
    <w:rsid w:val="001144C6"/>
    <w:rsid w:val="0011658A"/>
    <w:rsid w:val="00127011"/>
    <w:rsid w:val="001352C5"/>
    <w:rsid w:val="00136122"/>
    <w:rsid w:val="0014225D"/>
    <w:rsid w:val="00147B47"/>
    <w:rsid w:val="0015303E"/>
    <w:rsid w:val="00154461"/>
    <w:rsid w:val="0015749E"/>
    <w:rsid w:val="00164D0B"/>
    <w:rsid w:val="00165738"/>
    <w:rsid w:val="00166DE0"/>
    <w:rsid w:val="00172CBE"/>
    <w:rsid w:val="00172D5D"/>
    <w:rsid w:val="0017482C"/>
    <w:rsid w:val="001753C3"/>
    <w:rsid w:val="00184472"/>
    <w:rsid w:val="001868B4"/>
    <w:rsid w:val="001935E7"/>
    <w:rsid w:val="001A1A0A"/>
    <w:rsid w:val="001A2B32"/>
    <w:rsid w:val="001A2CBE"/>
    <w:rsid w:val="001A38BA"/>
    <w:rsid w:val="001A5EB4"/>
    <w:rsid w:val="001B6D72"/>
    <w:rsid w:val="001C30A0"/>
    <w:rsid w:val="001C3A38"/>
    <w:rsid w:val="001D1DB4"/>
    <w:rsid w:val="001E0438"/>
    <w:rsid w:val="001E0C12"/>
    <w:rsid w:val="001E5777"/>
    <w:rsid w:val="001E5A41"/>
    <w:rsid w:val="001E6F3D"/>
    <w:rsid w:val="001F0254"/>
    <w:rsid w:val="001F2D1F"/>
    <w:rsid w:val="001F5280"/>
    <w:rsid w:val="00203723"/>
    <w:rsid w:val="0020420C"/>
    <w:rsid w:val="002051A1"/>
    <w:rsid w:val="00210CE9"/>
    <w:rsid w:val="00211339"/>
    <w:rsid w:val="002268BD"/>
    <w:rsid w:val="00227136"/>
    <w:rsid w:val="002344D3"/>
    <w:rsid w:val="0024792D"/>
    <w:rsid w:val="0025356D"/>
    <w:rsid w:val="00260B94"/>
    <w:rsid w:val="002638E5"/>
    <w:rsid w:val="00264CFC"/>
    <w:rsid w:val="00266598"/>
    <w:rsid w:val="00267EED"/>
    <w:rsid w:val="00276A88"/>
    <w:rsid w:val="00277F78"/>
    <w:rsid w:val="0028302C"/>
    <w:rsid w:val="00286746"/>
    <w:rsid w:val="00297CB8"/>
    <w:rsid w:val="002A7FA0"/>
    <w:rsid w:val="002B1C01"/>
    <w:rsid w:val="002B23AB"/>
    <w:rsid w:val="002B6992"/>
    <w:rsid w:val="002B6D6F"/>
    <w:rsid w:val="002C46AC"/>
    <w:rsid w:val="002C49E6"/>
    <w:rsid w:val="002D532C"/>
    <w:rsid w:val="002D5AC9"/>
    <w:rsid w:val="002F3A89"/>
    <w:rsid w:val="002F3EC7"/>
    <w:rsid w:val="002F627B"/>
    <w:rsid w:val="003016C9"/>
    <w:rsid w:val="003040CA"/>
    <w:rsid w:val="00305783"/>
    <w:rsid w:val="00322FD4"/>
    <w:rsid w:val="00323F5E"/>
    <w:rsid w:val="00324257"/>
    <w:rsid w:val="00324F03"/>
    <w:rsid w:val="003250B0"/>
    <w:rsid w:val="00326BC1"/>
    <w:rsid w:val="0033183F"/>
    <w:rsid w:val="003322BE"/>
    <w:rsid w:val="003343B9"/>
    <w:rsid w:val="00336857"/>
    <w:rsid w:val="00336AD8"/>
    <w:rsid w:val="00342A1E"/>
    <w:rsid w:val="00343969"/>
    <w:rsid w:val="00347150"/>
    <w:rsid w:val="0034789C"/>
    <w:rsid w:val="00352ED8"/>
    <w:rsid w:val="0035304C"/>
    <w:rsid w:val="00355182"/>
    <w:rsid w:val="00356422"/>
    <w:rsid w:val="00357280"/>
    <w:rsid w:val="00363320"/>
    <w:rsid w:val="00363E4B"/>
    <w:rsid w:val="00365206"/>
    <w:rsid w:val="00366BD7"/>
    <w:rsid w:val="00370B1E"/>
    <w:rsid w:val="003815AF"/>
    <w:rsid w:val="003856B9"/>
    <w:rsid w:val="00385AE4"/>
    <w:rsid w:val="00387DB4"/>
    <w:rsid w:val="00390399"/>
    <w:rsid w:val="0039313A"/>
    <w:rsid w:val="003A5442"/>
    <w:rsid w:val="003B2522"/>
    <w:rsid w:val="003B3A73"/>
    <w:rsid w:val="003B58FC"/>
    <w:rsid w:val="003C27B7"/>
    <w:rsid w:val="003D2B0A"/>
    <w:rsid w:val="003D3C3A"/>
    <w:rsid w:val="003D65FC"/>
    <w:rsid w:val="003E7964"/>
    <w:rsid w:val="0040137B"/>
    <w:rsid w:val="00407C9C"/>
    <w:rsid w:val="00415888"/>
    <w:rsid w:val="004215DC"/>
    <w:rsid w:val="004237CA"/>
    <w:rsid w:val="00423CB6"/>
    <w:rsid w:val="0042690B"/>
    <w:rsid w:val="00426F20"/>
    <w:rsid w:val="00431CA1"/>
    <w:rsid w:val="00433F66"/>
    <w:rsid w:val="00444A24"/>
    <w:rsid w:val="00447E34"/>
    <w:rsid w:val="00454DEB"/>
    <w:rsid w:val="00456AD8"/>
    <w:rsid w:val="004667C3"/>
    <w:rsid w:val="0046700B"/>
    <w:rsid w:val="00471D70"/>
    <w:rsid w:val="004751DE"/>
    <w:rsid w:val="00475462"/>
    <w:rsid w:val="00476ED7"/>
    <w:rsid w:val="00496801"/>
    <w:rsid w:val="00497FA1"/>
    <w:rsid w:val="004A0746"/>
    <w:rsid w:val="004A082F"/>
    <w:rsid w:val="004A3998"/>
    <w:rsid w:val="004A6F86"/>
    <w:rsid w:val="004A6FDC"/>
    <w:rsid w:val="004B5200"/>
    <w:rsid w:val="004B6BC5"/>
    <w:rsid w:val="004B7CD2"/>
    <w:rsid w:val="004C20E3"/>
    <w:rsid w:val="004C3B8B"/>
    <w:rsid w:val="004C44AB"/>
    <w:rsid w:val="004D1E41"/>
    <w:rsid w:val="004D3EAE"/>
    <w:rsid w:val="004D530C"/>
    <w:rsid w:val="004F0DED"/>
    <w:rsid w:val="004F1B26"/>
    <w:rsid w:val="004F650B"/>
    <w:rsid w:val="00513059"/>
    <w:rsid w:val="00515885"/>
    <w:rsid w:val="00516673"/>
    <w:rsid w:val="00522970"/>
    <w:rsid w:val="00524A10"/>
    <w:rsid w:val="005264A8"/>
    <w:rsid w:val="00533F13"/>
    <w:rsid w:val="00535FF8"/>
    <w:rsid w:val="00544C03"/>
    <w:rsid w:val="00546D76"/>
    <w:rsid w:val="005534D2"/>
    <w:rsid w:val="005550DC"/>
    <w:rsid w:val="005579DB"/>
    <w:rsid w:val="00563233"/>
    <w:rsid w:val="005644D9"/>
    <w:rsid w:val="00570642"/>
    <w:rsid w:val="005823E9"/>
    <w:rsid w:val="00591436"/>
    <w:rsid w:val="00594068"/>
    <w:rsid w:val="005943B9"/>
    <w:rsid w:val="0059609E"/>
    <w:rsid w:val="005A4D7A"/>
    <w:rsid w:val="005B61C2"/>
    <w:rsid w:val="005C201F"/>
    <w:rsid w:val="005C4B1C"/>
    <w:rsid w:val="005C721A"/>
    <w:rsid w:val="005D0503"/>
    <w:rsid w:val="005D0829"/>
    <w:rsid w:val="005E11C0"/>
    <w:rsid w:val="005E3A74"/>
    <w:rsid w:val="005F10E2"/>
    <w:rsid w:val="005F67B8"/>
    <w:rsid w:val="005F7A50"/>
    <w:rsid w:val="005F7DFF"/>
    <w:rsid w:val="006000AE"/>
    <w:rsid w:val="006033DF"/>
    <w:rsid w:val="00610BB8"/>
    <w:rsid w:val="006212A0"/>
    <w:rsid w:val="00625EF6"/>
    <w:rsid w:val="00640A87"/>
    <w:rsid w:val="00641F7A"/>
    <w:rsid w:val="00643336"/>
    <w:rsid w:val="006458EE"/>
    <w:rsid w:val="006520D2"/>
    <w:rsid w:val="00653AE1"/>
    <w:rsid w:val="00660004"/>
    <w:rsid w:val="006700E2"/>
    <w:rsid w:val="00670723"/>
    <w:rsid w:val="00675929"/>
    <w:rsid w:val="0068484C"/>
    <w:rsid w:val="00684BA4"/>
    <w:rsid w:val="00684DF9"/>
    <w:rsid w:val="00690C2C"/>
    <w:rsid w:val="00696D5A"/>
    <w:rsid w:val="006A36BA"/>
    <w:rsid w:val="006A4B79"/>
    <w:rsid w:val="006E100A"/>
    <w:rsid w:val="006E1B01"/>
    <w:rsid w:val="006E6D15"/>
    <w:rsid w:val="006F1095"/>
    <w:rsid w:val="006F587C"/>
    <w:rsid w:val="006F6789"/>
    <w:rsid w:val="006F72BB"/>
    <w:rsid w:val="00700BD8"/>
    <w:rsid w:val="007058B0"/>
    <w:rsid w:val="00711FA7"/>
    <w:rsid w:val="00726273"/>
    <w:rsid w:val="0072789D"/>
    <w:rsid w:val="00730129"/>
    <w:rsid w:val="007311F7"/>
    <w:rsid w:val="00733292"/>
    <w:rsid w:val="00736094"/>
    <w:rsid w:val="0075258B"/>
    <w:rsid w:val="00753E89"/>
    <w:rsid w:val="00754E96"/>
    <w:rsid w:val="00761E22"/>
    <w:rsid w:val="00762F2B"/>
    <w:rsid w:val="00763107"/>
    <w:rsid w:val="00763380"/>
    <w:rsid w:val="00763E59"/>
    <w:rsid w:val="00774393"/>
    <w:rsid w:val="00787A4B"/>
    <w:rsid w:val="00794262"/>
    <w:rsid w:val="00797015"/>
    <w:rsid w:val="007A3D13"/>
    <w:rsid w:val="007B2CF4"/>
    <w:rsid w:val="007B3ED2"/>
    <w:rsid w:val="007B47B0"/>
    <w:rsid w:val="007C03D7"/>
    <w:rsid w:val="007C115B"/>
    <w:rsid w:val="007C1CBE"/>
    <w:rsid w:val="007C3003"/>
    <w:rsid w:val="007C6354"/>
    <w:rsid w:val="007F3175"/>
    <w:rsid w:val="00806832"/>
    <w:rsid w:val="00807DBC"/>
    <w:rsid w:val="00814BBF"/>
    <w:rsid w:val="00816CF2"/>
    <w:rsid w:val="00821E71"/>
    <w:rsid w:val="00821FE8"/>
    <w:rsid w:val="008243A3"/>
    <w:rsid w:val="00830929"/>
    <w:rsid w:val="00833069"/>
    <w:rsid w:val="008333CC"/>
    <w:rsid w:val="0083559D"/>
    <w:rsid w:val="00836262"/>
    <w:rsid w:val="008416EB"/>
    <w:rsid w:val="00842351"/>
    <w:rsid w:val="008428B2"/>
    <w:rsid w:val="008431DC"/>
    <w:rsid w:val="008473DC"/>
    <w:rsid w:val="00863784"/>
    <w:rsid w:val="00863BC4"/>
    <w:rsid w:val="00873241"/>
    <w:rsid w:val="008738CC"/>
    <w:rsid w:val="0088620D"/>
    <w:rsid w:val="00887141"/>
    <w:rsid w:val="00893909"/>
    <w:rsid w:val="00895648"/>
    <w:rsid w:val="008A14C5"/>
    <w:rsid w:val="008A5C98"/>
    <w:rsid w:val="008B04D8"/>
    <w:rsid w:val="008B46B4"/>
    <w:rsid w:val="008B5A33"/>
    <w:rsid w:val="008B6FF9"/>
    <w:rsid w:val="008C2340"/>
    <w:rsid w:val="008C32BA"/>
    <w:rsid w:val="008C784B"/>
    <w:rsid w:val="008D24B2"/>
    <w:rsid w:val="008E116A"/>
    <w:rsid w:val="008E7999"/>
    <w:rsid w:val="008F6120"/>
    <w:rsid w:val="008F7D18"/>
    <w:rsid w:val="00900DA5"/>
    <w:rsid w:val="00907C4E"/>
    <w:rsid w:val="009123FC"/>
    <w:rsid w:val="0091377B"/>
    <w:rsid w:val="0091455F"/>
    <w:rsid w:val="00914639"/>
    <w:rsid w:val="00916C48"/>
    <w:rsid w:val="00917A4E"/>
    <w:rsid w:val="00925E4D"/>
    <w:rsid w:val="00943BA4"/>
    <w:rsid w:val="00947AE5"/>
    <w:rsid w:val="00953A22"/>
    <w:rsid w:val="0095410A"/>
    <w:rsid w:val="00957EA1"/>
    <w:rsid w:val="00967BAF"/>
    <w:rsid w:val="009833EC"/>
    <w:rsid w:val="00990062"/>
    <w:rsid w:val="00990964"/>
    <w:rsid w:val="00990CB3"/>
    <w:rsid w:val="009940DD"/>
    <w:rsid w:val="00997120"/>
    <w:rsid w:val="009A222B"/>
    <w:rsid w:val="009A22F4"/>
    <w:rsid w:val="009B1BDE"/>
    <w:rsid w:val="009B1C14"/>
    <w:rsid w:val="009B4E6C"/>
    <w:rsid w:val="009C306C"/>
    <w:rsid w:val="009C5C6E"/>
    <w:rsid w:val="009D1D0B"/>
    <w:rsid w:val="009D6048"/>
    <w:rsid w:val="009E0038"/>
    <w:rsid w:val="009E3426"/>
    <w:rsid w:val="00A04DDC"/>
    <w:rsid w:val="00A12A80"/>
    <w:rsid w:val="00A14463"/>
    <w:rsid w:val="00A24D61"/>
    <w:rsid w:val="00A2559D"/>
    <w:rsid w:val="00A42C92"/>
    <w:rsid w:val="00A450B7"/>
    <w:rsid w:val="00A512FF"/>
    <w:rsid w:val="00A570FA"/>
    <w:rsid w:val="00A64051"/>
    <w:rsid w:val="00A642AC"/>
    <w:rsid w:val="00A73C75"/>
    <w:rsid w:val="00A76075"/>
    <w:rsid w:val="00A77A36"/>
    <w:rsid w:val="00A83C9C"/>
    <w:rsid w:val="00A86ED7"/>
    <w:rsid w:val="00AA0EE1"/>
    <w:rsid w:val="00AA152B"/>
    <w:rsid w:val="00AA2202"/>
    <w:rsid w:val="00AA5758"/>
    <w:rsid w:val="00AA6EE8"/>
    <w:rsid w:val="00AB2A5F"/>
    <w:rsid w:val="00AB513F"/>
    <w:rsid w:val="00AD69CA"/>
    <w:rsid w:val="00AE0B80"/>
    <w:rsid w:val="00AE3774"/>
    <w:rsid w:val="00AE7B81"/>
    <w:rsid w:val="00AF236D"/>
    <w:rsid w:val="00AF490F"/>
    <w:rsid w:val="00AF7D58"/>
    <w:rsid w:val="00B043C0"/>
    <w:rsid w:val="00B04445"/>
    <w:rsid w:val="00B06120"/>
    <w:rsid w:val="00B10E73"/>
    <w:rsid w:val="00B14162"/>
    <w:rsid w:val="00B14D7F"/>
    <w:rsid w:val="00B2045C"/>
    <w:rsid w:val="00B2126E"/>
    <w:rsid w:val="00B21CCC"/>
    <w:rsid w:val="00B3129A"/>
    <w:rsid w:val="00B33448"/>
    <w:rsid w:val="00B33BD1"/>
    <w:rsid w:val="00B57E18"/>
    <w:rsid w:val="00B611DB"/>
    <w:rsid w:val="00B7100A"/>
    <w:rsid w:val="00B74848"/>
    <w:rsid w:val="00B76158"/>
    <w:rsid w:val="00B81824"/>
    <w:rsid w:val="00B85F81"/>
    <w:rsid w:val="00B86891"/>
    <w:rsid w:val="00B86D3E"/>
    <w:rsid w:val="00B9236B"/>
    <w:rsid w:val="00BA1362"/>
    <w:rsid w:val="00BA4CCC"/>
    <w:rsid w:val="00BC4CCF"/>
    <w:rsid w:val="00BC6E86"/>
    <w:rsid w:val="00BD686E"/>
    <w:rsid w:val="00BE2F88"/>
    <w:rsid w:val="00BE3097"/>
    <w:rsid w:val="00BE3795"/>
    <w:rsid w:val="00C000B8"/>
    <w:rsid w:val="00C0702B"/>
    <w:rsid w:val="00C17852"/>
    <w:rsid w:val="00C17E64"/>
    <w:rsid w:val="00C21F4E"/>
    <w:rsid w:val="00C309FD"/>
    <w:rsid w:val="00C3103C"/>
    <w:rsid w:val="00C31714"/>
    <w:rsid w:val="00C35C87"/>
    <w:rsid w:val="00C41BC1"/>
    <w:rsid w:val="00C435FA"/>
    <w:rsid w:val="00C46B88"/>
    <w:rsid w:val="00C46C3D"/>
    <w:rsid w:val="00C46E09"/>
    <w:rsid w:val="00C5131F"/>
    <w:rsid w:val="00C51479"/>
    <w:rsid w:val="00C55EB9"/>
    <w:rsid w:val="00C56083"/>
    <w:rsid w:val="00C62FBF"/>
    <w:rsid w:val="00C65FD7"/>
    <w:rsid w:val="00C73052"/>
    <w:rsid w:val="00C73125"/>
    <w:rsid w:val="00C808A3"/>
    <w:rsid w:val="00C82CFA"/>
    <w:rsid w:val="00C831C7"/>
    <w:rsid w:val="00C84397"/>
    <w:rsid w:val="00C90FB7"/>
    <w:rsid w:val="00C916C7"/>
    <w:rsid w:val="00CA0B2A"/>
    <w:rsid w:val="00CA71F9"/>
    <w:rsid w:val="00CB02B3"/>
    <w:rsid w:val="00CB26B7"/>
    <w:rsid w:val="00CC30B4"/>
    <w:rsid w:val="00CD432E"/>
    <w:rsid w:val="00CE2F64"/>
    <w:rsid w:val="00CE4FCE"/>
    <w:rsid w:val="00CE7D6C"/>
    <w:rsid w:val="00CF0129"/>
    <w:rsid w:val="00CF1DED"/>
    <w:rsid w:val="00CF4160"/>
    <w:rsid w:val="00CF7B78"/>
    <w:rsid w:val="00D02BF2"/>
    <w:rsid w:val="00D1022E"/>
    <w:rsid w:val="00D12926"/>
    <w:rsid w:val="00D12FA8"/>
    <w:rsid w:val="00D228B4"/>
    <w:rsid w:val="00D47A3E"/>
    <w:rsid w:val="00D5148B"/>
    <w:rsid w:val="00D57B54"/>
    <w:rsid w:val="00D646AB"/>
    <w:rsid w:val="00D67E97"/>
    <w:rsid w:val="00D70BA9"/>
    <w:rsid w:val="00D731CE"/>
    <w:rsid w:val="00D741ED"/>
    <w:rsid w:val="00D76B45"/>
    <w:rsid w:val="00D7727C"/>
    <w:rsid w:val="00D80187"/>
    <w:rsid w:val="00D825A9"/>
    <w:rsid w:val="00D84EA0"/>
    <w:rsid w:val="00D8692E"/>
    <w:rsid w:val="00DA297D"/>
    <w:rsid w:val="00DA2F48"/>
    <w:rsid w:val="00DB3993"/>
    <w:rsid w:val="00DB7A89"/>
    <w:rsid w:val="00DD2A83"/>
    <w:rsid w:val="00DD3225"/>
    <w:rsid w:val="00DD33EA"/>
    <w:rsid w:val="00DE2F68"/>
    <w:rsid w:val="00DE343E"/>
    <w:rsid w:val="00DE6A6B"/>
    <w:rsid w:val="00DF1E47"/>
    <w:rsid w:val="00DF429A"/>
    <w:rsid w:val="00DF51DA"/>
    <w:rsid w:val="00DF784A"/>
    <w:rsid w:val="00E0028B"/>
    <w:rsid w:val="00E14128"/>
    <w:rsid w:val="00E15195"/>
    <w:rsid w:val="00E24CBC"/>
    <w:rsid w:val="00E275CE"/>
    <w:rsid w:val="00E37CFC"/>
    <w:rsid w:val="00E41D68"/>
    <w:rsid w:val="00E61842"/>
    <w:rsid w:val="00E70FD2"/>
    <w:rsid w:val="00E71FFF"/>
    <w:rsid w:val="00E72611"/>
    <w:rsid w:val="00E754B8"/>
    <w:rsid w:val="00E76D3F"/>
    <w:rsid w:val="00E80561"/>
    <w:rsid w:val="00E811CD"/>
    <w:rsid w:val="00E829DF"/>
    <w:rsid w:val="00E946E1"/>
    <w:rsid w:val="00E94FCD"/>
    <w:rsid w:val="00E95F91"/>
    <w:rsid w:val="00EA1343"/>
    <w:rsid w:val="00EA325C"/>
    <w:rsid w:val="00EA490D"/>
    <w:rsid w:val="00EA6507"/>
    <w:rsid w:val="00EA73F5"/>
    <w:rsid w:val="00EB0E13"/>
    <w:rsid w:val="00EB35F4"/>
    <w:rsid w:val="00EB58F7"/>
    <w:rsid w:val="00EC4858"/>
    <w:rsid w:val="00EC4A80"/>
    <w:rsid w:val="00EC7E87"/>
    <w:rsid w:val="00ED2468"/>
    <w:rsid w:val="00ED591F"/>
    <w:rsid w:val="00ED66B6"/>
    <w:rsid w:val="00ED6926"/>
    <w:rsid w:val="00ED7F27"/>
    <w:rsid w:val="00EE01F2"/>
    <w:rsid w:val="00EE631C"/>
    <w:rsid w:val="00EF18E0"/>
    <w:rsid w:val="00EF2829"/>
    <w:rsid w:val="00F02794"/>
    <w:rsid w:val="00F06816"/>
    <w:rsid w:val="00F06F5C"/>
    <w:rsid w:val="00F20284"/>
    <w:rsid w:val="00F31F32"/>
    <w:rsid w:val="00F32B95"/>
    <w:rsid w:val="00F336BC"/>
    <w:rsid w:val="00F429C2"/>
    <w:rsid w:val="00F43991"/>
    <w:rsid w:val="00F5324F"/>
    <w:rsid w:val="00F53FFE"/>
    <w:rsid w:val="00F5418B"/>
    <w:rsid w:val="00F6005E"/>
    <w:rsid w:val="00F62F12"/>
    <w:rsid w:val="00F6348A"/>
    <w:rsid w:val="00F70DDF"/>
    <w:rsid w:val="00F732C7"/>
    <w:rsid w:val="00F90930"/>
    <w:rsid w:val="00F90CEC"/>
    <w:rsid w:val="00F911B9"/>
    <w:rsid w:val="00F9544B"/>
    <w:rsid w:val="00F96FF5"/>
    <w:rsid w:val="00FA4605"/>
    <w:rsid w:val="00FA5BE2"/>
    <w:rsid w:val="00FA606A"/>
    <w:rsid w:val="00FA697D"/>
    <w:rsid w:val="00FA7CB4"/>
    <w:rsid w:val="00FB7D0D"/>
    <w:rsid w:val="00FC5FA6"/>
    <w:rsid w:val="00FC7CCF"/>
    <w:rsid w:val="00FD73CC"/>
    <w:rsid w:val="00FD7C2B"/>
    <w:rsid w:val="00FD7FE1"/>
    <w:rsid w:val="00FE201B"/>
    <w:rsid w:val="00FF38B0"/>
    <w:rsid w:val="00FF433E"/>
    <w:rsid w:val="00FF4792"/>
    <w:rsid w:val="00FF5022"/>
    <w:rsid w:val="00FF7D3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804"/>
    <w:rPr>
      <w:rFonts w:ascii="Univers (W1)" w:hAnsi="Univers (W1)"/>
    </w:rPr>
  </w:style>
  <w:style w:type="paragraph" w:styleId="Titre1">
    <w:name w:val="heading 1"/>
    <w:basedOn w:val="Normal"/>
    <w:next w:val="Normal"/>
    <w:qFormat/>
    <w:rsid w:val="00056804"/>
    <w:pPr>
      <w:keepNext/>
      <w:tabs>
        <w:tab w:val="left" w:pos="3261"/>
      </w:tabs>
      <w:outlineLvl w:val="0"/>
    </w:pPr>
    <w:rPr>
      <w:rFonts w:ascii="Univers" w:hAnsi="Univers"/>
      <w:b/>
      <w:bCs/>
      <w:sz w:val="22"/>
      <w:szCs w:val="22"/>
    </w:rPr>
  </w:style>
  <w:style w:type="paragraph" w:styleId="Titre2">
    <w:name w:val="heading 2"/>
    <w:basedOn w:val="Normal"/>
    <w:next w:val="Normal"/>
    <w:qFormat/>
    <w:rsid w:val="00056804"/>
    <w:pPr>
      <w:keepNext/>
      <w:tabs>
        <w:tab w:val="left" w:pos="3261"/>
      </w:tabs>
      <w:ind w:left="2269"/>
      <w:jc w:val="center"/>
      <w:outlineLvl w:val="1"/>
    </w:pPr>
    <w:rPr>
      <w:rFonts w:ascii="Univers" w:hAnsi="Univer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56804"/>
    <w:pPr>
      <w:tabs>
        <w:tab w:val="center" w:pos="4819"/>
        <w:tab w:val="right" w:pos="9071"/>
      </w:tabs>
    </w:pPr>
  </w:style>
  <w:style w:type="paragraph" w:styleId="En-tte">
    <w:name w:val="header"/>
    <w:basedOn w:val="Normal"/>
    <w:rsid w:val="00056804"/>
    <w:pPr>
      <w:tabs>
        <w:tab w:val="center" w:pos="4819"/>
        <w:tab w:val="right" w:pos="9071"/>
      </w:tabs>
    </w:pPr>
  </w:style>
  <w:style w:type="paragraph" w:styleId="Titre">
    <w:name w:val="Title"/>
    <w:basedOn w:val="Normal"/>
    <w:qFormat/>
    <w:rsid w:val="00056804"/>
    <w:pPr>
      <w:tabs>
        <w:tab w:val="left" w:pos="3261"/>
      </w:tabs>
      <w:ind w:left="2269"/>
      <w:jc w:val="center"/>
    </w:pPr>
    <w:rPr>
      <w:rFonts w:ascii="Univers" w:hAnsi="Univers"/>
      <w:b/>
      <w:bCs/>
      <w:sz w:val="22"/>
      <w:szCs w:val="22"/>
    </w:rPr>
  </w:style>
  <w:style w:type="paragraph" w:styleId="Retraitcorpsdetexte">
    <w:name w:val="Body Text Indent"/>
    <w:basedOn w:val="Normal"/>
    <w:rsid w:val="00056804"/>
    <w:pPr>
      <w:tabs>
        <w:tab w:val="left" w:pos="3261"/>
      </w:tabs>
      <w:ind w:left="2269"/>
    </w:pPr>
    <w:rPr>
      <w:rFonts w:ascii="Univers" w:hAnsi="Univers"/>
      <w:b/>
      <w:bCs/>
      <w:sz w:val="22"/>
      <w:szCs w:val="22"/>
    </w:rPr>
  </w:style>
  <w:style w:type="paragraph" w:styleId="Corpsdetexte">
    <w:name w:val="Body Text"/>
    <w:basedOn w:val="Normal"/>
    <w:rsid w:val="00056804"/>
    <w:rPr>
      <w:rFonts w:ascii="Univers" w:hAnsi="Univers"/>
      <w:sz w:val="22"/>
      <w:szCs w:val="22"/>
    </w:rPr>
  </w:style>
  <w:style w:type="paragraph" w:styleId="Retraitcorpsdetexte2">
    <w:name w:val="Body Text Indent 2"/>
    <w:basedOn w:val="Normal"/>
    <w:rsid w:val="00056804"/>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rsid w:val="00D47A3E"/>
    <w:pPr>
      <w:spacing w:after="120"/>
      <w:ind w:left="283"/>
    </w:pPr>
    <w:rPr>
      <w:sz w:val="16"/>
      <w:szCs w:val="16"/>
    </w:rPr>
  </w:style>
  <w:style w:type="paragraph" w:styleId="NormalWeb">
    <w:name w:val="Normal (Web)"/>
    <w:basedOn w:val="Normal"/>
    <w:rsid w:val="00D47A3E"/>
    <w:pPr>
      <w:spacing w:before="100" w:beforeAutospacing="1" w:after="100" w:afterAutospacing="1"/>
    </w:pPr>
    <w:rPr>
      <w:rFonts w:ascii="Times New Roman" w:eastAsia="SimSun" w:hAnsi="Times New Roman"/>
      <w:sz w:val="24"/>
      <w:szCs w:val="24"/>
      <w:lang w:eastAsia="zh-CN"/>
    </w:rPr>
  </w:style>
  <w:style w:type="paragraph" w:styleId="Paragraphedeliste">
    <w:name w:val="List Paragraph"/>
    <w:basedOn w:val="Normal"/>
    <w:qFormat/>
    <w:rsid w:val="00211339"/>
    <w:pPr>
      <w:ind w:left="720"/>
      <w:contextualSpacing/>
      <w:jc w:val="both"/>
    </w:pPr>
    <w:rPr>
      <w:rFonts w:ascii="Calibri" w:eastAsia="Calibri" w:hAnsi="Calibri"/>
      <w:sz w:val="22"/>
      <w:szCs w:val="22"/>
      <w:lang w:eastAsia="en-US"/>
    </w:rPr>
  </w:style>
  <w:style w:type="paragraph" w:customStyle="1" w:styleId="Default">
    <w:name w:val="Default"/>
    <w:rsid w:val="00763380"/>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7A85D-F9FA-43A8-BC84-6F5E94E7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393</Words>
  <Characters>2163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16</cp:revision>
  <cp:lastPrinted>2015-06-15T09:39:00Z</cp:lastPrinted>
  <dcterms:created xsi:type="dcterms:W3CDTF">2015-06-12T14:09:00Z</dcterms:created>
  <dcterms:modified xsi:type="dcterms:W3CDTF">2015-07-06T11:52:00Z</dcterms:modified>
</cp:coreProperties>
</file>