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642941" w:rsidRDefault="00D43E22" w:rsidP="00CE3B9A">
      <w:pPr>
        <w:pStyle w:val="Titre1"/>
        <w:ind w:left="567"/>
        <w:rPr>
          <w:rFonts w:ascii="Arial" w:hAnsi="Arial" w:cs="Arial"/>
          <w:sz w:val="28"/>
          <w:szCs w:val="28"/>
        </w:rPr>
      </w:pPr>
      <w:r w:rsidRPr="00642941">
        <w:rPr>
          <w:rFonts w:ascii="Arial" w:hAnsi="Arial" w:cs="Arial"/>
          <w:sz w:val="28"/>
          <w:szCs w:val="28"/>
        </w:rPr>
        <w:t>Ville de Riorges</w:t>
      </w:r>
    </w:p>
    <w:p w:rsidR="00D43E22" w:rsidRPr="00A32C42" w:rsidRDefault="001B1198" w:rsidP="00D823D3">
      <w:pPr>
        <w:pStyle w:val="Titre1"/>
        <w:tabs>
          <w:tab w:val="right" w:pos="9639"/>
        </w:tabs>
        <w:ind w:left="567"/>
        <w:rPr>
          <w:rFonts w:ascii="Arial" w:hAnsi="Arial"/>
        </w:rPr>
      </w:pPr>
      <w:r>
        <w:rPr>
          <w:rFonts w:ascii="Arial" w:hAnsi="Arial"/>
        </w:rPr>
        <w:t>Délibération du c</w:t>
      </w:r>
      <w:r w:rsidR="00D43E22" w:rsidRPr="00A32C42">
        <w:rPr>
          <w:rFonts w:ascii="Arial" w:hAnsi="Arial"/>
        </w:rPr>
        <w:t xml:space="preserve">onseil municipal du </w:t>
      </w:r>
      <w:r w:rsidR="00471D3A" w:rsidRPr="00A32C42">
        <w:rPr>
          <w:rFonts w:ascii="Arial" w:hAnsi="Arial"/>
        </w:rPr>
        <w:t>5 février</w:t>
      </w:r>
      <w:r w:rsidR="00625D84" w:rsidRPr="00A32C42">
        <w:rPr>
          <w:rFonts w:ascii="Arial" w:hAnsi="Arial"/>
        </w:rPr>
        <w:t xml:space="preserve"> 2015</w:t>
      </w:r>
      <w:r w:rsidR="00D43E22" w:rsidRPr="00A32C42">
        <w:rPr>
          <w:rFonts w:ascii="Arial" w:hAnsi="Arial"/>
        </w:rPr>
        <w:tab/>
      </w:r>
      <w:r w:rsidR="00E01C2E" w:rsidRPr="00A32C42">
        <w:rPr>
          <w:rFonts w:ascii="Arial" w:hAnsi="Arial"/>
        </w:rPr>
        <w:t>2.</w:t>
      </w:r>
      <w:r w:rsidR="00300CC3">
        <w:rPr>
          <w:rFonts w:ascii="Arial" w:hAnsi="Arial"/>
        </w:rPr>
        <w:t>2</w:t>
      </w:r>
    </w:p>
    <w:p w:rsidR="00933EE1" w:rsidRPr="00A32C42" w:rsidRDefault="00933EE1">
      <w:pPr>
        <w:tabs>
          <w:tab w:val="left" w:pos="3261"/>
        </w:tabs>
        <w:ind w:left="2269"/>
        <w:jc w:val="center"/>
        <w:rPr>
          <w:rFonts w:ascii="Arial" w:hAnsi="Arial"/>
          <w:b/>
          <w:sz w:val="22"/>
        </w:rPr>
      </w:pPr>
    </w:p>
    <w:p w:rsidR="00933EE1" w:rsidRPr="00A32C42" w:rsidRDefault="00933EE1">
      <w:pPr>
        <w:tabs>
          <w:tab w:val="left" w:pos="3261"/>
        </w:tabs>
        <w:ind w:left="2269"/>
        <w:jc w:val="center"/>
        <w:rPr>
          <w:rFonts w:ascii="Arial" w:hAnsi="Arial"/>
          <w:b/>
          <w:sz w:val="22"/>
        </w:rPr>
      </w:pPr>
    </w:p>
    <w:p w:rsidR="00933EE1" w:rsidRPr="001368DD" w:rsidRDefault="002A0F03">
      <w:pPr>
        <w:pStyle w:val="Titre3"/>
        <w:rPr>
          <w:rFonts w:ascii="Arial" w:hAnsi="Arial" w:cs="Arial"/>
          <w:sz w:val="24"/>
          <w:szCs w:val="24"/>
        </w:rPr>
      </w:pPr>
      <w:r w:rsidRPr="001368DD">
        <w:rPr>
          <w:rFonts w:ascii="Arial" w:hAnsi="Arial" w:cs="Arial"/>
          <w:sz w:val="24"/>
          <w:szCs w:val="24"/>
        </w:rPr>
        <w:t>FINANCES</w:t>
      </w:r>
    </w:p>
    <w:p w:rsidR="00933EE1" w:rsidRPr="00A32C42" w:rsidRDefault="00933EE1">
      <w:pPr>
        <w:tabs>
          <w:tab w:val="left" w:pos="3261"/>
        </w:tabs>
        <w:ind w:left="2269"/>
        <w:jc w:val="right"/>
        <w:rPr>
          <w:rFonts w:ascii="Arial" w:hAnsi="Arial"/>
          <w:b/>
          <w:sz w:val="22"/>
        </w:rPr>
      </w:pPr>
    </w:p>
    <w:p w:rsidR="00625D84" w:rsidRPr="00A32C42" w:rsidRDefault="00A32C42" w:rsidP="009D3E18">
      <w:pPr>
        <w:pStyle w:val="Titre2"/>
        <w:jc w:val="right"/>
        <w:rPr>
          <w:rFonts w:ascii="Arial" w:hAnsi="Arial"/>
        </w:rPr>
      </w:pPr>
      <w:r w:rsidRPr="00A32C42">
        <w:rPr>
          <w:rFonts w:ascii="Arial" w:hAnsi="Arial"/>
        </w:rPr>
        <w:t>INSCRIPTION DE CREDITS D'INVESTISSEMENT</w:t>
      </w:r>
    </w:p>
    <w:p w:rsidR="00625D84" w:rsidRPr="00A32C42" w:rsidRDefault="00A32C42" w:rsidP="009D3E18">
      <w:pPr>
        <w:pStyle w:val="Titre2"/>
        <w:jc w:val="right"/>
        <w:rPr>
          <w:rFonts w:ascii="Arial" w:hAnsi="Arial"/>
        </w:rPr>
      </w:pPr>
      <w:r w:rsidRPr="00A32C42">
        <w:rPr>
          <w:rFonts w:ascii="Arial" w:hAnsi="Arial"/>
        </w:rPr>
        <w:t>AVANT LE VOTE DU BUDGET PRIMITIF 2015</w:t>
      </w:r>
    </w:p>
    <w:p w:rsidR="00933EE1" w:rsidRPr="001D386E" w:rsidRDefault="00625D84" w:rsidP="009D3E18">
      <w:pPr>
        <w:pStyle w:val="Titre2"/>
        <w:jc w:val="right"/>
        <w:rPr>
          <w:rFonts w:ascii="Arial" w:hAnsi="Arial"/>
        </w:rPr>
      </w:pPr>
      <w:r w:rsidRPr="001D386E">
        <w:rPr>
          <w:rFonts w:ascii="Arial" w:hAnsi="Arial"/>
        </w:rPr>
        <w:t>APPROBATION</w:t>
      </w:r>
    </w:p>
    <w:p w:rsidR="00011D97" w:rsidRPr="00A32C42" w:rsidRDefault="00011D97">
      <w:pPr>
        <w:ind w:left="1418"/>
        <w:jc w:val="both"/>
        <w:rPr>
          <w:rFonts w:ascii="Arial" w:hAnsi="Arial"/>
          <w:sz w:val="22"/>
        </w:rPr>
      </w:pPr>
    </w:p>
    <w:p w:rsidR="00625D84" w:rsidRPr="00A32C42" w:rsidRDefault="00625D84" w:rsidP="00625D84">
      <w:pPr>
        <w:ind w:left="1418"/>
        <w:jc w:val="both"/>
        <w:rPr>
          <w:rFonts w:ascii="Arial" w:hAnsi="Arial"/>
          <w:sz w:val="22"/>
        </w:rPr>
      </w:pPr>
    </w:p>
    <w:p w:rsidR="00642941" w:rsidRDefault="00642941"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A32C42" w:rsidRPr="00A32C42" w:rsidRDefault="00A32C42" w:rsidP="00A32C42">
      <w:pPr>
        <w:ind w:left="1418"/>
        <w:jc w:val="both"/>
        <w:rPr>
          <w:rFonts w:ascii="Arial" w:hAnsi="Arial" w:cs="Arial"/>
          <w:sz w:val="22"/>
        </w:rPr>
      </w:pPr>
    </w:p>
    <w:p w:rsidR="00A32C42" w:rsidRPr="00A32C42" w:rsidRDefault="00642941" w:rsidP="00A32C42">
      <w:pPr>
        <w:ind w:left="1418"/>
        <w:jc w:val="both"/>
        <w:rPr>
          <w:rFonts w:ascii="Arial" w:hAnsi="Arial" w:cs="Arial"/>
          <w:sz w:val="22"/>
          <w:szCs w:val="22"/>
        </w:rPr>
      </w:pPr>
      <w:r>
        <w:rPr>
          <w:rFonts w:ascii="Arial" w:hAnsi="Arial" w:cs="Arial"/>
          <w:b/>
          <w:sz w:val="22"/>
          <w:szCs w:val="22"/>
        </w:rPr>
        <w:t>"</w:t>
      </w:r>
      <w:r w:rsidR="00A32C42" w:rsidRPr="00A32C42">
        <w:rPr>
          <w:rFonts w:ascii="Arial" w:hAnsi="Arial" w:cs="Arial"/>
          <w:sz w:val="22"/>
          <w:szCs w:val="22"/>
        </w:rPr>
        <w:t>Les dispositions extraites de l’article L 1612-1 du code général des collectivités territoriales : a</w:t>
      </w:r>
      <w:r w:rsidR="00A32C42" w:rsidRPr="00A32C42">
        <w:rPr>
          <w:rStyle w:val="Accentuation"/>
          <w:rFonts w:ascii="Arial" w:eastAsiaTheme="majorEastAsia" w:hAnsi="Arial" w:cs="Arial"/>
          <w:sz w:val="22"/>
          <w:szCs w:val="22"/>
        </w:rPr>
        <w:t>rticle L1612-1</w:t>
      </w:r>
      <w:r w:rsidR="00A32C42" w:rsidRPr="00A32C42">
        <w:rPr>
          <w:rFonts w:ascii="Arial" w:hAnsi="Arial" w:cs="Arial"/>
          <w:i/>
          <w:sz w:val="22"/>
          <w:szCs w:val="22"/>
        </w:rPr>
        <w:t xml:space="preserve"> </w:t>
      </w:r>
      <w:r w:rsidR="00A32C42" w:rsidRPr="00A32C42">
        <w:rPr>
          <w:rStyle w:val="Accentuation"/>
          <w:rFonts w:ascii="Arial" w:eastAsiaTheme="majorEastAsia" w:hAnsi="Arial" w:cs="Arial"/>
          <w:sz w:val="22"/>
          <w:szCs w:val="22"/>
        </w:rPr>
        <w:t xml:space="preserve">modifié par </w:t>
      </w:r>
      <w:hyperlink r:id="rId7" w:anchor="LEGIARTI000021285250" w:history="1">
        <w:r w:rsidR="00A32C42" w:rsidRPr="00A32C42">
          <w:rPr>
            <w:rStyle w:val="Accentuation"/>
            <w:rFonts w:ascii="Arial" w:eastAsiaTheme="majorEastAsia" w:hAnsi="Arial" w:cs="Arial"/>
            <w:sz w:val="22"/>
            <w:szCs w:val="22"/>
          </w:rPr>
          <w:t>Ordonnance n°2009-1400 du 17 novembre 2009 - art. 3</w:t>
        </w:r>
      </w:hyperlink>
      <w:r w:rsidR="00A32C42" w:rsidRPr="00A32C42">
        <w:rPr>
          <w:rFonts w:ascii="Arial" w:hAnsi="Arial" w:cs="Arial"/>
          <w:sz w:val="22"/>
          <w:szCs w:val="22"/>
        </w:rPr>
        <w:t>, précisent :</w:t>
      </w:r>
    </w:p>
    <w:p w:rsidR="00A32C42" w:rsidRPr="00A32C42" w:rsidRDefault="00A32C42" w:rsidP="00A32C42">
      <w:pPr>
        <w:ind w:left="1418"/>
        <w:jc w:val="both"/>
        <w:rPr>
          <w:rFonts w:ascii="Arial" w:hAnsi="Arial" w:cs="Arial"/>
          <w:sz w:val="22"/>
          <w:szCs w:val="22"/>
        </w:rPr>
      </w:pPr>
      <w:r w:rsidRPr="00A32C42">
        <w:rPr>
          <w:rFonts w:ascii="Arial" w:hAnsi="Arial" w:cs="Arial"/>
          <w:sz w:val="22"/>
          <w:szCs w:val="22"/>
        </w:rPr>
        <w:t>"</w:t>
      </w:r>
      <w:r w:rsidRPr="00A32C42">
        <w:rPr>
          <w:rFonts w:ascii="Arial" w:hAnsi="Arial" w:cs="Arial"/>
          <w:i/>
          <w:sz w:val="22"/>
          <w:szCs w:val="22"/>
        </w:rPr>
        <w:t>Dans le cas où le budget d'une collectivité territoriale n'a pas été adopté avant le 1</w:t>
      </w:r>
      <w:r w:rsidRPr="00A32C42">
        <w:rPr>
          <w:rFonts w:ascii="Arial" w:hAnsi="Arial" w:cs="Arial"/>
          <w:i/>
          <w:sz w:val="22"/>
          <w:szCs w:val="22"/>
          <w:vertAlign w:val="superscript"/>
        </w:rPr>
        <w:t>er</w:t>
      </w:r>
      <w:r w:rsidR="00BE759B">
        <w:rPr>
          <w:rFonts w:ascii="Arial" w:hAnsi="Arial" w:cs="Arial"/>
          <w:i/>
          <w:sz w:val="22"/>
          <w:szCs w:val="22"/>
        </w:rPr>
        <w:t> </w:t>
      </w:r>
      <w:r w:rsidRPr="00A32C42">
        <w:rPr>
          <w:rFonts w:ascii="Arial" w:hAnsi="Arial" w:cs="Arial"/>
          <w:i/>
          <w:sz w:val="22"/>
          <w:szCs w:val="22"/>
        </w:rPr>
        <w:t>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r w:rsidRPr="00A32C42">
        <w:rPr>
          <w:rFonts w:ascii="Arial" w:hAnsi="Arial" w:cs="Arial"/>
          <w:sz w:val="22"/>
          <w:szCs w:val="22"/>
        </w:rPr>
        <w:t xml:space="preserve">. </w:t>
      </w:r>
    </w:p>
    <w:p w:rsidR="00A32C42" w:rsidRPr="00A32C42" w:rsidRDefault="00A32C42" w:rsidP="00A32C42">
      <w:pPr>
        <w:ind w:left="1418"/>
        <w:jc w:val="both"/>
        <w:rPr>
          <w:rFonts w:ascii="Arial" w:hAnsi="Arial" w:cs="Arial"/>
          <w:i/>
          <w:sz w:val="22"/>
          <w:szCs w:val="22"/>
        </w:rPr>
      </w:pPr>
      <w:r w:rsidRPr="00A32C42">
        <w:rPr>
          <w:rFonts w:ascii="Arial" w:hAnsi="Arial" w:cs="Arial"/>
          <w:i/>
          <w:sz w:val="22"/>
          <w:szCs w:val="22"/>
        </w:rPr>
        <w:t xml:space="preserve">Il est en droit de mandater les dépenses afférentes au remboursement en capital des annuités de la dette venant à échéance avant le vote du budget. </w:t>
      </w:r>
    </w:p>
    <w:p w:rsidR="00A32C42" w:rsidRPr="00A32C42" w:rsidRDefault="00A32C42" w:rsidP="00A32C42">
      <w:pPr>
        <w:ind w:left="1418"/>
        <w:jc w:val="both"/>
        <w:rPr>
          <w:rFonts w:ascii="Arial" w:hAnsi="Arial" w:cs="Arial"/>
          <w:sz w:val="22"/>
          <w:szCs w:val="22"/>
        </w:rPr>
      </w:pPr>
      <w:r w:rsidRPr="00A32C42">
        <w:rPr>
          <w:rFonts w:ascii="Arial" w:hAnsi="Arial" w:cs="Arial"/>
          <w:i/>
          <w:sz w:val="22"/>
          <w:szCs w:val="22"/>
        </w:rPr>
        <w:t>En outre, jusqu'à l'adoption du budget ou jusqu'au 31 mars,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r w:rsidRPr="00A32C42">
        <w:rPr>
          <w:rFonts w:ascii="Arial" w:hAnsi="Arial" w:cs="Arial"/>
          <w:sz w:val="22"/>
          <w:szCs w:val="22"/>
        </w:rPr>
        <w:t>".</w:t>
      </w:r>
    </w:p>
    <w:p w:rsidR="00A32C42" w:rsidRPr="00A32C42" w:rsidRDefault="00A32C42" w:rsidP="00A32C42">
      <w:pPr>
        <w:ind w:left="1418"/>
        <w:jc w:val="both"/>
        <w:rPr>
          <w:rFonts w:ascii="Arial" w:hAnsi="Arial" w:cs="Arial"/>
          <w:sz w:val="22"/>
        </w:rPr>
      </w:pPr>
    </w:p>
    <w:p w:rsidR="00A32C42" w:rsidRPr="00A32C42" w:rsidRDefault="00A32C42" w:rsidP="00A32C42">
      <w:pPr>
        <w:ind w:left="1418"/>
        <w:jc w:val="both"/>
        <w:rPr>
          <w:rFonts w:ascii="Arial" w:hAnsi="Arial" w:cs="Arial"/>
          <w:sz w:val="22"/>
        </w:rPr>
      </w:pPr>
      <w:r w:rsidRPr="00A32C42">
        <w:rPr>
          <w:rFonts w:ascii="Arial" w:hAnsi="Arial" w:cs="Arial"/>
          <w:sz w:val="22"/>
        </w:rPr>
        <w:t xml:space="preserve">Il est nécessaire d’ouvrir des crédits pour </w:t>
      </w:r>
      <w:r w:rsidR="00582A00">
        <w:rPr>
          <w:rFonts w:ascii="Arial" w:hAnsi="Arial" w:cs="Arial"/>
          <w:sz w:val="22"/>
        </w:rPr>
        <w:t xml:space="preserve">les </w:t>
      </w:r>
      <w:r w:rsidRPr="00A32C42">
        <w:rPr>
          <w:rFonts w:ascii="Arial" w:hAnsi="Arial" w:cs="Arial"/>
          <w:sz w:val="22"/>
        </w:rPr>
        <w:t>opération</w:t>
      </w:r>
      <w:r w:rsidR="00582A00">
        <w:rPr>
          <w:rFonts w:ascii="Arial" w:hAnsi="Arial" w:cs="Arial"/>
          <w:sz w:val="22"/>
        </w:rPr>
        <w:t>s</w:t>
      </w:r>
      <w:r w:rsidRPr="00A32C42">
        <w:rPr>
          <w:rFonts w:ascii="Arial" w:hAnsi="Arial" w:cs="Arial"/>
          <w:sz w:val="22"/>
        </w:rPr>
        <w:t xml:space="preserve"> suivante</w:t>
      </w:r>
      <w:r w:rsidR="00582A00">
        <w:rPr>
          <w:rFonts w:ascii="Arial" w:hAnsi="Arial" w:cs="Arial"/>
          <w:sz w:val="22"/>
        </w:rPr>
        <w:t xml:space="preserve">s </w:t>
      </w:r>
      <w:r w:rsidRPr="00A32C42">
        <w:rPr>
          <w:rFonts w:ascii="Arial" w:hAnsi="Arial" w:cs="Arial"/>
          <w:sz w:val="22"/>
        </w:rPr>
        <w:t>:</w:t>
      </w:r>
    </w:p>
    <w:p w:rsidR="00A32C42" w:rsidRPr="00A32C42" w:rsidRDefault="00A32C42" w:rsidP="00A32C42">
      <w:pPr>
        <w:ind w:left="1418"/>
        <w:jc w:val="both"/>
        <w:rPr>
          <w:rFonts w:ascii="Arial" w:hAnsi="Arial" w:cs="Arial"/>
          <w:sz w:val="22"/>
        </w:rPr>
      </w:pPr>
    </w:p>
    <w:p w:rsidR="00A32C42" w:rsidRPr="00A32C42" w:rsidRDefault="00A32C42" w:rsidP="00642941">
      <w:pPr>
        <w:pStyle w:val="Titre5"/>
        <w:spacing w:before="0" w:after="120"/>
        <w:ind w:left="1418"/>
        <w:jc w:val="both"/>
        <w:rPr>
          <w:rFonts w:ascii="Arial" w:hAnsi="Arial" w:cs="Arial"/>
          <w:b/>
          <w:color w:val="auto"/>
          <w:sz w:val="22"/>
          <w:szCs w:val="22"/>
        </w:rPr>
      </w:pPr>
      <w:r w:rsidRPr="00A32C42">
        <w:rPr>
          <w:rFonts w:ascii="Arial" w:hAnsi="Arial" w:cs="Arial"/>
          <w:b/>
          <w:color w:val="auto"/>
          <w:sz w:val="22"/>
          <w:szCs w:val="22"/>
        </w:rPr>
        <w:t>Budget général</w:t>
      </w:r>
    </w:p>
    <w:p w:rsidR="00A32C42" w:rsidRPr="00A32C42" w:rsidRDefault="00A32C42" w:rsidP="00A32C42">
      <w:pPr>
        <w:tabs>
          <w:tab w:val="left" w:pos="1418"/>
        </w:tabs>
        <w:ind w:left="1418"/>
        <w:jc w:val="both"/>
        <w:rPr>
          <w:rFonts w:ascii="Arial" w:hAnsi="Arial" w:cs="Arial"/>
          <w:sz w:val="22"/>
        </w:rPr>
      </w:pPr>
      <w:r w:rsidRPr="00A32C42">
        <w:rPr>
          <w:rFonts w:ascii="Arial" w:hAnsi="Arial" w:cs="Arial"/>
          <w:sz w:val="22"/>
        </w:rPr>
        <w:t xml:space="preserve">Opération 71 </w:t>
      </w:r>
      <w:r>
        <w:rPr>
          <w:rFonts w:ascii="Arial" w:hAnsi="Arial" w:cs="Arial"/>
          <w:sz w:val="22"/>
        </w:rPr>
        <w:t>"voirie"</w:t>
      </w:r>
      <w:r w:rsidRPr="00A32C42">
        <w:rPr>
          <w:rFonts w:ascii="Arial" w:hAnsi="Arial" w:cs="Arial"/>
          <w:sz w:val="22"/>
        </w:rPr>
        <w:t xml:space="preserve"> – fonction 822</w:t>
      </w:r>
    </w:p>
    <w:p w:rsidR="00A32C42" w:rsidRPr="00A32C42" w:rsidRDefault="00A32C42" w:rsidP="00A32C42">
      <w:pPr>
        <w:tabs>
          <w:tab w:val="decimal" w:pos="8647"/>
        </w:tabs>
        <w:ind w:left="1418"/>
        <w:jc w:val="both"/>
        <w:rPr>
          <w:rFonts w:ascii="Arial" w:hAnsi="Arial" w:cs="Arial"/>
          <w:i/>
          <w:sz w:val="22"/>
        </w:rPr>
      </w:pPr>
      <w:r w:rsidRPr="00A32C42">
        <w:rPr>
          <w:rFonts w:ascii="Arial" w:hAnsi="Arial" w:cs="Arial"/>
          <w:i/>
          <w:sz w:val="22"/>
        </w:rPr>
        <w:t>article 2315 Travaux de voirie</w:t>
      </w:r>
    </w:p>
    <w:p w:rsidR="00A32C42" w:rsidRPr="00A32C42" w:rsidRDefault="00A32C42" w:rsidP="00A32C42">
      <w:pPr>
        <w:tabs>
          <w:tab w:val="decimal" w:pos="8647"/>
          <w:tab w:val="decimal" w:pos="10206"/>
        </w:tabs>
        <w:ind w:left="1418"/>
        <w:jc w:val="both"/>
        <w:rPr>
          <w:rFonts w:ascii="Arial" w:hAnsi="Arial" w:cs="Arial"/>
          <w:sz w:val="22"/>
        </w:rPr>
      </w:pPr>
      <w:r w:rsidRPr="00A32C42">
        <w:rPr>
          <w:rFonts w:ascii="Arial" w:hAnsi="Arial" w:cs="Arial"/>
          <w:sz w:val="22"/>
        </w:rPr>
        <w:t>- Réfection rue</w:t>
      </w:r>
      <w:r>
        <w:rPr>
          <w:rFonts w:ascii="Arial" w:hAnsi="Arial" w:cs="Arial"/>
          <w:sz w:val="22"/>
        </w:rPr>
        <w:t>s</w:t>
      </w:r>
      <w:r w:rsidRPr="00A32C42">
        <w:rPr>
          <w:rFonts w:ascii="Arial" w:hAnsi="Arial" w:cs="Arial"/>
          <w:sz w:val="22"/>
        </w:rPr>
        <w:t xml:space="preserve"> </w:t>
      </w:r>
      <w:r>
        <w:rPr>
          <w:rFonts w:ascii="Arial" w:hAnsi="Arial" w:cs="Arial"/>
          <w:sz w:val="22"/>
        </w:rPr>
        <w:t xml:space="preserve">Joseph </w:t>
      </w:r>
      <w:r w:rsidRPr="00A32C42">
        <w:rPr>
          <w:rFonts w:ascii="Arial" w:hAnsi="Arial" w:cs="Arial"/>
          <w:sz w:val="22"/>
        </w:rPr>
        <w:t xml:space="preserve">Fouilland et </w:t>
      </w:r>
      <w:r w:rsidR="001D386E">
        <w:rPr>
          <w:rFonts w:ascii="Arial" w:hAnsi="Arial" w:cs="Arial"/>
          <w:sz w:val="22"/>
        </w:rPr>
        <w:t>Antoine Burellier</w:t>
      </w:r>
      <w:r w:rsidRPr="00A32C42">
        <w:rPr>
          <w:rFonts w:ascii="Arial" w:hAnsi="Arial" w:cs="Arial"/>
          <w:sz w:val="22"/>
        </w:rPr>
        <w:tab/>
        <w:t>400 000,00 €</w:t>
      </w:r>
    </w:p>
    <w:p w:rsidR="00A32C42" w:rsidRPr="00A32C42" w:rsidRDefault="00A32C42" w:rsidP="00A32C42">
      <w:pPr>
        <w:tabs>
          <w:tab w:val="decimal" w:pos="8647"/>
          <w:tab w:val="decimal" w:pos="10206"/>
        </w:tabs>
        <w:ind w:left="1418"/>
        <w:jc w:val="both"/>
        <w:rPr>
          <w:rFonts w:ascii="Arial" w:hAnsi="Arial" w:cs="Arial"/>
          <w:sz w:val="22"/>
        </w:rPr>
      </w:pPr>
    </w:p>
    <w:p w:rsidR="00A32C42" w:rsidRPr="00A32C42" w:rsidRDefault="00A32C42" w:rsidP="00A32C42">
      <w:pPr>
        <w:tabs>
          <w:tab w:val="decimal" w:pos="8647"/>
          <w:tab w:val="decimal" w:pos="10206"/>
        </w:tabs>
        <w:ind w:left="1418"/>
        <w:jc w:val="both"/>
        <w:rPr>
          <w:rFonts w:ascii="Arial" w:hAnsi="Arial" w:cs="Arial"/>
          <w:sz w:val="22"/>
        </w:rPr>
      </w:pPr>
      <w:r w:rsidRPr="00A32C42">
        <w:rPr>
          <w:rFonts w:ascii="Arial" w:hAnsi="Arial" w:cs="Arial"/>
          <w:sz w:val="22"/>
        </w:rPr>
        <w:t xml:space="preserve">Opération 84 </w:t>
      </w:r>
      <w:r w:rsidR="006F1393">
        <w:rPr>
          <w:rFonts w:ascii="Arial" w:hAnsi="Arial" w:cs="Arial"/>
          <w:sz w:val="22"/>
        </w:rPr>
        <w:t>"</w:t>
      </w:r>
      <w:r>
        <w:rPr>
          <w:rFonts w:ascii="Arial" w:hAnsi="Arial" w:cs="Arial"/>
          <w:sz w:val="22"/>
        </w:rPr>
        <w:t>Complexe</w:t>
      </w:r>
      <w:r w:rsidRPr="00A32C42">
        <w:rPr>
          <w:rFonts w:ascii="Arial" w:hAnsi="Arial" w:cs="Arial"/>
          <w:sz w:val="22"/>
        </w:rPr>
        <w:t xml:space="preserve"> sportif Galli</w:t>
      </w:r>
      <w:r>
        <w:rPr>
          <w:rFonts w:ascii="Arial" w:hAnsi="Arial" w:cs="Arial"/>
          <w:sz w:val="22"/>
        </w:rPr>
        <w:t>é</w:t>
      </w:r>
      <w:r w:rsidRPr="00A32C42">
        <w:rPr>
          <w:rFonts w:ascii="Arial" w:hAnsi="Arial" w:cs="Arial"/>
          <w:sz w:val="22"/>
        </w:rPr>
        <w:t>ni</w:t>
      </w:r>
      <w:r w:rsidR="006F1393">
        <w:rPr>
          <w:rFonts w:ascii="Arial" w:hAnsi="Arial" w:cs="Arial"/>
          <w:sz w:val="22"/>
        </w:rPr>
        <w:t>"</w:t>
      </w:r>
    </w:p>
    <w:p w:rsidR="00A32C42" w:rsidRPr="00A32C42" w:rsidRDefault="00A32C42" w:rsidP="00A32C42">
      <w:pPr>
        <w:tabs>
          <w:tab w:val="decimal" w:pos="8647"/>
        </w:tabs>
        <w:ind w:left="1418"/>
        <w:jc w:val="both"/>
        <w:rPr>
          <w:rFonts w:ascii="Arial" w:hAnsi="Arial" w:cs="Arial"/>
          <w:i/>
          <w:sz w:val="22"/>
        </w:rPr>
      </w:pPr>
      <w:r w:rsidRPr="00A32C42">
        <w:rPr>
          <w:rFonts w:ascii="Arial" w:hAnsi="Arial" w:cs="Arial"/>
          <w:i/>
          <w:sz w:val="22"/>
        </w:rPr>
        <w:t>article 2313 Constructions</w:t>
      </w:r>
    </w:p>
    <w:p w:rsidR="00A32C42" w:rsidRPr="00A32C42" w:rsidRDefault="00A32C42" w:rsidP="00A32C42">
      <w:pPr>
        <w:pStyle w:val="Paragraphedeliste"/>
        <w:tabs>
          <w:tab w:val="left" w:pos="2552"/>
          <w:tab w:val="decimal" w:pos="8647"/>
          <w:tab w:val="decimal" w:pos="10206"/>
        </w:tabs>
        <w:ind w:left="1418"/>
        <w:contextualSpacing w:val="0"/>
        <w:jc w:val="both"/>
        <w:rPr>
          <w:rFonts w:ascii="Arial" w:hAnsi="Arial" w:cs="Arial"/>
          <w:sz w:val="22"/>
        </w:rPr>
      </w:pPr>
      <w:r>
        <w:rPr>
          <w:rFonts w:ascii="Arial" w:hAnsi="Arial" w:cs="Arial"/>
          <w:sz w:val="22"/>
        </w:rPr>
        <w:t xml:space="preserve">- </w:t>
      </w:r>
      <w:r w:rsidRPr="00A32C42">
        <w:rPr>
          <w:rFonts w:ascii="Arial" w:hAnsi="Arial" w:cs="Arial"/>
          <w:sz w:val="22"/>
        </w:rPr>
        <w:t>Réfection du sol Galli</w:t>
      </w:r>
      <w:r>
        <w:rPr>
          <w:rFonts w:ascii="Arial" w:hAnsi="Arial" w:cs="Arial"/>
          <w:sz w:val="22"/>
        </w:rPr>
        <w:t>é</w:t>
      </w:r>
      <w:r w:rsidRPr="00A32C42">
        <w:rPr>
          <w:rFonts w:ascii="Arial" w:hAnsi="Arial" w:cs="Arial"/>
          <w:sz w:val="22"/>
        </w:rPr>
        <w:t>ni</w:t>
      </w:r>
      <w:r w:rsidRPr="00A32C42">
        <w:rPr>
          <w:rFonts w:ascii="Arial" w:hAnsi="Arial" w:cs="Arial"/>
          <w:sz w:val="22"/>
        </w:rPr>
        <w:tab/>
        <w:t>100 000,00€</w:t>
      </w:r>
    </w:p>
    <w:p w:rsidR="00A32C42" w:rsidRPr="00642941" w:rsidRDefault="00A32C42" w:rsidP="00A32C42">
      <w:pPr>
        <w:pStyle w:val="Paragraphedeliste"/>
        <w:tabs>
          <w:tab w:val="left" w:pos="2552"/>
          <w:tab w:val="decimal" w:pos="8647"/>
          <w:tab w:val="decimal" w:pos="10206"/>
        </w:tabs>
        <w:ind w:left="1418"/>
        <w:contextualSpacing w:val="0"/>
        <w:jc w:val="both"/>
        <w:rPr>
          <w:rFonts w:ascii="Arial" w:hAnsi="Arial" w:cs="Arial"/>
          <w:sz w:val="16"/>
          <w:szCs w:val="16"/>
        </w:rPr>
      </w:pPr>
    </w:p>
    <w:p w:rsidR="00A32C42" w:rsidRPr="00A32C42" w:rsidRDefault="00A32C42" w:rsidP="00A32C42">
      <w:pPr>
        <w:tabs>
          <w:tab w:val="decimal" w:pos="8647"/>
          <w:tab w:val="decimal" w:pos="10206"/>
        </w:tabs>
        <w:ind w:left="1418" w:firstLine="3402"/>
        <w:jc w:val="both"/>
        <w:rPr>
          <w:rFonts w:ascii="Arial" w:hAnsi="Arial" w:cs="Arial"/>
          <w:sz w:val="22"/>
        </w:rPr>
      </w:pPr>
      <w:r w:rsidRPr="00A32C42">
        <w:rPr>
          <w:rFonts w:ascii="Arial" w:hAnsi="Arial" w:cs="Arial"/>
          <w:b/>
          <w:bCs/>
          <w:sz w:val="22"/>
        </w:rPr>
        <w:t>Total des dépenses</w:t>
      </w:r>
      <w:r w:rsidRPr="00A32C42">
        <w:rPr>
          <w:rFonts w:ascii="Arial" w:hAnsi="Arial" w:cs="Arial"/>
          <w:b/>
          <w:bCs/>
          <w:sz w:val="22"/>
        </w:rPr>
        <w:tab/>
        <w:t>500 000,00 €</w:t>
      </w:r>
    </w:p>
    <w:p w:rsidR="00A32C42" w:rsidRPr="00A32C42" w:rsidRDefault="00A32C42" w:rsidP="00A32C42">
      <w:pPr>
        <w:tabs>
          <w:tab w:val="left" w:pos="2268"/>
          <w:tab w:val="decimal" w:pos="8647"/>
          <w:tab w:val="decimal" w:pos="10206"/>
        </w:tabs>
        <w:ind w:left="1418"/>
        <w:jc w:val="both"/>
        <w:rPr>
          <w:rFonts w:ascii="Arial" w:hAnsi="Arial" w:cs="Arial"/>
          <w:sz w:val="22"/>
        </w:rPr>
      </w:pPr>
    </w:p>
    <w:p w:rsidR="00A32C42" w:rsidRPr="00642941" w:rsidRDefault="00A32C42" w:rsidP="00A32C42">
      <w:pPr>
        <w:tabs>
          <w:tab w:val="left" w:pos="2268"/>
          <w:tab w:val="decimal" w:pos="10206"/>
        </w:tabs>
        <w:ind w:left="1418"/>
        <w:jc w:val="both"/>
        <w:rPr>
          <w:rFonts w:ascii="Arial" w:hAnsi="Arial" w:cs="Arial"/>
          <w:b/>
          <w:sz w:val="22"/>
        </w:rPr>
      </w:pPr>
      <w:r w:rsidRPr="00A32C42">
        <w:rPr>
          <w:rFonts w:ascii="Arial" w:hAnsi="Arial" w:cs="Arial"/>
          <w:sz w:val="22"/>
        </w:rPr>
        <w:t>Ces opérations restent dans le cadre de l’équilibre général du budget tel qu’annoncé dans le débat d’orientation budgétaire 2015.</w:t>
      </w:r>
      <w:r w:rsidR="00642941">
        <w:rPr>
          <w:rFonts w:ascii="Arial" w:hAnsi="Arial" w:cs="Arial"/>
          <w:b/>
          <w:sz w:val="22"/>
        </w:rPr>
        <w:t>"</w:t>
      </w:r>
    </w:p>
    <w:p w:rsidR="00A32C42" w:rsidRDefault="00A32C42" w:rsidP="00A32C42">
      <w:pPr>
        <w:tabs>
          <w:tab w:val="left" w:pos="2268"/>
          <w:tab w:val="decimal" w:pos="10206"/>
        </w:tabs>
        <w:ind w:left="1418"/>
        <w:jc w:val="both"/>
        <w:rPr>
          <w:rFonts w:ascii="Arial" w:hAnsi="Arial" w:cs="Arial"/>
          <w:sz w:val="22"/>
        </w:rPr>
      </w:pPr>
    </w:p>
    <w:p w:rsidR="00642941" w:rsidRDefault="00642941" w:rsidP="0015752D">
      <w:pPr>
        <w:ind w:left="1418"/>
        <w:jc w:val="both"/>
        <w:rPr>
          <w:rFonts w:ascii="Arial" w:hAnsi="Arial"/>
          <w:sz w:val="22"/>
          <w:szCs w:val="22"/>
        </w:rPr>
      </w:pPr>
      <w:r>
        <w:rPr>
          <w:rFonts w:ascii="Arial" w:hAnsi="Arial"/>
          <w:sz w:val="22"/>
          <w:szCs w:val="22"/>
        </w:rPr>
        <w:t>Vu le Code général des collectivités territoriales ;</w:t>
      </w:r>
    </w:p>
    <w:p w:rsidR="00642941" w:rsidRDefault="00642941" w:rsidP="0015752D">
      <w:pPr>
        <w:ind w:left="1418"/>
        <w:jc w:val="both"/>
        <w:rPr>
          <w:rFonts w:ascii="Arial" w:hAnsi="Arial"/>
          <w:sz w:val="22"/>
          <w:szCs w:val="22"/>
        </w:rPr>
      </w:pPr>
    </w:p>
    <w:p w:rsidR="00642941" w:rsidRDefault="00642941" w:rsidP="0015752D">
      <w:pPr>
        <w:ind w:left="1418"/>
        <w:jc w:val="both"/>
        <w:rPr>
          <w:rFonts w:ascii="Arial" w:hAnsi="Arial"/>
          <w:sz w:val="22"/>
          <w:szCs w:val="22"/>
        </w:rPr>
      </w:pPr>
      <w:r>
        <w:rPr>
          <w:rFonts w:ascii="Arial" w:hAnsi="Arial"/>
          <w:sz w:val="22"/>
          <w:szCs w:val="22"/>
        </w:rPr>
        <w:t>Après en avoir délibéré, le conseil municipal, à l'unanimité :</w:t>
      </w:r>
    </w:p>
    <w:p w:rsidR="00A32C42" w:rsidRPr="00A32C42" w:rsidRDefault="00642941" w:rsidP="00A32C42">
      <w:pPr>
        <w:numPr>
          <w:ilvl w:val="0"/>
          <w:numId w:val="5"/>
        </w:numPr>
        <w:tabs>
          <w:tab w:val="left" w:pos="1701"/>
        </w:tabs>
        <w:spacing w:before="120"/>
        <w:ind w:left="1418" w:firstLine="0"/>
        <w:jc w:val="both"/>
        <w:rPr>
          <w:rFonts w:ascii="Arial" w:hAnsi="Arial"/>
          <w:sz w:val="22"/>
        </w:rPr>
      </w:pPr>
      <w:r>
        <w:rPr>
          <w:rFonts w:ascii="Arial" w:hAnsi="Arial" w:cs="Arial"/>
          <w:sz w:val="22"/>
        </w:rPr>
        <w:t>décide d'</w:t>
      </w:r>
      <w:r w:rsidR="00A32C42" w:rsidRPr="00A32C42">
        <w:rPr>
          <w:rFonts w:ascii="Arial" w:hAnsi="Arial" w:cs="Arial"/>
          <w:sz w:val="22"/>
        </w:rPr>
        <w:t>ouvrir les crédits tel qu’indiqué</w:t>
      </w:r>
      <w:r w:rsidR="00EE1590">
        <w:rPr>
          <w:rFonts w:ascii="Arial" w:hAnsi="Arial" w:cs="Arial"/>
          <w:sz w:val="22"/>
        </w:rPr>
        <w:t>s</w:t>
      </w:r>
      <w:r w:rsidR="00A32C42">
        <w:rPr>
          <w:rFonts w:ascii="Arial" w:hAnsi="Arial" w:cs="Arial"/>
          <w:sz w:val="22"/>
        </w:rPr>
        <w:t xml:space="preserve"> ci-dessus</w:t>
      </w:r>
      <w:r w:rsidR="00A32C42" w:rsidRPr="00A32C42">
        <w:rPr>
          <w:rFonts w:ascii="Arial" w:hAnsi="Arial" w:cs="Arial"/>
          <w:sz w:val="22"/>
        </w:rPr>
        <w:t xml:space="preserve"> </w:t>
      </w:r>
      <w:r w:rsidR="00A32C42" w:rsidRPr="00A32C42">
        <w:rPr>
          <w:rFonts w:ascii="Arial" w:hAnsi="Arial"/>
          <w:sz w:val="22"/>
        </w:rPr>
        <w:t>;</w:t>
      </w:r>
    </w:p>
    <w:p w:rsidR="00A32C42" w:rsidRPr="00A32C42" w:rsidRDefault="00A32C42" w:rsidP="00A32C42">
      <w:pPr>
        <w:numPr>
          <w:ilvl w:val="0"/>
          <w:numId w:val="5"/>
        </w:numPr>
        <w:tabs>
          <w:tab w:val="left" w:pos="1701"/>
        </w:tabs>
        <w:spacing w:before="120"/>
        <w:ind w:left="1418" w:firstLine="0"/>
        <w:jc w:val="both"/>
        <w:rPr>
          <w:rFonts w:ascii="Arial" w:hAnsi="Arial"/>
          <w:sz w:val="22"/>
        </w:rPr>
      </w:pPr>
      <w:r w:rsidRPr="00A32C42">
        <w:rPr>
          <w:rFonts w:ascii="Arial" w:hAnsi="Arial" w:cs="Arial"/>
          <w:sz w:val="22"/>
        </w:rPr>
        <w:t xml:space="preserve">s’engage à reprendre </w:t>
      </w:r>
      <w:r w:rsidR="00EE1590">
        <w:rPr>
          <w:rFonts w:ascii="Arial" w:hAnsi="Arial" w:cs="Arial"/>
          <w:sz w:val="22"/>
        </w:rPr>
        <w:t>ces</w:t>
      </w:r>
      <w:r w:rsidRPr="00A32C42">
        <w:rPr>
          <w:rFonts w:ascii="Arial" w:hAnsi="Arial" w:cs="Arial"/>
          <w:sz w:val="22"/>
        </w:rPr>
        <w:t xml:space="preserve"> écriture</w:t>
      </w:r>
      <w:r w:rsidR="00EE1590">
        <w:rPr>
          <w:rFonts w:ascii="Arial" w:hAnsi="Arial" w:cs="Arial"/>
          <w:sz w:val="22"/>
        </w:rPr>
        <w:t>s</w:t>
      </w:r>
      <w:r w:rsidRPr="00A32C42">
        <w:rPr>
          <w:rFonts w:ascii="Arial" w:hAnsi="Arial" w:cs="Arial"/>
          <w:sz w:val="22"/>
        </w:rPr>
        <w:t xml:space="preserve"> lors du </w:t>
      </w:r>
      <w:r w:rsidR="00FE642F">
        <w:rPr>
          <w:rFonts w:ascii="Arial" w:hAnsi="Arial" w:cs="Arial"/>
          <w:sz w:val="22"/>
        </w:rPr>
        <w:t>budget primitif 2015</w:t>
      </w:r>
      <w:r w:rsidRPr="00A32C42">
        <w:rPr>
          <w:rFonts w:ascii="Arial" w:hAnsi="Arial" w:cs="Arial"/>
          <w:sz w:val="22"/>
        </w:rPr>
        <w:t>.</w:t>
      </w:r>
    </w:p>
    <w:p w:rsidR="00A32C42" w:rsidRDefault="00A32C42" w:rsidP="00A32C42">
      <w:pPr>
        <w:tabs>
          <w:tab w:val="left" w:pos="2268"/>
          <w:tab w:val="decimal" w:pos="10206"/>
        </w:tabs>
        <w:ind w:left="1418"/>
        <w:jc w:val="both"/>
        <w:rPr>
          <w:rFonts w:ascii="Arial" w:hAnsi="Arial" w:cs="Arial"/>
          <w:sz w:val="22"/>
        </w:rPr>
      </w:pPr>
    </w:p>
    <w:p w:rsidR="00257CB5" w:rsidRPr="00A32C42" w:rsidRDefault="00257CB5" w:rsidP="00A32C42">
      <w:pPr>
        <w:tabs>
          <w:tab w:val="left" w:pos="2268"/>
          <w:tab w:val="decimal" w:pos="10206"/>
        </w:tabs>
        <w:ind w:left="1418"/>
        <w:jc w:val="both"/>
        <w:rPr>
          <w:rFonts w:ascii="Arial" w:hAnsi="Arial" w:cs="Arial"/>
          <w:sz w:val="22"/>
        </w:rPr>
      </w:pPr>
    </w:p>
    <w:sectPr w:rsidR="00257CB5" w:rsidRPr="00A32C42" w:rsidSect="00257CB5">
      <w:headerReference w:type="even" r:id="rId8"/>
      <w:headerReference w:type="default" r:id="rId9"/>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51" w:rsidRDefault="00177D9B">
      <w:r>
        <w:separator/>
      </w:r>
    </w:p>
  </w:endnote>
  <w:endnote w:type="continuationSeparator" w:id="0">
    <w:p w:rsidR="00B66E51" w:rsidRDefault="00177D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51" w:rsidRDefault="00177D9B">
      <w:r>
        <w:separator/>
      </w:r>
    </w:p>
  </w:footnote>
  <w:footnote w:type="continuationSeparator" w:id="0">
    <w:p w:rsidR="00B66E51" w:rsidRDefault="0017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18" w:rsidRDefault="009D3E18">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18" w:rsidRDefault="009D3E18">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2217932"/>
    <w:multiLevelType w:val="hybridMultilevel"/>
    <w:tmpl w:val="B7745B28"/>
    <w:lvl w:ilvl="0" w:tplc="928A3FD2">
      <w:start w:val="2313"/>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3B34734"/>
    <w:multiLevelType w:val="singleLevel"/>
    <w:tmpl w:val="95F43618"/>
    <w:lvl w:ilvl="0">
      <w:numFmt w:val="bullet"/>
      <w:lvlText w:val="-"/>
      <w:lvlJc w:val="left"/>
      <w:pPr>
        <w:tabs>
          <w:tab w:val="num" w:pos="3762"/>
        </w:tabs>
        <w:ind w:left="3762" w:hanging="360"/>
      </w:pPr>
      <w:rPr>
        <w:rFonts w:hint="default"/>
      </w:rPr>
    </w:lvl>
  </w:abstractNum>
  <w:abstractNum w:abstractNumId="5">
    <w:nsid w:val="2CCA0965"/>
    <w:multiLevelType w:val="singleLevel"/>
    <w:tmpl w:val="057017AA"/>
    <w:lvl w:ilvl="0">
      <w:numFmt w:val="bullet"/>
      <w:lvlText w:val="-"/>
      <w:lvlJc w:val="left"/>
      <w:pPr>
        <w:tabs>
          <w:tab w:val="num" w:pos="2123"/>
        </w:tabs>
        <w:ind w:left="2123" w:hanging="705"/>
      </w:pPr>
      <w:rPr>
        <w:rFonts w:hint="default"/>
      </w:r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8">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D583774"/>
    <w:multiLevelType w:val="singleLevel"/>
    <w:tmpl w:val="040C000F"/>
    <w:lvl w:ilvl="0">
      <w:start w:val="1"/>
      <w:numFmt w:val="decimal"/>
      <w:lvlText w:val="%1."/>
      <w:lvlJc w:val="left"/>
      <w:pPr>
        <w:tabs>
          <w:tab w:val="num" w:pos="360"/>
        </w:tabs>
        <w:ind w:left="360" w:hanging="360"/>
      </w:pPr>
    </w:lvl>
  </w:abstractNum>
  <w:abstractNum w:abstractNumId="10">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8"/>
  </w:num>
  <w:num w:numId="7">
    <w:abstractNumId w:val="5"/>
  </w:num>
  <w:num w:numId="8">
    <w:abstractNumId w:val="1"/>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E65C3"/>
    <w:rsid w:val="000F098E"/>
    <w:rsid w:val="000F236C"/>
    <w:rsid w:val="001047A3"/>
    <w:rsid w:val="001368DD"/>
    <w:rsid w:val="00136A0B"/>
    <w:rsid w:val="0015092C"/>
    <w:rsid w:val="00177D9B"/>
    <w:rsid w:val="00181B32"/>
    <w:rsid w:val="001874AC"/>
    <w:rsid w:val="001B1198"/>
    <w:rsid w:val="001B4A0F"/>
    <w:rsid w:val="001C22B8"/>
    <w:rsid w:val="001D1C81"/>
    <w:rsid w:val="001D386E"/>
    <w:rsid w:val="001F0345"/>
    <w:rsid w:val="002355AF"/>
    <w:rsid w:val="00257CB5"/>
    <w:rsid w:val="002625E9"/>
    <w:rsid w:val="002A0F03"/>
    <w:rsid w:val="002B259A"/>
    <w:rsid w:val="00300CC3"/>
    <w:rsid w:val="0030102A"/>
    <w:rsid w:val="00304E66"/>
    <w:rsid w:val="0034337E"/>
    <w:rsid w:val="003520BC"/>
    <w:rsid w:val="003644D6"/>
    <w:rsid w:val="00372E9A"/>
    <w:rsid w:val="00384F33"/>
    <w:rsid w:val="003A3818"/>
    <w:rsid w:val="003C5DE0"/>
    <w:rsid w:val="003C6C6D"/>
    <w:rsid w:val="003E2CBE"/>
    <w:rsid w:val="004017C6"/>
    <w:rsid w:val="004376CA"/>
    <w:rsid w:val="00471D3A"/>
    <w:rsid w:val="004767C1"/>
    <w:rsid w:val="0050746F"/>
    <w:rsid w:val="00513417"/>
    <w:rsid w:val="00582A00"/>
    <w:rsid w:val="005B0334"/>
    <w:rsid w:val="00603574"/>
    <w:rsid w:val="00625D84"/>
    <w:rsid w:val="006407C0"/>
    <w:rsid w:val="006412E6"/>
    <w:rsid w:val="00642941"/>
    <w:rsid w:val="0066205C"/>
    <w:rsid w:val="0066210A"/>
    <w:rsid w:val="00696B51"/>
    <w:rsid w:val="006D3683"/>
    <w:rsid w:val="006F1393"/>
    <w:rsid w:val="006F7459"/>
    <w:rsid w:val="00740B8C"/>
    <w:rsid w:val="007774D1"/>
    <w:rsid w:val="00791ABB"/>
    <w:rsid w:val="0083704C"/>
    <w:rsid w:val="00837D84"/>
    <w:rsid w:val="008B35DB"/>
    <w:rsid w:val="008B74EE"/>
    <w:rsid w:val="008D6956"/>
    <w:rsid w:val="008F43E3"/>
    <w:rsid w:val="008F4D29"/>
    <w:rsid w:val="00915AE1"/>
    <w:rsid w:val="00933EE1"/>
    <w:rsid w:val="00961FC1"/>
    <w:rsid w:val="0097486D"/>
    <w:rsid w:val="009936A7"/>
    <w:rsid w:val="00994852"/>
    <w:rsid w:val="009C4A1C"/>
    <w:rsid w:val="009D3E18"/>
    <w:rsid w:val="00A32C42"/>
    <w:rsid w:val="00A45216"/>
    <w:rsid w:val="00A645FC"/>
    <w:rsid w:val="00A951E6"/>
    <w:rsid w:val="00B129B8"/>
    <w:rsid w:val="00B25B8C"/>
    <w:rsid w:val="00B66E51"/>
    <w:rsid w:val="00B75CA4"/>
    <w:rsid w:val="00B854F6"/>
    <w:rsid w:val="00BB275E"/>
    <w:rsid w:val="00BE759B"/>
    <w:rsid w:val="00C34997"/>
    <w:rsid w:val="00C365FA"/>
    <w:rsid w:val="00C95A3F"/>
    <w:rsid w:val="00CE3B9A"/>
    <w:rsid w:val="00D43E22"/>
    <w:rsid w:val="00D823D3"/>
    <w:rsid w:val="00E01C2E"/>
    <w:rsid w:val="00E11FB9"/>
    <w:rsid w:val="00EB25A3"/>
    <w:rsid w:val="00EB47C1"/>
    <w:rsid w:val="00EB671B"/>
    <w:rsid w:val="00EC2D99"/>
    <w:rsid w:val="00EE1545"/>
    <w:rsid w:val="00EE1590"/>
    <w:rsid w:val="00EE4FFA"/>
    <w:rsid w:val="00F4007A"/>
    <w:rsid w:val="00FE2704"/>
    <w:rsid w:val="00FE6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paragraph" w:styleId="Titre5">
    <w:name w:val="heading 5"/>
    <w:basedOn w:val="Normal"/>
    <w:next w:val="Normal"/>
    <w:link w:val="Titre5Car"/>
    <w:uiPriority w:val="9"/>
    <w:semiHidden/>
    <w:unhideWhenUsed/>
    <w:qFormat/>
    <w:rsid w:val="00A32C4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character" w:customStyle="1" w:styleId="Titre5Car">
    <w:name w:val="Titre 5 Car"/>
    <w:basedOn w:val="Policepardfaut"/>
    <w:link w:val="Titre5"/>
    <w:uiPriority w:val="9"/>
    <w:semiHidden/>
    <w:rsid w:val="00A32C42"/>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A32C4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2C42"/>
    <w:rPr>
      <w:rFonts w:ascii="Univers (W1)" w:hAnsi="Univers (W1)"/>
      <w:sz w:val="16"/>
      <w:szCs w:val="16"/>
    </w:rPr>
  </w:style>
  <w:style w:type="character" w:styleId="Accentuation">
    <w:name w:val="Emphasis"/>
    <w:basedOn w:val="Policepardfaut"/>
    <w:qFormat/>
    <w:rsid w:val="00A32C42"/>
    <w:rPr>
      <w:i/>
      <w:iCs w:val="0"/>
    </w:rPr>
  </w:style>
  <w:style w:type="paragraph" w:styleId="Paragraphedeliste">
    <w:name w:val="List Paragraph"/>
    <w:basedOn w:val="Normal"/>
    <w:uiPriority w:val="34"/>
    <w:qFormat/>
    <w:rsid w:val="00A32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france.gouv.fr/affichTexteArticle.do;jsessionid=F32098F4969E366810EEDFFC7AE8E606.tpdjo17v_3?cidTexte=JORFTEXT000021283028&amp;idArticle=LEGIARTI000021285250&amp;dateTexte=20120120&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331</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16</cp:revision>
  <cp:lastPrinted>2015-01-23T15:13:00Z</cp:lastPrinted>
  <dcterms:created xsi:type="dcterms:W3CDTF">2015-01-23T15:04:00Z</dcterms:created>
  <dcterms:modified xsi:type="dcterms:W3CDTF">2015-02-05T14:44:00Z</dcterms:modified>
</cp:coreProperties>
</file>