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011E58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6171E2" w:rsidP="00080B14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4A72F4">
        <w:rPr>
          <w:rFonts w:ascii="Arial" w:hAnsi="Arial"/>
        </w:rPr>
        <w:t xml:space="preserve"> 10 avril 2014</w:t>
      </w:r>
      <w:r w:rsidR="00954E6A" w:rsidRPr="00CA6CED">
        <w:rPr>
          <w:rFonts w:ascii="Arial" w:hAnsi="Arial"/>
        </w:rPr>
        <w:tab/>
      </w:r>
      <w:r w:rsidR="00032B52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431A0C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PATRIMOINE-</w:t>
      </w:r>
      <w:r w:rsidR="00B25627">
        <w:rPr>
          <w:rFonts w:ascii="Arial Black" w:hAnsi="Arial Black"/>
        </w:rPr>
        <w:t>VOIRIE-</w:t>
      </w:r>
      <w:r w:rsidR="004A72F4">
        <w:rPr>
          <w:rFonts w:ascii="Arial Black" w:hAnsi="Arial Black"/>
        </w:rPr>
        <w:t>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801FC" w:rsidRDefault="009801FC" w:rsidP="009801FC">
      <w:pPr>
        <w:pStyle w:val="Titre4"/>
      </w:pPr>
      <w:r>
        <w:t>TRAVAUX SUR VOIRIE</w:t>
      </w:r>
    </w:p>
    <w:p w:rsidR="009801FC" w:rsidRPr="00BA21ED" w:rsidRDefault="009801FC" w:rsidP="009801FC">
      <w:pPr>
        <w:pStyle w:val="Titre4"/>
      </w:pPr>
      <w:r>
        <w:t>PROGRAMME 201</w:t>
      </w:r>
      <w:r w:rsidR="00881AC9">
        <w:t>4</w:t>
      </w:r>
    </w:p>
    <w:p w:rsidR="009801FC" w:rsidRPr="00BA21ED" w:rsidRDefault="009801FC" w:rsidP="009801FC">
      <w:pPr>
        <w:pStyle w:val="Titre4"/>
      </w:pPr>
      <w:r>
        <w:t>APPROBATION DES MARCHES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</w:p>
    <w:p w:rsidR="009801FC" w:rsidRDefault="009801FC" w:rsidP="009801FC">
      <w:pPr>
        <w:ind w:left="1418"/>
        <w:jc w:val="both"/>
        <w:rPr>
          <w:rFonts w:ascii="Arial" w:hAnsi="Arial" w:cs="Arial"/>
          <w:sz w:val="22"/>
        </w:rPr>
      </w:pPr>
    </w:p>
    <w:p w:rsidR="001A57D4" w:rsidRDefault="006171E2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6171E2" w:rsidRDefault="006171E2" w:rsidP="009801FC">
      <w:pPr>
        <w:ind w:left="1418"/>
        <w:jc w:val="both"/>
        <w:rPr>
          <w:rFonts w:ascii="Arial" w:hAnsi="Arial" w:cs="Arial"/>
          <w:sz w:val="22"/>
        </w:rPr>
      </w:pPr>
    </w:p>
    <w:p w:rsidR="009801FC" w:rsidRPr="005607D0" w:rsidRDefault="006171E2" w:rsidP="009801FC">
      <w:pPr>
        <w:tabs>
          <w:tab w:val="num" w:pos="1701"/>
        </w:tabs>
        <w:autoSpaceDE w:val="0"/>
        <w:autoSpaceDN w:val="0"/>
        <w:adjustRightInd w:val="0"/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9801FC">
        <w:rPr>
          <w:rFonts w:ascii="Arial" w:hAnsi="Arial"/>
          <w:sz w:val="22"/>
        </w:rPr>
        <w:t>Dans le cadre des travaux sur la voirie –programme 201</w:t>
      </w:r>
      <w:r w:rsidR="00881AC9">
        <w:rPr>
          <w:rFonts w:ascii="Arial" w:hAnsi="Arial"/>
          <w:sz w:val="22"/>
        </w:rPr>
        <w:t>4</w:t>
      </w:r>
      <w:r w:rsidR="009801FC">
        <w:rPr>
          <w:rFonts w:ascii="Arial" w:hAnsi="Arial"/>
          <w:sz w:val="22"/>
        </w:rPr>
        <w:t>– les prestations portent sur la</w:t>
      </w:r>
      <w:r w:rsidR="00881AC9">
        <w:rPr>
          <w:rFonts w:ascii="Arial" w:hAnsi="Arial"/>
          <w:sz w:val="22"/>
        </w:rPr>
        <w:t xml:space="preserve"> réfection de la rue de Villerest, </w:t>
      </w:r>
      <w:r w:rsidR="004A72F4">
        <w:rPr>
          <w:rFonts w:ascii="Arial" w:hAnsi="Arial"/>
          <w:sz w:val="22"/>
        </w:rPr>
        <w:t>de l’impasse de la Charvotte et</w:t>
      </w:r>
      <w:r w:rsidR="00881AC9">
        <w:rPr>
          <w:rFonts w:ascii="Arial" w:hAnsi="Arial"/>
          <w:sz w:val="22"/>
        </w:rPr>
        <w:t xml:space="preserve"> de la rue </w:t>
      </w:r>
      <w:r w:rsidR="004A72F4">
        <w:rPr>
          <w:rFonts w:ascii="Arial" w:hAnsi="Arial"/>
          <w:sz w:val="22"/>
        </w:rPr>
        <w:t xml:space="preserve">de </w:t>
      </w:r>
      <w:r w:rsidR="00881AC9">
        <w:rPr>
          <w:rFonts w:ascii="Arial" w:hAnsi="Arial"/>
          <w:sz w:val="22"/>
        </w:rPr>
        <w:t>Saint</w:t>
      </w:r>
      <w:r w:rsidR="004A72F4">
        <w:rPr>
          <w:rFonts w:ascii="Arial" w:hAnsi="Arial"/>
          <w:sz w:val="22"/>
        </w:rPr>
        <w:t>-</w:t>
      </w:r>
      <w:r w:rsidR="00881AC9">
        <w:rPr>
          <w:rFonts w:ascii="Arial" w:hAnsi="Arial"/>
          <w:sz w:val="22"/>
        </w:rPr>
        <w:t>André</w:t>
      </w:r>
      <w:r w:rsidR="009801FC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coût des travaux a été estimé à </w:t>
      </w:r>
      <w:r w:rsidR="00881AC9">
        <w:rPr>
          <w:rFonts w:ascii="Arial" w:hAnsi="Arial" w:cs="Arial"/>
          <w:sz w:val="22"/>
          <w:szCs w:val="22"/>
        </w:rPr>
        <w:t xml:space="preserve">120 681 </w:t>
      </w:r>
      <w:r>
        <w:rPr>
          <w:rFonts w:ascii="Arial" w:hAnsi="Arial" w:cs="Arial"/>
          <w:sz w:val="22"/>
          <w:szCs w:val="22"/>
        </w:rPr>
        <w:t>€ TTC.</w:t>
      </w: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procédure d’appel d’offres ouvert a été lancée conformément aux articles 33 et 57 à 59 du code des marchés publics.</w:t>
      </w: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dossier de consultation des entreprises a été préparé en ce sens et organisé en deux lots de réalisation :</w:t>
      </w:r>
    </w:p>
    <w:p w:rsidR="009801FC" w:rsidRPr="005607D0" w:rsidRDefault="009801FC" w:rsidP="009801FC">
      <w:pPr>
        <w:autoSpaceDE w:val="0"/>
        <w:autoSpaceDN w:val="0"/>
        <w:adjustRightInd w:val="0"/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- lot n° 1 </w:t>
      </w:r>
      <w:r w:rsidR="004A72F4">
        <w:rPr>
          <w:rFonts w:ascii="Arial" w:eastAsia="SimSun" w:hAnsi="Arial" w:cs="Arial"/>
          <w:sz w:val="22"/>
          <w:szCs w:val="22"/>
          <w:lang w:eastAsia="zh-CN"/>
        </w:rPr>
        <w:t>"T</w:t>
      </w:r>
      <w:r w:rsidRPr="005607D0">
        <w:rPr>
          <w:rFonts w:ascii="Arial" w:hAnsi="Arial" w:cs="Arial"/>
          <w:bCs/>
          <w:sz w:val="22"/>
          <w:szCs w:val="22"/>
        </w:rPr>
        <w:t xml:space="preserve">ravaux de réfection rue de </w:t>
      </w:r>
      <w:r w:rsidR="00881AC9">
        <w:rPr>
          <w:rFonts w:ascii="Arial" w:hAnsi="Arial" w:cs="Arial"/>
          <w:bCs/>
          <w:sz w:val="22"/>
          <w:szCs w:val="22"/>
        </w:rPr>
        <w:t>Villerest</w:t>
      </w:r>
      <w:r w:rsidR="004A72F4">
        <w:rPr>
          <w:rFonts w:ascii="Arial" w:hAnsi="Arial" w:cs="Arial"/>
          <w:bCs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;</w:t>
      </w:r>
    </w:p>
    <w:p w:rsidR="009801FC" w:rsidRDefault="009801FC" w:rsidP="009801FC">
      <w:pPr>
        <w:autoSpaceDE w:val="0"/>
        <w:autoSpaceDN w:val="0"/>
        <w:adjustRightInd w:val="0"/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5607D0">
        <w:rPr>
          <w:rFonts w:ascii="Arial" w:eastAsia="SimSun" w:hAnsi="Arial" w:cs="Arial"/>
          <w:sz w:val="22"/>
          <w:szCs w:val="22"/>
          <w:lang w:eastAsia="zh-CN"/>
        </w:rPr>
        <w:t xml:space="preserve">- lot n° 2 </w:t>
      </w:r>
      <w:r w:rsidR="004A72F4">
        <w:rPr>
          <w:rFonts w:ascii="Arial" w:eastAsia="SimSun" w:hAnsi="Arial" w:cs="Arial"/>
          <w:sz w:val="22"/>
          <w:szCs w:val="22"/>
          <w:lang w:eastAsia="zh-CN"/>
        </w:rPr>
        <w:t>"T</w:t>
      </w:r>
      <w:r w:rsidRPr="005607D0">
        <w:rPr>
          <w:rFonts w:ascii="Arial" w:hAnsi="Arial" w:cs="Arial"/>
          <w:bCs/>
          <w:sz w:val="22"/>
          <w:szCs w:val="22"/>
        </w:rPr>
        <w:t xml:space="preserve">ravaux de réfection </w:t>
      </w:r>
      <w:r w:rsidR="002849C6">
        <w:rPr>
          <w:rFonts w:ascii="Arial" w:hAnsi="Arial" w:cs="Arial"/>
          <w:bCs/>
          <w:sz w:val="22"/>
          <w:szCs w:val="22"/>
        </w:rPr>
        <w:t>impasse</w:t>
      </w:r>
      <w:r w:rsidR="00881AC9">
        <w:rPr>
          <w:rFonts w:ascii="Arial" w:hAnsi="Arial" w:cs="Arial"/>
          <w:bCs/>
          <w:sz w:val="22"/>
          <w:szCs w:val="22"/>
        </w:rPr>
        <w:t xml:space="preserve"> de la Charvotte</w:t>
      </w:r>
      <w:r w:rsidR="002849C6">
        <w:rPr>
          <w:rFonts w:ascii="Arial" w:hAnsi="Arial" w:cs="Arial"/>
          <w:bCs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;</w:t>
      </w:r>
    </w:p>
    <w:p w:rsidR="00881AC9" w:rsidRDefault="00881AC9" w:rsidP="00881AC9">
      <w:pPr>
        <w:autoSpaceDE w:val="0"/>
        <w:autoSpaceDN w:val="0"/>
        <w:adjustRightInd w:val="0"/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5607D0">
        <w:rPr>
          <w:rFonts w:ascii="Arial" w:eastAsia="SimSun" w:hAnsi="Arial" w:cs="Arial"/>
          <w:sz w:val="22"/>
          <w:szCs w:val="22"/>
          <w:lang w:eastAsia="zh-CN"/>
        </w:rPr>
        <w:t xml:space="preserve">- lot n° </w:t>
      </w:r>
      <w:r>
        <w:rPr>
          <w:rFonts w:ascii="Arial" w:eastAsia="SimSun" w:hAnsi="Arial" w:cs="Arial"/>
          <w:sz w:val="22"/>
          <w:szCs w:val="22"/>
          <w:lang w:eastAsia="zh-CN"/>
        </w:rPr>
        <w:t>3</w:t>
      </w:r>
      <w:r w:rsidRPr="005607D0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849C6">
        <w:rPr>
          <w:rFonts w:ascii="Arial" w:eastAsia="SimSun" w:hAnsi="Arial" w:cs="Arial"/>
          <w:sz w:val="22"/>
          <w:szCs w:val="22"/>
          <w:lang w:eastAsia="zh-CN"/>
        </w:rPr>
        <w:t>"T</w:t>
      </w:r>
      <w:r w:rsidRPr="005607D0">
        <w:rPr>
          <w:rFonts w:ascii="Arial" w:hAnsi="Arial" w:cs="Arial"/>
          <w:bCs/>
          <w:sz w:val="22"/>
          <w:szCs w:val="22"/>
        </w:rPr>
        <w:t xml:space="preserve">ravaux de réfection </w:t>
      </w:r>
      <w:r>
        <w:rPr>
          <w:rFonts w:ascii="Arial" w:hAnsi="Arial" w:cs="Arial"/>
          <w:bCs/>
          <w:sz w:val="22"/>
          <w:szCs w:val="22"/>
        </w:rPr>
        <w:t>rue de Saint</w:t>
      </w:r>
      <w:r w:rsidR="002849C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André</w:t>
      </w:r>
      <w:r w:rsidR="002849C6">
        <w:rPr>
          <w:rFonts w:ascii="Arial" w:hAnsi="Arial" w:cs="Arial"/>
          <w:bCs/>
          <w:sz w:val="22"/>
          <w:szCs w:val="22"/>
        </w:rPr>
        <w:t>".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l’issue de la consultation, </w:t>
      </w:r>
      <w:r w:rsidR="00881AC9">
        <w:rPr>
          <w:rFonts w:ascii="Arial" w:hAnsi="Arial"/>
          <w:sz w:val="22"/>
        </w:rPr>
        <w:t>deux</w:t>
      </w:r>
      <w:r>
        <w:rPr>
          <w:rFonts w:ascii="Arial" w:hAnsi="Arial"/>
          <w:sz w:val="22"/>
        </w:rPr>
        <w:t xml:space="preserve"> offres ont été remises dans les délais.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Dans le respect des articles 53 et suivants du code des marchés publics, la commission d’appel d’offres, réunie le </w:t>
      </w:r>
      <w:r w:rsidR="00881AC9">
        <w:rPr>
          <w:rFonts w:ascii="Arial" w:hAnsi="Arial"/>
          <w:sz w:val="22"/>
        </w:rPr>
        <w:t>11 mars 2014</w:t>
      </w:r>
      <w:r>
        <w:rPr>
          <w:rFonts w:ascii="Arial" w:hAnsi="Arial"/>
          <w:sz w:val="22"/>
        </w:rPr>
        <w:t>, a classé les offres et choisi les sociétés suivantes:</w:t>
      </w:r>
    </w:p>
    <w:p w:rsidR="001F5E1D" w:rsidRDefault="009801FC" w:rsidP="001F5E1D">
      <w:pPr>
        <w:numPr>
          <w:ilvl w:val="0"/>
          <w:numId w:val="41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lot 1 </w:t>
      </w:r>
      <w:r w:rsidR="001F5E1D">
        <w:rPr>
          <w:rFonts w:ascii="Arial" w:hAnsi="Arial"/>
          <w:sz w:val="22"/>
        </w:rPr>
        <w:t>"</w:t>
      </w:r>
      <w:r w:rsidR="002849C6">
        <w:rPr>
          <w:rFonts w:ascii="Arial" w:hAnsi="Arial"/>
          <w:sz w:val="22"/>
        </w:rPr>
        <w:t>T</w:t>
      </w:r>
      <w:r w:rsidR="001F5E1D" w:rsidRPr="005607D0">
        <w:rPr>
          <w:rFonts w:ascii="Arial" w:hAnsi="Arial" w:cs="Arial"/>
          <w:bCs/>
          <w:sz w:val="22"/>
          <w:szCs w:val="22"/>
        </w:rPr>
        <w:t xml:space="preserve">ravaux de réfection rue de </w:t>
      </w:r>
      <w:r w:rsidR="00881AC9">
        <w:rPr>
          <w:rFonts w:ascii="Arial" w:hAnsi="Arial" w:cs="Arial"/>
          <w:bCs/>
          <w:sz w:val="22"/>
          <w:szCs w:val="22"/>
        </w:rPr>
        <w:t>Villerest</w:t>
      </w:r>
      <w:r w:rsidR="001F5E1D">
        <w:rPr>
          <w:rFonts w:ascii="Arial" w:hAnsi="Arial"/>
          <w:sz w:val="22"/>
        </w:rPr>
        <w:t>"</w:t>
      </w:r>
    </w:p>
    <w:p w:rsidR="009801FC" w:rsidRDefault="009801FC" w:rsidP="001F5E1D">
      <w:pPr>
        <w:tabs>
          <w:tab w:val="decimal" w:pos="8222"/>
        </w:tabs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société </w:t>
      </w:r>
      <w:r w:rsidR="001F5E1D">
        <w:rPr>
          <w:rFonts w:ascii="Arial" w:hAnsi="Arial"/>
          <w:sz w:val="22"/>
        </w:rPr>
        <w:t>EUROVIA DALA - Riorges</w:t>
      </w:r>
      <w:r>
        <w:rPr>
          <w:rFonts w:ascii="Arial" w:hAnsi="Arial"/>
          <w:sz w:val="22"/>
        </w:rPr>
        <w:t>, pour un montant de :</w:t>
      </w:r>
      <w:r>
        <w:rPr>
          <w:rFonts w:ascii="Arial" w:hAnsi="Arial"/>
          <w:sz w:val="22"/>
        </w:rPr>
        <w:tab/>
      </w:r>
      <w:r w:rsidR="00881AC9">
        <w:rPr>
          <w:rFonts w:ascii="Arial" w:hAnsi="Arial"/>
          <w:sz w:val="22"/>
        </w:rPr>
        <w:t>44 996,33</w:t>
      </w:r>
      <w:r w:rsidR="001F5E1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4"/>
        </w:rPr>
        <w:t>€</w:t>
      </w:r>
      <w:r>
        <w:rPr>
          <w:rFonts w:ascii="Arial" w:hAnsi="Arial"/>
          <w:sz w:val="22"/>
        </w:rPr>
        <w:t xml:space="preserve"> TTC</w:t>
      </w:r>
    </w:p>
    <w:p w:rsidR="001F5E1D" w:rsidRDefault="009801FC" w:rsidP="001F5E1D">
      <w:pPr>
        <w:numPr>
          <w:ilvl w:val="0"/>
          <w:numId w:val="41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lot 2 </w:t>
      </w:r>
      <w:r w:rsidR="001F5E1D">
        <w:rPr>
          <w:rFonts w:ascii="Arial" w:hAnsi="Arial"/>
          <w:sz w:val="22"/>
        </w:rPr>
        <w:t>"</w:t>
      </w:r>
      <w:r w:rsidR="002849C6">
        <w:rPr>
          <w:rFonts w:ascii="Arial" w:hAnsi="Arial"/>
          <w:sz w:val="22"/>
        </w:rPr>
        <w:t>T</w:t>
      </w:r>
      <w:r w:rsidR="001F5E1D" w:rsidRPr="005607D0">
        <w:rPr>
          <w:rFonts w:ascii="Arial" w:hAnsi="Arial" w:cs="Arial"/>
          <w:bCs/>
          <w:sz w:val="22"/>
          <w:szCs w:val="22"/>
        </w:rPr>
        <w:t xml:space="preserve">ravaux de réfection </w:t>
      </w:r>
      <w:r w:rsidR="002849C6">
        <w:rPr>
          <w:rFonts w:ascii="Arial" w:hAnsi="Arial" w:cs="Arial"/>
          <w:bCs/>
          <w:sz w:val="22"/>
          <w:szCs w:val="22"/>
        </w:rPr>
        <w:t>impasse</w:t>
      </w:r>
      <w:r w:rsidR="00881AC9">
        <w:rPr>
          <w:rFonts w:ascii="Arial" w:hAnsi="Arial" w:cs="Arial"/>
          <w:bCs/>
          <w:sz w:val="22"/>
          <w:szCs w:val="22"/>
        </w:rPr>
        <w:t xml:space="preserve"> de la Charvotte</w:t>
      </w:r>
      <w:r w:rsidR="001F5E1D">
        <w:rPr>
          <w:rFonts w:ascii="Arial" w:hAnsi="Arial"/>
          <w:sz w:val="22"/>
        </w:rPr>
        <w:t>"</w:t>
      </w:r>
    </w:p>
    <w:p w:rsidR="009801FC" w:rsidRPr="001A57D4" w:rsidRDefault="009801FC" w:rsidP="001F5E1D">
      <w:pPr>
        <w:tabs>
          <w:tab w:val="decimal" w:pos="8222"/>
        </w:tabs>
        <w:ind w:left="170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société </w:t>
      </w:r>
      <w:r w:rsidR="0056486E">
        <w:rPr>
          <w:rFonts w:ascii="Arial" w:hAnsi="Arial"/>
          <w:sz w:val="22"/>
        </w:rPr>
        <w:t xml:space="preserve">EUROVIA DALA - </w:t>
      </w:r>
      <w:r w:rsidR="001F5E1D">
        <w:rPr>
          <w:rFonts w:ascii="Arial" w:hAnsi="Arial"/>
          <w:sz w:val="22"/>
        </w:rPr>
        <w:t>Riorges</w:t>
      </w:r>
      <w:r>
        <w:rPr>
          <w:rFonts w:ascii="Arial" w:hAnsi="Arial"/>
          <w:sz w:val="22"/>
        </w:rPr>
        <w:t>, pour un montant de :</w:t>
      </w:r>
      <w:r>
        <w:rPr>
          <w:rFonts w:ascii="Arial" w:hAnsi="Arial"/>
          <w:sz w:val="22"/>
        </w:rPr>
        <w:tab/>
      </w:r>
      <w:r w:rsidR="00881AC9">
        <w:rPr>
          <w:rFonts w:ascii="Arial" w:hAnsi="Arial"/>
          <w:sz w:val="22"/>
        </w:rPr>
        <w:t>38 386,67</w:t>
      </w:r>
      <w:r w:rsidR="001F5E1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 TTC</w:t>
      </w:r>
    </w:p>
    <w:p w:rsidR="00881AC9" w:rsidRDefault="00881AC9" w:rsidP="00881AC9">
      <w:pPr>
        <w:numPr>
          <w:ilvl w:val="0"/>
          <w:numId w:val="41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lot 3 "</w:t>
      </w:r>
      <w:r w:rsidR="002849C6">
        <w:rPr>
          <w:rFonts w:ascii="Arial" w:hAnsi="Arial"/>
          <w:sz w:val="22"/>
        </w:rPr>
        <w:t>T</w:t>
      </w:r>
      <w:r w:rsidRPr="005607D0">
        <w:rPr>
          <w:rFonts w:ascii="Arial" w:hAnsi="Arial" w:cs="Arial"/>
          <w:bCs/>
          <w:sz w:val="22"/>
          <w:szCs w:val="22"/>
        </w:rPr>
        <w:t xml:space="preserve">ravaux de réfection </w:t>
      </w:r>
      <w:r>
        <w:rPr>
          <w:rFonts w:ascii="Arial" w:hAnsi="Arial" w:cs="Arial"/>
          <w:bCs/>
          <w:sz w:val="22"/>
          <w:szCs w:val="22"/>
        </w:rPr>
        <w:t>rue de Saint</w:t>
      </w:r>
      <w:r w:rsidR="002849C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André</w:t>
      </w:r>
      <w:r>
        <w:rPr>
          <w:rFonts w:ascii="Arial" w:hAnsi="Arial"/>
          <w:sz w:val="22"/>
        </w:rPr>
        <w:t>"</w:t>
      </w:r>
    </w:p>
    <w:p w:rsidR="00881AC9" w:rsidRPr="006171E2" w:rsidRDefault="00881AC9" w:rsidP="00881AC9">
      <w:pPr>
        <w:tabs>
          <w:tab w:val="decimal" w:pos="8222"/>
        </w:tabs>
        <w:ind w:left="1701"/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sz w:val="22"/>
        </w:rPr>
        <w:t>société</w:t>
      </w:r>
      <w:proofErr w:type="gramEnd"/>
      <w:r>
        <w:rPr>
          <w:rFonts w:ascii="Arial" w:hAnsi="Arial"/>
          <w:sz w:val="22"/>
        </w:rPr>
        <w:t xml:space="preserve"> EUROVIA DALA - Riorges, pour un montant de :</w:t>
      </w:r>
      <w:r>
        <w:rPr>
          <w:rFonts w:ascii="Arial" w:hAnsi="Arial"/>
          <w:sz w:val="22"/>
        </w:rPr>
        <w:tab/>
        <w:t>43 395,91 € TTC.</w:t>
      </w:r>
      <w:r w:rsidR="006171E2">
        <w:rPr>
          <w:rFonts w:ascii="Arial" w:hAnsi="Arial"/>
          <w:b/>
          <w:sz w:val="22"/>
        </w:rPr>
        <w:t>"</w:t>
      </w:r>
    </w:p>
    <w:p w:rsidR="00881AC9" w:rsidRDefault="00881AC9" w:rsidP="009801FC">
      <w:pPr>
        <w:ind w:left="1418"/>
        <w:jc w:val="both"/>
        <w:rPr>
          <w:rFonts w:ascii="Arial" w:hAnsi="Arial"/>
          <w:sz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demandé au conseil municipal de bien vouloir :</w:t>
      </w:r>
    </w:p>
    <w:p w:rsidR="009801FC" w:rsidRDefault="009801FC" w:rsidP="009801FC">
      <w:pPr>
        <w:numPr>
          <w:ilvl w:val="0"/>
          <w:numId w:val="40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autoriser le maire à signer les marchés concernant les travaux sur voirie </w:t>
      </w:r>
      <w:r w:rsidR="002849C6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rogramme 201</w:t>
      </w:r>
      <w:r w:rsidR="00881AC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;</w:t>
      </w:r>
    </w:p>
    <w:p w:rsidR="009801FC" w:rsidRDefault="009801FC" w:rsidP="009801FC">
      <w:pPr>
        <w:numPr>
          <w:ilvl w:val="0"/>
          <w:numId w:val="40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 que la dépense sera imputée sur les crédits ouverts au budget général, à l'article 2315 – opération 71.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</w:p>
    <w:p w:rsidR="00E515E6" w:rsidRDefault="006171E2" w:rsidP="00F5540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 à l'unanimité.</w:t>
      </w:r>
    </w:p>
    <w:p w:rsidR="006171E2" w:rsidRDefault="006171E2" w:rsidP="00F55400">
      <w:pPr>
        <w:ind w:left="1418"/>
        <w:jc w:val="both"/>
        <w:rPr>
          <w:rFonts w:ascii="Arial" w:hAnsi="Arial"/>
          <w:sz w:val="22"/>
        </w:rPr>
      </w:pPr>
    </w:p>
    <w:p w:rsidR="006171E2" w:rsidRDefault="006171E2" w:rsidP="00F55400">
      <w:pPr>
        <w:ind w:left="1418"/>
        <w:jc w:val="both"/>
        <w:rPr>
          <w:rFonts w:ascii="Arial" w:hAnsi="Arial"/>
          <w:sz w:val="22"/>
        </w:rPr>
      </w:pPr>
    </w:p>
    <w:sectPr w:rsidR="006171E2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F4" w:rsidRDefault="004A72F4">
      <w:r>
        <w:separator/>
      </w:r>
    </w:p>
  </w:endnote>
  <w:endnote w:type="continuationSeparator" w:id="0">
    <w:p w:rsidR="004A72F4" w:rsidRDefault="004A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F4" w:rsidRDefault="004A72F4">
      <w:r>
        <w:separator/>
      </w:r>
    </w:p>
  </w:footnote>
  <w:footnote w:type="continuationSeparator" w:id="0">
    <w:p w:rsidR="004A72F4" w:rsidRDefault="004A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F4" w:rsidRDefault="004A72F4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F4" w:rsidRDefault="004A72F4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FA7335"/>
    <w:multiLevelType w:val="hybridMultilevel"/>
    <w:tmpl w:val="01DCBF9E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28C1749"/>
    <w:multiLevelType w:val="hybridMultilevel"/>
    <w:tmpl w:val="FF48FB7E"/>
    <w:lvl w:ilvl="0" w:tplc="103EA1C8">
      <w:numFmt w:val="bullet"/>
      <w:lvlText w:val=""/>
      <w:lvlJc w:val="left"/>
      <w:pPr>
        <w:tabs>
          <w:tab w:val="num" w:pos="4885"/>
        </w:tabs>
        <w:ind w:left="488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9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612758A6"/>
    <w:multiLevelType w:val="hybridMultilevel"/>
    <w:tmpl w:val="4390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678C2C52"/>
    <w:multiLevelType w:val="hybridMultilevel"/>
    <w:tmpl w:val="A61859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6"/>
  </w:num>
  <w:num w:numId="5">
    <w:abstractNumId w:val="0"/>
  </w:num>
  <w:num w:numId="6">
    <w:abstractNumId w:val="25"/>
  </w:num>
  <w:num w:numId="7">
    <w:abstractNumId w:val="21"/>
  </w:num>
  <w:num w:numId="8">
    <w:abstractNumId w:val="15"/>
  </w:num>
  <w:num w:numId="9">
    <w:abstractNumId w:val="18"/>
  </w:num>
  <w:num w:numId="10">
    <w:abstractNumId w:val="7"/>
  </w:num>
  <w:num w:numId="11">
    <w:abstractNumId w:val="22"/>
  </w:num>
  <w:num w:numId="12">
    <w:abstractNumId w:val="30"/>
  </w:num>
  <w:num w:numId="13">
    <w:abstractNumId w:val="6"/>
  </w:num>
  <w:num w:numId="14">
    <w:abstractNumId w:val="36"/>
  </w:num>
  <w:num w:numId="15">
    <w:abstractNumId w:val="35"/>
  </w:num>
  <w:num w:numId="16">
    <w:abstractNumId w:val="37"/>
  </w:num>
  <w:num w:numId="17">
    <w:abstractNumId w:val="19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2"/>
  </w:num>
  <w:num w:numId="25">
    <w:abstractNumId w:val="4"/>
  </w:num>
  <w:num w:numId="26">
    <w:abstractNumId w:val="33"/>
  </w:num>
  <w:num w:numId="27">
    <w:abstractNumId w:val="5"/>
  </w:num>
  <w:num w:numId="28">
    <w:abstractNumId w:val="27"/>
  </w:num>
  <w:num w:numId="29">
    <w:abstractNumId w:val="11"/>
  </w:num>
  <w:num w:numId="30">
    <w:abstractNumId w:val="19"/>
    <w:lvlOverride w:ilvl="0">
      <w:startOverride w:val="1"/>
    </w:lvlOverride>
  </w:num>
  <w:num w:numId="31">
    <w:abstractNumId w:val="17"/>
  </w:num>
  <w:num w:numId="32">
    <w:abstractNumId w:val="2"/>
  </w:num>
  <w:num w:numId="33">
    <w:abstractNumId w:val="29"/>
  </w:num>
  <w:num w:numId="34">
    <w:abstractNumId w:val="26"/>
  </w:num>
  <w:num w:numId="35">
    <w:abstractNumId w:val="20"/>
  </w:num>
  <w:num w:numId="36">
    <w:abstractNumId w:val="28"/>
  </w:num>
  <w:num w:numId="37">
    <w:abstractNumId w:val="34"/>
  </w:num>
  <w:num w:numId="38">
    <w:abstractNumId w:val="32"/>
  </w:num>
  <w:num w:numId="39">
    <w:abstractNumId w:val="31"/>
  </w:num>
  <w:num w:numId="40">
    <w:abstractNumId w:val="1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02E9"/>
    <w:rsid w:val="00002D10"/>
    <w:rsid w:val="000032CA"/>
    <w:rsid w:val="00011E58"/>
    <w:rsid w:val="00032B52"/>
    <w:rsid w:val="0004538E"/>
    <w:rsid w:val="00045752"/>
    <w:rsid w:val="00051F67"/>
    <w:rsid w:val="0006317B"/>
    <w:rsid w:val="00080B14"/>
    <w:rsid w:val="000835E7"/>
    <w:rsid w:val="00085CA1"/>
    <w:rsid w:val="00087F6E"/>
    <w:rsid w:val="000901F5"/>
    <w:rsid w:val="00093843"/>
    <w:rsid w:val="000B39C5"/>
    <w:rsid w:val="000C2C7C"/>
    <w:rsid w:val="000D293D"/>
    <w:rsid w:val="000D5A7F"/>
    <w:rsid w:val="000D7D59"/>
    <w:rsid w:val="000E1AC8"/>
    <w:rsid w:val="000F178A"/>
    <w:rsid w:val="000F793D"/>
    <w:rsid w:val="00117DE1"/>
    <w:rsid w:val="0012029A"/>
    <w:rsid w:val="00120EF1"/>
    <w:rsid w:val="00121F7E"/>
    <w:rsid w:val="001272DA"/>
    <w:rsid w:val="00127D3E"/>
    <w:rsid w:val="00147064"/>
    <w:rsid w:val="001560A2"/>
    <w:rsid w:val="00157C71"/>
    <w:rsid w:val="001625FE"/>
    <w:rsid w:val="001A57D4"/>
    <w:rsid w:val="001C03EA"/>
    <w:rsid w:val="001C575C"/>
    <w:rsid w:val="001D4641"/>
    <w:rsid w:val="001D68E8"/>
    <w:rsid w:val="001E2D63"/>
    <w:rsid w:val="001E39B9"/>
    <w:rsid w:val="001F439C"/>
    <w:rsid w:val="001F5E1D"/>
    <w:rsid w:val="0020139E"/>
    <w:rsid w:val="002029A6"/>
    <w:rsid w:val="002131D6"/>
    <w:rsid w:val="00245962"/>
    <w:rsid w:val="00252AF2"/>
    <w:rsid w:val="00266899"/>
    <w:rsid w:val="00272F40"/>
    <w:rsid w:val="00277552"/>
    <w:rsid w:val="00277C25"/>
    <w:rsid w:val="002849C6"/>
    <w:rsid w:val="002A0DC8"/>
    <w:rsid w:val="002D687F"/>
    <w:rsid w:val="002F64EA"/>
    <w:rsid w:val="003001F4"/>
    <w:rsid w:val="00313223"/>
    <w:rsid w:val="0031438D"/>
    <w:rsid w:val="00320912"/>
    <w:rsid w:val="0033641D"/>
    <w:rsid w:val="003368B3"/>
    <w:rsid w:val="00342F2B"/>
    <w:rsid w:val="0034420D"/>
    <w:rsid w:val="003457E0"/>
    <w:rsid w:val="00361242"/>
    <w:rsid w:val="00362523"/>
    <w:rsid w:val="003649EA"/>
    <w:rsid w:val="00385A7F"/>
    <w:rsid w:val="00391D67"/>
    <w:rsid w:val="003A21FF"/>
    <w:rsid w:val="003B1F48"/>
    <w:rsid w:val="003B2034"/>
    <w:rsid w:val="003B23F8"/>
    <w:rsid w:val="003C0F85"/>
    <w:rsid w:val="003C19DD"/>
    <w:rsid w:val="003D1B1F"/>
    <w:rsid w:val="003D7B1E"/>
    <w:rsid w:val="003E38E9"/>
    <w:rsid w:val="003E7A1B"/>
    <w:rsid w:val="003F472F"/>
    <w:rsid w:val="003F733B"/>
    <w:rsid w:val="00421A10"/>
    <w:rsid w:val="00430EAC"/>
    <w:rsid w:val="00431A0C"/>
    <w:rsid w:val="004372D6"/>
    <w:rsid w:val="004457A6"/>
    <w:rsid w:val="0045091C"/>
    <w:rsid w:val="00461AE3"/>
    <w:rsid w:val="00462CB8"/>
    <w:rsid w:val="00463A83"/>
    <w:rsid w:val="004675C6"/>
    <w:rsid w:val="004746ED"/>
    <w:rsid w:val="00483C32"/>
    <w:rsid w:val="00497BB3"/>
    <w:rsid w:val="004A4853"/>
    <w:rsid w:val="004A72F4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4340C"/>
    <w:rsid w:val="005526E6"/>
    <w:rsid w:val="0056486E"/>
    <w:rsid w:val="005853CD"/>
    <w:rsid w:val="00587E91"/>
    <w:rsid w:val="005A1CF7"/>
    <w:rsid w:val="005A29D3"/>
    <w:rsid w:val="005B0960"/>
    <w:rsid w:val="005C1430"/>
    <w:rsid w:val="005E0451"/>
    <w:rsid w:val="005E45A8"/>
    <w:rsid w:val="005E4A7C"/>
    <w:rsid w:val="005F35F7"/>
    <w:rsid w:val="005F41BD"/>
    <w:rsid w:val="005F73CD"/>
    <w:rsid w:val="0061402D"/>
    <w:rsid w:val="006171E2"/>
    <w:rsid w:val="006207C4"/>
    <w:rsid w:val="006220B1"/>
    <w:rsid w:val="00625EFD"/>
    <w:rsid w:val="00634E1D"/>
    <w:rsid w:val="00635A03"/>
    <w:rsid w:val="0065229B"/>
    <w:rsid w:val="00653559"/>
    <w:rsid w:val="00655617"/>
    <w:rsid w:val="006860F6"/>
    <w:rsid w:val="00692B0E"/>
    <w:rsid w:val="006A1A90"/>
    <w:rsid w:val="006B3F59"/>
    <w:rsid w:val="006E1A02"/>
    <w:rsid w:val="006E402C"/>
    <w:rsid w:val="006F74E2"/>
    <w:rsid w:val="00705939"/>
    <w:rsid w:val="0074772F"/>
    <w:rsid w:val="0075478C"/>
    <w:rsid w:val="00797C3F"/>
    <w:rsid w:val="007A4C3A"/>
    <w:rsid w:val="007B6EFB"/>
    <w:rsid w:val="007D1796"/>
    <w:rsid w:val="007D6211"/>
    <w:rsid w:val="007E64D5"/>
    <w:rsid w:val="007F0796"/>
    <w:rsid w:val="007F0AC9"/>
    <w:rsid w:val="007F6ED9"/>
    <w:rsid w:val="00814825"/>
    <w:rsid w:val="00823D26"/>
    <w:rsid w:val="00824741"/>
    <w:rsid w:val="008335F0"/>
    <w:rsid w:val="0084795A"/>
    <w:rsid w:val="008515E9"/>
    <w:rsid w:val="0085440D"/>
    <w:rsid w:val="00875D9A"/>
    <w:rsid w:val="00881AC9"/>
    <w:rsid w:val="008A3F3B"/>
    <w:rsid w:val="008A7D43"/>
    <w:rsid w:val="008B02FC"/>
    <w:rsid w:val="008C3941"/>
    <w:rsid w:val="008F42CF"/>
    <w:rsid w:val="00915F5A"/>
    <w:rsid w:val="00931B86"/>
    <w:rsid w:val="00943768"/>
    <w:rsid w:val="00946BBB"/>
    <w:rsid w:val="00947F22"/>
    <w:rsid w:val="0095134E"/>
    <w:rsid w:val="00954E6A"/>
    <w:rsid w:val="0095500F"/>
    <w:rsid w:val="00971D3B"/>
    <w:rsid w:val="00972272"/>
    <w:rsid w:val="00973586"/>
    <w:rsid w:val="00974EFC"/>
    <w:rsid w:val="009801FC"/>
    <w:rsid w:val="0098381C"/>
    <w:rsid w:val="009842D4"/>
    <w:rsid w:val="009B1158"/>
    <w:rsid w:val="009B19F4"/>
    <w:rsid w:val="009C3082"/>
    <w:rsid w:val="009C785A"/>
    <w:rsid w:val="009E3B7F"/>
    <w:rsid w:val="009E5041"/>
    <w:rsid w:val="009F221E"/>
    <w:rsid w:val="00A21BE2"/>
    <w:rsid w:val="00A64A8C"/>
    <w:rsid w:val="00A73A10"/>
    <w:rsid w:val="00A773BF"/>
    <w:rsid w:val="00A9705F"/>
    <w:rsid w:val="00AA7ADE"/>
    <w:rsid w:val="00AB6F11"/>
    <w:rsid w:val="00AC5BA4"/>
    <w:rsid w:val="00AC617F"/>
    <w:rsid w:val="00B062B6"/>
    <w:rsid w:val="00B1417B"/>
    <w:rsid w:val="00B17574"/>
    <w:rsid w:val="00B25627"/>
    <w:rsid w:val="00B26392"/>
    <w:rsid w:val="00B26FD5"/>
    <w:rsid w:val="00B328EB"/>
    <w:rsid w:val="00B33DF9"/>
    <w:rsid w:val="00B34B93"/>
    <w:rsid w:val="00B523DE"/>
    <w:rsid w:val="00B57AE4"/>
    <w:rsid w:val="00B61513"/>
    <w:rsid w:val="00B72BDF"/>
    <w:rsid w:val="00B81FD9"/>
    <w:rsid w:val="00B94D57"/>
    <w:rsid w:val="00BB70EB"/>
    <w:rsid w:val="00BC5D01"/>
    <w:rsid w:val="00BD1919"/>
    <w:rsid w:val="00BD3BFF"/>
    <w:rsid w:val="00BE3E86"/>
    <w:rsid w:val="00BE5082"/>
    <w:rsid w:val="00BF2626"/>
    <w:rsid w:val="00BF640C"/>
    <w:rsid w:val="00C224EC"/>
    <w:rsid w:val="00C24400"/>
    <w:rsid w:val="00C27FCA"/>
    <w:rsid w:val="00C31B7C"/>
    <w:rsid w:val="00C56F9D"/>
    <w:rsid w:val="00C62161"/>
    <w:rsid w:val="00C76573"/>
    <w:rsid w:val="00C86202"/>
    <w:rsid w:val="00C94018"/>
    <w:rsid w:val="00C95C48"/>
    <w:rsid w:val="00CC183B"/>
    <w:rsid w:val="00D01C3E"/>
    <w:rsid w:val="00D116F3"/>
    <w:rsid w:val="00D12E07"/>
    <w:rsid w:val="00D201BD"/>
    <w:rsid w:val="00D2027D"/>
    <w:rsid w:val="00D21974"/>
    <w:rsid w:val="00D24BC4"/>
    <w:rsid w:val="00D33C8E"/>
    <w:rsid w:val="00D364C3"/>
    <w:rsid w:val="00D44F96"/>
    <w:rsid w:val="00D457BF"/>
    <w:rsid w:val="00D458F7"/>
    <w:rsid w:val="00D52A13"/>
    <w:rsid w:val="00D67E14"/>
    <w:rsid w:val="00D869FC"/>
    <w:rsid w:val="00D9180B"/>
    <w:rsid w:val="00DA00FC"/>
    <w:rsid w:val="00DA2981"/>
    <w:rsid w:val="00DB7220"/>
    <w:rsid w:val="00DC4E35"/>
    <w:rsid w:val="00DC5617"/>
    <w:rsid w:val="00DE535B"/>
    <w:rsid w:val="00E11156"/>
    <w:rsid w:val="00E17AC2"/>
    <w:rsid w:val="00E268E3"/>
    <w:rsid w:val="00E34EE3"/>
    <w:rsid w:val="00E35BFD"/>
    <w:rsid w:val="00E37AF8"/>
    <w:rsid w:val="00E40737"/>
    <w:rsid w:val="00E42C42"/>
    <w:rsid w:val="00E455C9"/>
    <w:rsid w:val="00E50C95"/>
    <w:rsid w:val="00E515E6"/>
    <w:rsid w:val="00E524E5"/>
    <w:rsid w:val="00E55649"/>
    <w:rsid w:val="00E57854"/>
    <w:rsid w:val="00E6120D"/>
    <w:rsid w:val="00E73F50"/>
    <w:rsid w:val="00E74D96"/>
    <w:rsid w:val="00E863A0"/>
    <w:rsid w:val="00EB1D12"/>
    <w:rsid w:val="00EC37B4"/>
    <w:rsid w:val="00ED5A12"/>
    <w:rsid w:val="00EE6B81"/>
    <w:rsid w:val="00EF7EAE"/>
    <w:rsid w:val="00F025E8"/>
    <w:rsid w:val="00F06EBE"/>
    <w:rsid w:val="00F2229A"/>
    <w:rsid w:val="00F265D9"/>
    <w:rsid w:val="00F32EF1"/>
    <w:rsid w:val="00F3321A"/>
    <w:rsid w:val="00F41208"/>
    <w:rsid w:val="00F4257E"/>
    <w:rsid w:val="00F55400"/>
    <w:rsid w:val="00F70C71"/>
    <w:rsid w:val="00F9653B"/>
    <w:rsid w:val="00FA2413"/>
    <w:rsid w:val="00FC3BC7"/>
    <w:rsid w:val="00FD6EEA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B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342F2B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342F2B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342F2B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342F2B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F0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420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342F2B"/>
    <w:rPr>
      <w:sz w:val="16"/>
      <w:szCs w:val="16"/>
    </w:rPr>
  </w:style>
  <w:style w:type="paragraph" w:styleId="Commentaire">
    <w:name w:val="annotation text"/>
    <w:basedOn w:val="Normal"/>
    <w:semiHidden/>
    <w:rsid w:val="00342F2B"/>
  </w:style>
  <w:style w:type="paragraph" w:styleId="En-tte">
    <w:name w:val="header"/>
    <w:basedOn w:val="Normal"/>
    <w:rsid w:val="00342F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2F2B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342F2B"/>
    <w:pPr>
      <w:ind w:firstLine="1276"/>
      <w:jc w:val="both"/>
    </w:pPr>
  </w:style>
  <w:style w:type="paragraph" w:styleId="Retraitcorpsdetexte">
    <w:name w:val="Body Text Indent"/>
    <w:basedOn w:val="Normal"/>
    <w:rsid w:val="00342F2B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342F2B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342F2B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342F2B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qFormat/>
    <w:rsid w:val="00080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4420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2014-03-27T14:49:00Z</cp:lastPrinted>
  <dcterms:created xsi:type="dcterms:W3CDTF">2014-03-27T14:33:00Z</dcterms:created>
  <dcterms:modified xsi:type="dcterms:W3CDTF">2014-04-15T08:50:00Z</dcterms:modified>
</cp:coreProperties>
</file>