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66" w:rsidRPr="006700E2" w:rsidRDefault="001A0666" w:rsidP="0077513D">
      <w:pPr>
        <w:pStyle w:val="Titre1"/>
        <w:ind w:left="567"/>
        <w:rPr>
          <w:rFonts w:ascii="Arial Black" w:hAnsi="Arial Black"/>
        </w:rPr>
      </w:pPr>
      <w:r w:rsidRPr="006700E2">
        <w:rPr>
          <w:rFonts w:ascii="Arial Black" w:hAnsi="Arial Black"/>
        </w:rPr>
        <w:t>Ville de Riorges</w:t>
      </w:r>
    </w:p>
    <w:p w:rsidR="001A0666" w:rsidRDefault="00620D05" w:rsidP="00FE3C6E">
      <w:pPr>
        <w:pStyle w:val="Titre1"/>
        <w:tabs>
          <w:tab w:val="right" w:pos="9639"/>
        </w:tabs>
        <w:ind w:left="567"/>
        <w:rPr>
          <w:rFonts w:ascii="Arial" w:hAnsi="Arial"/>
        </w:rPr>
      </w:pPr>
      <w:r>
        <w:rPr>
          <w:rFonts w:ascii="Arial" w:hAnsi="Arial"/>
        </w:rPr>
        <w:t>Délibération du c</w:t>
      </w:r>
      <w:r w:rsidR="001A0666">
        <w:rPr>
          <w:rFonts w:ascii="Arial" w:hAnsi="Arial"/>
        </w:rPr>
        <w:t xml:space="preserve">onseil municipal du </w:t>
      </w:r>
      <w:r w:rsidR="001150D9">
        <w:rPr>
          <w:rFonts w:ascii="Arial" w:hAnsi="Arial"/>
        </w:rPr>
        <w:t>11 décembre</w:t>
      </w:r>
      <w:r w:rsidR="00644707">
        <w:rPr>
          <w:rFonts w:ascii="Arial" w:hAnsi="Arial"/>
        </w:rPr>
        <w:t xml:space="preserve"> 201</w:t>
      </w:r>
      <w:r w:rsidR="00655098">
        <w:rPr>
          <w:rFonts w:ascii="Arial" w:hAnsi="Arial"/>
        </w:rPr>
        <w:t>4</w:t>
      </w:r>
      <w:r w:rsidR="001A0666">
        <w:rPr>
          <w:rFonts w:ascii="Arial" w:hAnsi="Arial"/>
        </w:rPr>
        <w:tab/>
      </w:r>
      <w:r w:rsidR="00432099">
        <w:rPr>
          <w:rFonts w:ascii="Arial" w:hAnsi="Arial"/>
        </w:rPr>
        <w:t>2.3</w:t>
      </w: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B26D2E" w:rsidRDefault="00B26D2E">
      <w:pPr>
        <w:tabs>
          <w:tab w:val="left" w:pos="3261"/>
        </w:tabs>
        <w:ind w:left="2269"/>
        <w:jc w:val="center"/>
        <w:rPr>
          <w:rFonts w:ascii="Arial" w:hAnsi="Arial"/>
          <w:b/>
          <w:sz w:val="22"/>
        </w:rPr>
      </w:pPr>
    </w:p>
    <w:p w:rsidR="00933EE1" w:rsidRDefault="002A0F03">
      <w:pPr>
        <w:pStyle w:val="Titre3"/>
      </w:pPr>
      <w:r>
        <w:t>FINANCES</w:t>
      </w:r>
    </w:p>
    <w:p w:rsidR="00933EE1" w:rsidRDefault="00933EE1">
      <w:pPr>
        <w:tabs>
          <w:tab w:val="left" w:pos="3261"/>
        </w:tabs>
        <w:ind w:left="2269"/>
        <w:jc w:val="right"/>
        <w:rPr>
          <w:rFonts w:ascii="Arial" w:hAnsi="Arial"/>
          <w:b/>
          <w:sz w:val="22"/>
        </w:rPr>
      </w:pPr>
    </w:p>
    <w:p w:rsidR="00181B32" w:rsidRDefault="008F6847" w:rsidP="005B0334">
      <w:pPr>
        <w:pStyle w:val="Titre2"/>
        <w:jc w:val="right"/>
        <w:rPr>
          <w:rFonts w:ascii="Arial" w:hAnsi="Arial"/>
        </w:rPr>
      </w:pPr>
      <w:r>
        <w:rPr>
          <w:rFonts w:ascii="Arial" w:hAnsi="Arial"/>
        </w:rPr>
        <w:t>TARIFS DES SERVICES PUBLICS COMMUNAUX</w:t>
      </w:r>
    </w:p>
    <w:p w:rsidR="00933EE1" w:rsidRDefault="008F6847" w:rsidP="005B0334">
      <w:pPr>
        <w:pStyle w:val="Titre2"/>
        <w:jc w:val="right"/>
        <w:rPr>
          <w:rFonts w:ascii="Arial" w:hAnsi="Arial"/>
        </w:rPr>
      </w:pPr>
      <w:r>
        <w:rPr>
          <w:rFonts w:ascii="Arial" w:hAnsi="Arial"/>
        </w:rPr>
        <w:t>ET DROITS DIVERS</w:t>
      </w:r>
    </w:p>
    <w:p w:rsidR="00933EE1" w:rsidRDefault="00181B32" w:rsidP="0077513D">
      <w:pPr>
        <w:pStyle w:val="Titre2"/>
        <w:jc w:val="right"/>
        <w:rPr>
          <w:rFonts w:ascii="Arial" w:hAnsi="Arial"/>
        </w:rPr>
      </w:pPr>
      <w:r>
        <w:rPr>
          <w:rFonts w:ascii="Arial" w:hAnsi="Arial"/>
        </w:rPr>
        <w:t>ACTUALIS</w:t>
      </w:r>
      <w:r w:rsidR="003C5DE0">
        <w:rPr>
          <w:rFonts w:ascii="Arial" w:hAnsi="Arial"/>
        </w:rPr>
        <w:t>A</w:t>
      </w:r>
      <w:r>
        <w:rPr>
          <w:rFonts w:ascii="Arial" w:hAnsi="Arial"/>
        </w:rPr>
        <w:t>TION POUR L'ANNEE 20</w:t>
      </w:r>
      <w:r w:rsidR="00196A2D">
        <w:rPr>
          <w:rFonts w:ascii="Arial" w:hAnsi="Arial"/>
        </w:rPr>
        <w:t>1</w:t>
      </w:r>
      <w:r w:rsidR="00655098">
        <w:rPr>
          <w:rFonts w:ascii="Arial" w:hAnsi="Arial"/>
        </w:rPr>
        <w:t>5</w:t>
      </w:r>
    </w:p>
    <w:p w:rsidR="00011D97" w:rsidRDefault="00011D97">
      <w:pPr>
        <w:ind w:left="1418"/>
        <w:jc w:val="both"/>
        <w:rPr>
          <w:rFonts w:ascii="Arial" w:hAnsi="Arial"/>
          <w:sz w:val="22"/>
        </w:rPr>
      </w:pPr>
    </w:p>
    <w:p w:rsidR="00B26D2E" w:rsidRDefault="00B26D2E">
      <w:pPr>
        <w:ind w:left="1418"/>
        <w:jc w:val="both"/>
        <w:rPr>
          <w:rFonts w:ascii="Arial" w:hAnsi="Arial"/>
          <w:sz w:val="22"/>
        </w:rPr>
      </w:pPr>
    </w:p>
    <w:p w:rsidR="00B26D2E" w:rsidRDefault="00B26D2E">
      <w:pPr>
        <w:ind w:left="1418"/>
        <w:jc w:val="both"/>
        <w:rPr>
          <w:rFonts w:ascii="Arial" w:hAnsi="Arial"/>
          <w:sz w:val="22"/>
        </w:rPr>
      </w:pPr>
    </w:p>
    <w:p w:rsidR="00620D05" w:rsidRDefault="00620D05" w:rsidP="005B0FE6">
      <w:pPr>
        <w:ind w:left="1418"/>
        <w:jc w:val="both"/>
        <w:rPr>
          <w:rFonts w:ascii="Arial" w:hAnsi="Arial" w:cs="Arial"/>
          <w:sz w:val="22"/>
          <w:szCs w:val="22"/>
        </w:rPr>
      </w:pPr>
      <w:r>
        <w:rPr>
          <w:rFonts w:ascii="Arial" w:hAnsi="Arial" w:cs="Arial"/>
          <w:sz w:val="22"/>
          <w:szCs w:val="22"/>
        </w:rPr>
        <w:t>Pascale THORAL, adjointe, déléguée au patrimoine, expose à l'assemblée :</w:t>
      </w:r>
    </w:p>
    <w:p w:rsidR="00620D05" w:rsidRPr="005B0FE6" w:rsidRDefault="00620D05" w:rsidP="005B0FE6">
      <w:pPr>
        <w:ind w:left="1418"/>
        <w:jc w:val="both"/>
        <w:rPr>
          <w:rFonts w:ascii="Arial" w:hAnsi="Arial" w:cs="Arial"/>
          <w:sz w:val="22"/>
          <w:szCs w:val="22"/>
        </w:rPr>
      </w:pPr>
    </w:p>
    <w:p w:rsidR="008F6847" w:rsidRPr="008F6847" w:rsidRDefault="00620D05" w:rsidP="008F6847">
      <w:pPr>
        <w:ind w:left="1418"/>
        <w:jc w:val="both"/>
        <w:rPr>
          <w:rFonts w:ascii="Arial" w:hAnsi="Arial" w:cs="Arial"/>
          <w:sz w:val="22"/>
        </w:rPr>
      </w:pPr>
      <w:r>
        <w:rPr>
          <w:rFonts w:ascii="Arial" w:hAnsi="Arial" w:cs="Arial"/>
          <w:b/>
          <w:sz w:val="22"/>
        </w:rPr>
        <w:t>"</w:t>
      </w:r>
      <w:r w:rsidR="008F6847" w:rsidRPr="008F6847">
        <w:rPr>
          <w:rFonts w:ascii="Arial" w:hAnsi="Arial" w:cs="Arial"/>
          <w:sz w:val="22"/>
        </w:rPr>
        <w:t>Comme chaque année, il y a lieu d'actualiser certains tarifs applicables aux services publics communaux, au patrimoine communal ainsi qu'aux taxes et droits divers.</w:t>
      </w:r>
    </w:p>
    <w:p w:rsidR="008F6847" w:rsidRPr="008F6847" w:rsidRDefault="008F6847" w:rsidP="008F6847">
      <w:pPr>
        <w:ind w:left="1418"/>
        <w:jc w:val="both"/>
        <w:rPr>
          <w:rFonts w:ascii="Arial" w:hAnsi="Arial" w:cs="Arial"/>
          <w:sz w:val="22"/>
        </w:rPr>
      </w:pPr>
    </w:p>
    <w:p w:rsidR="008F6847" w:rsidRDefault="009F6390" w:rsidP="009F6390">
      <w:pPr>
        <w:pStyle w:val="Retraitcorpsdetexte2"/>
        <w:ind w:left="1418" w:firstLine="0"/>
        <w:rPr>
          <w:rFonts w:ascii="Arial" w:hAnsi="Arial" w:cs="Arial"/>
        </w:rPr>
      </w:pPr>
      <w:r>
        <w:rPr>
          <w:rFonts w:ascii="Arial" w:hAnsi="Arial" w:cs="Arial"/>
        </w:rPr>
        <w:t>Il</w:t>
      </w:r>
      <w:r w:rsidR="008F6847" w:rsidRPr="008F6847">
        <w:rPr>
          <w:rFonts w:ascii="Arial" w:hAnsi="Arial" w:cs="Arial"/>
        </w:rPr>
        <w:t xml:space="preserve"> </w:t>
      </w:r>
      <w:r>
        <w:rPr>
          <w:rFonts w:ascii="Arial" w:hAnsi="Arial" w:cs="Arial"/>
        </w:rPr>
        <w:t xml:space="preserve">est proposé de les </w:t>
      </w:r>
      <w:r w:rsidR="008F6847" w:rsidRPr="008F6847">
        <w:rPr>
          <w:rFonts w:ascii="Arial" w:hAnsi="Arial" w:cs="Arial"/>
        </w:rPr>
        <w:t>augment</w:t>
      </w:r>
      <w:r>
        <w:rPr>
          <w:rFonts w:ascii="Arial" w:hAnsi="Arial" w:cs="Arial"/>
        </w:rPr>
        <w:t>er</w:t>
      </w:r>
      <w:r w:rsidR="008F6847" w:rsidRPr="008F6847">
        <w:rPr>
          <w:rFonts w:ascii="Arial" w:hAnsi="Arial" w:cs="Arial"/>
        </w:rPr>
        <w:t xml:space="preserve"> de l'ordre de </w:t>
      </w:r>
      <w:r w:rsidR="00B70B73">
        <w:rPr>
          <w:rFonts w:ascii="Arial" w:hAnsi="Arial" w:cs="Arial"/>
        </w:rPr>
        <w:t>2</w:t>
      </w:r>
      <w:r w:rsidR="00CF3B6A">
        <w:rPr>
          <w:rFonts w:ascii="Arial" w:hAnsi="Arial" w:cs="Arial"/>
        </w:rPr>
        <w:t xml:space="preserve"> </w:t>
      </w:r>
      <w:r w:rsidR="008F6847" w:rsidRPr="008F6847">
        <w:rPr>
          <w:rFonts w:ascii="Arial" w:hAnsi="Arial" w:cs="Arial"/>
        </w:rPr>
        <w:t>%</w:t>
      </w:r>
      <w:r w:rsidR="00DA410E">
        <w:rPr>
          <w:rFonts w:ascii="Arial" w:hAnsi="Arial" w:cs="Arial"/>
        </w:rPr>
        <w:t>, sauf pour certains tari</w:t>
      </w:r>
      <w:r w:rsidR="00BB79BD">
        <w:rPr>
          <w:rFonts w:ascii="Arial" w:hAnsi="Arial" w:cs="Arial"/>
        </w:rPr>
        <w:t>fs soumis à des particularités.</w:t>
      </w:r>
    </w:p>
    <w:p w:rsidR="007D74E3" w:rsidRDefault="007D74E3" w:rsidP="007D74E3">
      <w:pPr>
        <w:pStyle w:val="Retraitcorpsdetexte2"/>
        <w:ind w:left="1418" w:firstLine="0"/>
        <w:rPr>
          <w:rFonts w:ascii="Arial" w:hAnsi="Arial" w:cs="Arial"/>
        </w:rPr>
      </w:pPr>
    </w:p>
    <w:p w:rsidR="007D74E3" w:rsidRDefault="00DA410E" w:rsidP="0035504F">
      <w:pPr>
        <w:pStyle w:val="Retraitcorpsdetexte2"/>
        <w:ind w:left="1418" w:firstLine="0"/>
        <w:rPr>
          <w:rFonts w:ascii="Arial" w:hAnsi="Arial" w:cs="Arial"/>
          <w:b/>
        </w:rPr>
      </w:pPr>
      <w:r>
        <w:rPr>
          <w:rFonts w:ascii="Arial" w:hAnsi="Arial" w:cs="Arial"/>
        </w:rPr>
        <w:t>En effe</w:t>
      </w:r>
      <w:r w:rsidR="00AE3B5C">
        <w:rPr>
          <w:rFonts w:ascii="Arial" w:hAnsi="Arial" w:cs="Arial"/>
        </w:rPr>
        <w:t>t</w:t>
      </w:r>
      <w:r>
        <w:rPr>
          <w:rFonts w:ascii="Arial" w:hAnsi="Arial" w:cs="Arial"/>
        </w:rPr>
        <w:t>, a</w:t>
      </w:r>
      <w:r w:rsidR="007D74E3">
        <w:rPr>
          <w:rFonts w:ascii="Arial" w:hAnsi="Arial" w:cs="Arial"/>
        </w:rPr>
        <w:t xml:space="preserve">fin de tenir compte de l'investissement d'un </w:t>
      </w:r>
      <w:r w:rsidR="007D74E3" w:rsidRPr="00AE3B5C">
        <w:rPr>
          <w:rFonts w:ascii="Arial" w:hAnsi="Arial" w:cs="Arial"/>
          <w:b/>
        </w:rPr>
        <w:t>columbarium</w:t>
      </w:r>
      <w:r w:rsidR="007D74E3">
        <w:rPr>
          <w:rFonts w:ascii="Arial" w:hAnsi="Arial" w:cs="Arial"/>
        </w:rPr>
        <w:t xml:space="preserve"> en granit et de se rapprocher progressivement des tarifs pratiqués par les communes de l'agglomération, il est proposé de majorer de 20 € le prix de la case columbarium </w:t>
      </w:r>
      <w:r w:rsidR="0035504F">
        <w:rPr>
          <w:rFonts w:ascii="Arial" w:hAnsi="Arial" w:cs="Arial"/>
        </w:rPr>
        <w:t>30 ans</w:t>
      </w:r>
      <w:r w:rsidR="001A0666">
        <w:rPr>
          <w:rFonts w:ascii="Arial" w:hAnsi="Arial" w:cs="Arial"/>
        </w:rPr>
        <w:t xml:space="preserve"> et de 10 € celui de la case 15 ans</w:t>
      </w:r>
      <w:r w:rsidR="0035504F">
        <w:rPr>
          <w:rFonts w:ascii="Arial" w:hAnsi="Arial" w:cs="Arial"/>
        </w:rPr>
        <w:t xml:space="preserve"> </w:t>
      </w:r>
      <w:r w:rsidR="007D74E3">
        <w:rPr>
          <w:rFonts w:ascii="Arial" w:hAnsi="Arial" w:cs="Arial"/>
        </w:rPr>
        <w:t xml:space="preserve">(en plus de l'augmentation de </w:t>
      </w:r>
      <w:r w:rsidR="00B70B73">
        <w:rPr>
          <w:rFonts w:ascii="Arial" w:hAnsi="Arial" w:cs="Arial"/>
        </w:rPr>
        <w:t>2</w:t>
      </w:r>
      <w:r w:rsidR="007D74E3">
        <w:rPr>
          <w:rFonts w:ascii="Arial" w:hAnsi="Arial" w:cs="Arial"/>
        </w:rPr>
        <w:t xml:space="preserve"> %).</w:t>
      </w:r>
    </w:p>
    <w:p w:rsidR="002E2BC9" w:rsidRPr="002E2BC9" w:rsidRDefault="002E2BC9" w:rsidP="0035504F">
      <w:pPr>
        <w:pStyle w:val="Retraitcorpsdetexte2"/>
        <w:ind w:left="1418" w:firstLine="0"/>
        <w:rPr>
          <w:rFonts w:ascii="Arial" w:hAnsi="Arial" w:cs="Arial"/>
        </w:rPr>
      </w:pPr>
    </w:p>
    <w:p w:rsidR="00400620" w:rsidRPr="00400620" w:rsidRDefault="00400620" w:rsidP="00400620">
      <w:pPr>
        <w:pStyle w:val="Retraitcorpsdetexte2"/>
        <w:ind w:left="1418" w:firstLine="0"/>
        <w:rPr>
          <w:rFonts w:ascii="Arial" w:hAnsi="Arial" w:cs="Arial"/>
        </w:rPr>
      </w:pPr>
      <w:r w:rsidRPr="00400620">
        <w:rPr>
          <w:rFonts w:ascii="Arial" w:hAnsi="Arial" w:cs="Arial"/>
        </w:rPr>
        <w:t xml:space="preserve">Dans le domaine de la mise à disposition de matériel pour des manifestations organisées par des collectivités ou associations extérieures à la commune, la ville fait face régulièrement à de nouvelles demandes, notamment pour le </w:t>
      </w:r>
      <w:r w:rsidRPr="008B3DA5">
        <w:rPr>
          <w:rFonts w:ascii="Arial" w:hAnsi="Arial" w:cs="Arial"/>
          <w:b/>
        </w:rPr>
        <w:t>prêt d'une petite sono mobile</w:t>
      </w:r>
      <w:r w:rsidRPr="00400620">
        <w:rPr>
          <w:rFonts w:ascii="Arial" w:hAnsi="Arial" w:cs="Arial"/>
        </w:rPr>
        <w:t xml:space="preserve"> lui appartenant. Il est donc proposé </w:t>
      </w:r>
      <w:r w:rsidR="00E077DE">
        <w:rPr>
          <w:rFonts w:ascii="Arial" w:hAnsi="Arial" w:cs="Arial"/>
        </w:rPr>
        <w:t>d'instaurer</w:t>
      </w:r>
      <w:r w:rsidRPr="00400620">
        <w:rPr>
          <w:rFonts w:ascii="Arial" w:hAnsi="Arial" w:cs="Arial"/>
        </w:rPr>
        <w:t xml:space="preserve"> un tarif pour la location de ce matériel, qui pourrait s'élever, pour la première année, à 35,00 €.</w:t>
      </w:r>
    </w:p>
    <w:p w:rsidR="00400620" w:rsidRPr="00400620" w:rsidRDefault="00400620" w:rsidP="00400620">
      <w:pPr>
        <w:pStyle w:val="Retraitcorpsdetexte2"/>
        <w:ind w:left="1418" w:firstLine="0"/>
        <w:rPr>
          <w:rFonts w:ascii="Arial" w:hAnsi="Arial" w:cs="Arial"/>
        </w:rPr>
      </w:pPr>
    </w:p>
    <w:p w:rsidR="00400620" w:rsidRPr="00400620" w:rsidRDefault="00400620" w:rsidP="00400620">
      <w:pPr>
        <w:pStyle w:val="Retraitcorpsdetexte2"/>
        <w:ind w:left="1418" w:firstLine="0"/>
        <w:rPr>
          <w:rFonts w:ascii="Arial" w:hAnsi="Arial" w:cs="Arial"/>
          <w:bCs/>
        </w:rPr>
      </w:pPr>
      <w:r w:rsidRPr="00400620">
        <w:rPr>
          <w:rFonts w:ascii="Arial" w:hAnsi="Arial" w:cs="Arial"/>
        </w:rPr>
        <w:t xml:space="preserve">Parallèlement, afin de valoriser le travail généré par la mise à disposition de matériel, il est proposé de créer un </w:t>
      </w:r>
      <w:r w:rsidRPr="008B3DA5">
        <w:rPr>
          <w:rFonts w:ascii="Arial" w:hAnsi="Arial" w:cs="Arial"/>
          <w:b/>
        </w:rPr>
        <w:t>tarif forfaitaire de livraison</w:t>
      </w:r>
      <w:r w:rsidRPr="00400620">
        <w:rPr>
          <w:rFonts w:ascii="Arial" w:hAnsi="Arial" w:cs="Arial"/>
        </w:rPr>
        <w:t xml:space="preserve"> de 35,00 €, applicable pour chaque trajet (soit 70 € pour la livraison du matériel avant la manifestation et sa récupération après coup ; ou 140 € si la quantité de matériel nécessite la mobilisation de deux véhicules) et limité à une distance de 20 km. Pour le cas exceptionnel où une livraison serait effectuée au-delà de cette distance, il est proposé de doubler le tarif.</w:t>
      </w:r>
    </w:p>
    <w:p w:rsidR="00400620" w:rsidRPr="00400620" w:rsidRDefault="00400620" w:rsidP="00400620">
      <w:pPr>
        <w:pStyle w:val="Retraitcorpsdetexte2"/>
        <w:ind w:left="1418" w:firstLine="0"/>
        <w:rPr>
          <w:rFonts w:ascii="Arial" w:hAnsi="Arial" w:cs="Arial"/>
        </w:rPr>
      </w:pPr>
    </w:p>
    <w:p w:rsidR="00400620" w:rsidRPr="00620D05" w:rsidRDefault="00400620" w:rsidP="00400620">
      <w:pPr>
        <w:ind w:left="1418"/>
        <w:jc w:val="both"/>
        <w:rPr>
          <w:rFonts w:ascii="Arial" w:hAnsi="Arial" w:cs="Arial"/>
          <w:b/>
          <w:sz w:val="22"/>
          <w:szCs w:val="22"/>
        </w:rPr>
      </w:pPr>
      <w:r w:rsidRPr="00400620">
        <w:rPr>
          <w:rFonts w:ascii="Arial" w:hAnsi="Arial" w:cs="Arial"/>
          <w:sz w:val="22"/>
          <w:szCs w:val="22"/>
        </w:rPr>
        <w:t>Par ailleurs, dans un contexte d’évolution des habitudes des usagers, l’activité de prêt de documents à la musithèque sera interrompue à compter du 1</w:t>
      </w:r>
      <w:r w:rsidRPr="00400620">
        <w:rPr>
          <w:rFonts w:ascii="Arial" w:hAnsi="Arial" w:cs="Arial"/>
          <w:sz w:val="22"/>
          <w:szCs w:val="22"/>
          <w:vertAlign w:val="superscript"/>
        </w:rPr>
        <w:t>er</w:t>
      </w:r>
      <w:r w:rsidRPr="00400620">
        <w:rPr>
          <w:rFonts w:ascii="Arial" w:hAnsi="Arial" w:cs="Arial"/>
          <w:sz w:val="22"/>
          <w:szCs w:val="22"/>
        </w:rPr>
        <w:t xml:space="preserve"> janvier 2015. Il est donc proposé </w:t>
      </w:r>
      <w:r w:rsidRPr="008B3DA5">
        <w:rPr>
          <w:rFonts w:ascii="Arial" w:hAnsi="Arial" w:cs="Arial"/>
          <w:b/>
          <w:sz w:val="22"/>
          <w:szCs w:val="22"/>
        </w:rPr>
        <w:t>d’annuler</w:t>
      </w:r>
      <w:r w:rsidRPr="00400620">
        <w:rPr>
          <w:rFonts w:ascii="Arial" w:hAnsi="Arial" w:cs="Arial"/>
          <w:sz w:val="22"/>
          <w:szCs w:val="22"/>
        </w:rPr>
        <w:t xml:space="preserve"> </w:t>
      </w:r>
      <w:r w:rsidRPr="008B3DA5">
        <w:rPr>
          <w:rFonts w:ascii="Arial" w:hAnsi="Arial" w:cs="Arial"/>
          <w:b/>
          <w:sz w:val="22"/>
          <w:szCs w:val="22"/>
        </w:rPr>
        <w:t>le tarif existant pour l’abonnement annuel à la musithèque</w:t>
      </w:r>
      <w:r w:rsidRPr="00400620">
        <w:rPr>
          <w:rFonts w:ascii="Arial" w:hAnsi="Arial" w:cs="Arial"/>
          <w:sz w:val="22"/>
          <w:szCs w:val="22"/>
        </w:rPr>
        <w:t>. Les tarifs prévus en cas de non restitution de documents pourraient par contre être prolongés pour une année supplémentaire, afin de permettre le retour des documents encore en circulation chez les abonnés.</w:t>
      </w:r>
      <w:r w:rsidR="00620D05">
        <w:rPr>
          <w:rFonts w:ascii="Arial" w:hAnsi="Arial" w:cs="Arial"/>
          <w:b/>
          <w:sz w:val="22"/>
          <w:szCs w:val="22"/>
        </w:rPr>
        <w:t>"</w:t>
      </w:r>
    </w:p>
    <w:p w:rsidR="00400620" w:rsidRDefault="00400620" w:rsidP="007D74E3">
      <w:pPr>
        <w:pStyle w:val="Retraitcorpsdetexte2"/>
        <w:ind w:left="1418" w:firstLine="0"/>
        <w:rPr>
          <w:rFonts w:ascii="Arial" w:hAnsi="Arial" w:cs="Arial"/>
        </w:rPr>
      </w:pPr>
    </w:p>
    <w:p w:rsidR="00620D05" w:rsidRDefault="00620D05" w:rsidP="007D74E3">
      <w:pPr>
        <w:pStyle w:val="Retraitcorpsdetexte2"/>
        <w:ind w:left="1418" w:firstLine="0"/>
        <w:rPr>
          <w:rFonts w:ascii="Arial" w:hAnsi="Arial" w:cs="Arial"/>
        </w:rPr>
      </w:pPr>
      <w:r>
        <w:rPr>
          <w:rFonts w:ascii="Arial" w:hAnsi="Arial" w:cs="Arial"/>
        </w:rPr>
        <w:t>Vu le Code général des collectivités territoriales ;</w:t>
      </w:r>
    </w:p>
    <w:p w:rsidR="00620D05" w:rsidRDefault="00620D05" w:rsidP="007D74E3">
      <w:pPr>
        <w:pStyle w:val="Retraitcorpsdetexte2"/>
        <w:ind w:left="1418" w:firstLine="0"/>
        <w:rPr>
          <w:rFonts w:ascii="Arial" w:hAnsi="Arial" w:cs="Arial"/>
        </w:rPr>
      </w:pPr>
    </w:p>
    <w:p w:rsidR="00620D05" w:rsidRDefault="00620D05" w:rsidP="007D74E3">
      <w:pPr>
        <w:pStyle w:val="Retraitcorpsdetexte2"/>
        <w:ind w:left="1418" w:firstLine="0"/>
        <w:rPr>
          <w:rFonts w:ascii="Arial" w:hAnsi="Arial" w:cs="Arial"/>
        </w:rPr>
      </w:pPr>
      <w:r>
        <w:rPr>
          <w:rFonts w:ascii="Arial" w:hAnsi="Arial" w:cs="Arial"/>
        </w:rPr>
        <w:t xml:space="preserve">Après en avoir délibéré, le conseil municipal donne son accord à l'unanimité </w:t>
      </w:r>
      <w:r w:rsidRPr="004E6F1E">
        <w:rPr>
          <w:rFonts w:ascii="Arial" w:hAnsi="Arial" w:cs="Arial"/>
        </w:rPr>
        <w:t xml:space="preserve">sur </w:t>
      </w:r>
      <w:r>
        <w:rPr>
          <w:rFonts w:ascii="Arial" w:hAnsi="Arial" w:cs="Arial"/>
        </w:rPr>
        <w:t>l</w:t>
      </w:r>
      <w:r w:rsidRPr="004E6F1E">
        <w:rPr>
          <w:rFonts w:ascii="Arial" w:hAnsi="Arial" w:cs="Arial"/>
        </w:rPr>
        <w:t xml:space="preserve">es propositions </w:t>
      </w:r>
      <w:r>
        <w:rPr>
          <w:rFonts w:ascii="Arial" w:hAnsi="Arial" w:cs="Arial"/>
        </w:rPr>
        <w:t xml:space="preserve">reprises dans le tableau ci-joint, </w:t>
      </w:r>
      <w:r w:rsidRPr="004E6F1E">
        <w:rPr>
          <w:rFonts w:ascii="Arial" w:hAnsi="Arial" w:cs="Arial"/>
        </w:rPr>
        <w:t>qui prendront effet au 1</w:t>
      </w:r>
      <w:r w:rsidRPr="004E6F1E">
        <w:rPr>
          <w:rFonts w:ascii="Arial" w:hAnsi="Arial" w:cs="Arial"/>
          <w:vertAlign w:val="superscript"/>
        </w:rPr>
        <w:t>er</w:t>
      </w:r>
      <w:r w:rsidRPr="004E6F1E">
        <w:rPr>
          <w:rFonts w:ascii="Arial" w:hAnsi="Arial" w:cs="Arial"/>
        </w:rPr>
        <w:t xml:space="preserve"> janvier 201</w:t>
      </w:r>
      <w:r>
        <w:rPr>
          <w:rFonts w:ascii="Arial" w:hAnsi="Arial" w:cs="Arial"/>
        </w:rPr>
        <w:t>5.</w:t>
      </w:r>
    </w:p>
    <w:p w:rsidR="00620D05" w:rsidRPr="00400620" w:rsidRDefault="00620D05" w:rsidP="007D74E3">
      <w:pPr>
        <w:pStyle w:val="Retraitcorpsdetexte2"/>
        <w:ind w:left="1418" w:firstLine="0"/>
        <w:rPr>
          <w:rFonts w:ascii="Arial" w:hAnsi="Arial" w:cs="Arial"/>
        </w:rPr>
      </w:pPr>
    </w:p>
    <w:p w:rsidR="00A059E2" w:rsidRDefault="00A059E2" w:rsidP="0077513D">
      <w:pPr>
        <w:ind w:left="1418"/>
        <w:jc w:val="both"/>
        <w:rPr>
          <w:rFonts w:ascii="Arial" w:hAnsi="Arial" w:cs="Arial"/>
          <w:sz w:val="22"/>
        </w:rPr>
      </w:pPr>
    </w:p>
    <w:p w:rsidR="00951AB3" w:rsidRDefault="00951AB3">
      <w:r>
        <w:br w:type="page"/>
      </w:r>
    </w:p>
    <w:p w:rsidR="00181E5F" w:rsidRDefault="00181E5F"/>
    <w:tbl>
      <w:tblPr>
        <w:tblW w:w="9420" w:type="dxa"/>
        <w:tblInd w:w="1204" w:type="dxa"/>
        <w:tblCellMar>
          <w:left w:w="70" w:type="dxa"/>
          <w:right w:w="70" w:type="dxa"/>
        </w:tblCellMar>
        <w:tblLook w:val="04A0"/>
      </w:tblPr>
      <w:tblGrid>
        <w:gridCol w:w="5060"/>
        <w:gridCol w:w="2100"/>
        <w:gridCol w:w="2260"/>
      </w:tblGrid>
      <w:tr w:rsidR="00181E5F" w:rsidRPr="00181E5F" w:rsidTr="00181E5F">
        <w:trPr>
          <w:trHeight w:val="420"/>
        </w:trPr>
        <w:tc>
          <w:tcPr>
            <w:tcW w:w="9420" w:type="dxa"/>
            <w:gridSpan w:val="3"/>
            <w:tcBorders>
              <w:top w:val="nil"/>
              <w:left w:val="nil"/>
              <w:bottom w:val="nil"/>
              <w:right w:val="nil"/>
            </w:tcBorders>
            <w:shd w:val="clear" w:color="auto" w:fill="auto"/>
            <w:vAlign w:val="center"/>
            <w:hideMark/>
          </w:tcPr>
          <w:p w:rsidR="00181E5F" w:rsidRPr="00181E5F" w:rsidRDefault="00181E5F" w:rsidP="00181E5F">
            <w:pPr>
              <w:jc w:val="center"/>
              <w:rPr>
                <w:rFonts w:ascii="Tahoma" w:hAnsi="Tahoma" w:cs="Tahoma"/>
                <w:b/>
                <w:bCs/>
                <w:sz w:val="24"/>
                <w:szCs w:val="24"/>
              </w:rPr>
            </w:pPr>
            <w:r w:rsidRPr="00181E5F">
              <w:rPr>
                <w:rFonts w:ascii="Tahoma" w:hAnsi="Tahoma" w:cs="Tahoma"/>
                <w:b/>
                <w:bCs/>
                <w:sz w:val="24"/>
                <w:szCs w:val="24"/>
              </w:rPr>
              <w:t>TARIFS DES SERVICES PUBLICS COMMUNAUX ET DROITS DIVERS</w:t>
            </w:r>
          </w:p>
        </w:tc>
      </w:tr>
      <w:tr w:rsidR="00181E5F" w:rsidRPr="00181E5F" w:rsidTr="00181E5F">
        <w:trPr>
          <w:trHeight w:val="360"/>
        </w:trPr>
        <w:tc>
          <w:tcPr>
            <w:tcW w:w="9420" w:type="dxa"/>
            <w:gridSpan w:val="3"/>
            <w:tcBorders>
              <w:top w:val="nil"/>
              <w:left w:val="nil"/>
              <w:bottom w:val="single" w:sz="4" w:space="0" w:color="auto"/>
              <w:right w:val="nil"/>
            </w:tcBorders>
            <w:shd w:val="clear" w:color="auto" w:fill="auto"/>
            <w:vAlign w:val="center"/>
            <w:hideMark/>
          </w:tcPr>
          <w:p w:rsidR="00181E5F" w:rsidRPr="00181E5F" w:rsidRDefault="00181E5F" w:rsidP="00181E5F">
            <w:pPr>
              <w:jc w:val="center"/>
              <w:rPr>
                <w:rFonts w:ascii="Tahoma" w:hAnsi="Tahoma" w:cs="Tahoma"/>
                <w:b/>
                <w:bCs/>
                <w:sz w:val="24"/>
                <w:szCs w:val="24"/>
              </w:rPr>
            </w:pPr>
            <w:r w:rsidRPr="00181E5F">
              <w:rPr>
                <w:rFonts w:ascii="Tahoma" w:hAnsi="Tahoma" w:cs="Tahoma"/>
                <w:b/>
                <w:bCs/>
                <w:sz w:val="24"/>
                <w:szCs w:val="24"/>
              </w:rPr>
              <w:t>actualisés au 1er janvier 2015</w:t>
            </w:r>
          </w:p>
        </w:tc>
      </w:tr>
      <w:tr w:rsidR="00181E5F" w:rsidRPr="00181E5F" w:rsidTr="00181E5F">
        <w:trPr>
          <w:trHeight w:val="624"/>
        </w:trPr>
        <w:tc>
          <w:tcPr>
            <w:tcW w:w="5060" w:type="dxa"/>
            <w:tcBorders>
              <w:top w:val="nil"/>
              <w:left w:val="single" w:sz="4" w:space="0" w:color="auto"/>
              <w:bottom w:val="nil"/>
              <w:right w:val="single" w:sz="4" w:space="0" w:color="auto"/>
            </w:tcBorders>
            <w:shd w:val="clear" w:color="000080" w:fill="33CCCC"/>
            <w:vAlign w:val="center"/>
            <w:hideMark/>
          </w:tcPr>
          <w:p w:rsidR="00181E5F" w:rsidRPr="00181E5F" w:rsidRDefault="00181E5F" w:rsidP="00181E5F">
            <w:pPr>
              <w:jc w:val="center"/>
              <w:rPr>
                <w:rFonts w:ascii="Tahoma" w:hAnsi="Tahoma" w:cs="Tahoma"/>
                <w:b/>
                <w:bCs/>
                <w:sz w:val="22"/>
                <w:szCs w:val="22"/>
              </w:rPr>
            </w:pPr>
            <w:r w:rsidRPr="00181E5F">
              <w:rPr>
                <w:rFonts w:ascii="Tahoma" w:hAnsi="Tahoma" w:cs="Tahoma"/>
                <w:b/>
                <w:bCs/>
                <w:sz w:val="22"/>
                <w:szCs w:val="22"/>
              </w:rPr>
              <w:t> </w:t>
            </w:r>
          </w:p>
        </w:tc>
        <w:tc>
          <w:tcPr>
            <w:tcW w:w="210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181E5F">
            <w:pPr>
              <w:jc w:val="center"/>
              <w:rPr>
                <w:rFonts w:ascii="Tahoma" w:hAnsi="Tahoma" w:cs="Tahoma"/>
                <w:b/>
                <w:bCs/>
              </w:rPr>
            </w:pPr>
            <w:r w:rsidRPr="00181E5F">
              <w:rPr>
                <w:rFonts w:ascii="Tahoma" w:hAnsi="Tahoma" w:cs="Tahoma"/>
                <w:b/>
                <w:bCs/>
              </w:rPr>
              <w:t>Tarifs 2014</w:t>
            </w:r>
            <w:r w:rsidRPr="00181E5F">
              <w:rPr>
                <w:rFonts w:ascii="Tahoma" w:hAnsi="Tahoma" w:cs="Tahoma"/>
                <w:b/>
                <w:bCs/>
              </w:rPr>
              <w:br/>
            </w:r>
            <w:r w:rsidRPr="00181E5F">
              <w:rPr>
                <w:rFonts w:ascii="Tahoma" w:hAnsi="Tahoma" w:cs="Tahoma"/>
                <w:b/>
                <w:bCs/>
                <w:sz w:val="18"/>
                <w:szCs w:val="18"/>
              </w:rPr>
              <w:t>(pour mémoire)</w:t>
            </w:r>
          </w:p>
        </w:tc>
        <w:tc>
          <w:tcPr>
            <w:tcW w:w="226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181E5F">
            <w:pPr>
              <w:jc w:val="center"/>
              <w:rPr>
                <w:rFonts w:ascii="Tahoma" w:hAnsi="Tahoma" w:cs="Tahoma"/>
                <w:b/>
                <w:bCs/>
              </w:rPr>
            </w:pPr>
            <w:r w:rsidRPr="00181E5F">
              <w:rPr>
                <w:rFonts w:ascii="Tahoma" w:hAnsi="Tahoma" w:cs="Tahoma"/>
                <w:b/>
                <w:bCs/>
              </w:rPr>
              <w:t>Propositions 2015</w:t>
            </w:r>
          </w:p>
        </w:tc>
      </w:tr>
      <w:tr w:rsidR="00181E5F" w:rsidRPr="00181E5F" w:rsidTr="00181E5F">
        <w:trPr>
          <w:trHeight w:val="345"/>
        </w:trPr>
        <w:tc>
          <w:tcPr>
            <w:tcW w:w="5060" w:type="dxa"/>
            <w:tcBorders>
              <w:top w:val="nil"/>
              <w:left w:val="single" w:sz="4" w:space="0" w:color="auto"/>
              <w:bottom w:val="single" w:sz="4" w:space="0" w:color="auto"/>
              <w:right w:val="single" w:sz="4" w:space="0" w:color="auto"/>
            </w:tcBorders>
            <w:shd w:val="clear" w:color="000080" w:fill="33CCCC"/>
            <w:vAlign w:val="center"/>
            <w:hideMark/>
          </w:tcPr>
          <w:p w:rsidR="00181E5F" w:rsidRPr="00181E5F" w:rsidRDefault="00181E5F" w:rsidP="00181E5F">
            <w:pPr>
              <w:jc w:val="center"/>
              <w:rPr>
                <w:rFonts w:ascii="Tahoma" w:hAnsi="Tahoma" w:cs="Tahoma"/>
                <w:b/>
                <w:bCs/>
                <w:sz w:val="22"/>
                <w:szCs w:val="22"/>
              </w:rPr>
            </w:pPr>
            <w:r w:rsidRPr="00181E5F">
              <w:rPr>
                <w:rFonts w:ascii="Tahoma" w:hAnsi="Tahoma" w:cs="Tahoma"/>
                <w:b/>
                <w:bCs/>
                <w:sz w:val="22"/>
                <w:szCs w:val="22"/>
              </w:rPr>
              <w:t> </w:t>
            </w:r>
          </w:p>
        </w:tc>
        <w:tc>
          <w:tcPr>
            <w:tcW w:w="210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181E5F">
            <w:pPr>
              <w:jc w:val="center"/>
              <w:rPr>
                <w:rFonts w:ascii="Tahoma" w:hAnsi="Tahoma" w:cs="Tahoma"/>
                <w:b/>
                <w:bCs/>
              </w:rPr>
            </w:pPr>
            <w:r w:rsidRPr="00181E5F">
              <w:rPr>
                <w:rFonts w:ascii="Tahoma" w:hAnsi="Tahoma" w:cs="Tahoma"/>
                <w:b/>
                <w:bCs/>
              </w:rPr>
              <w:t>EUROS</w:t>
            </w:r>
          </w:p>
        </w:tc>
        <w:tc>
          <w:tcPr>
            <w:tcW w:w="226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181E5F">
            <w:pPr>
              <w:jc w:val="center"/>
              <w:rPr>
                <w:rFonts w:ascii="Tahoma" w:hAnsi="Tahoma" w:cs="Tahoma"/>
                <w:b/>
                <w:bCs/>
              </w:rPr>
            </w:pPr>
            <w:r w:rsidRPr="00181E5F">
              <w:rPr>
                <w:rFonts w:ascii="Tahoma" w:hAnsi="Tahoma" w:cs="Tahoma"/>
                <w:b/>
                <w:bCs/>
              </w:rPr>
              <w:t>EUROS</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b/>
                <w:bCs/>
                <w:sz w:val="22"/>
                <w:szCs w:val="22"/>
              </w:rPr>
            </w:pPr>
            <w:r w:rsidRPr="00181E5F">
              <w:rPr>
                <w:rFonts w:ascii="Tahoma" w:hAnsi="Tahoma" w:cs="Tahoma"/>
                <w:b/>
                <w:bCs/>
                <w:sz w:val="22"/>
                <w:szCs w:val="22"/>
              </w:rPr>
              <w:t>CIMETIERE</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Ouverture et fermeture dépositoire</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50.79</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51.81</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Séjour dans dépositoire (tarif par jour)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gratuit les 30 premiers jours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du 31e au 60e jour inclus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1.64</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1.67</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à partir du 60e jour</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1.83</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1.87</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ouverture et fermeture case columbarium</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50.79</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51.81</w:t>
            </w:r>
          </w:p>
        </w:tc>
      </w:tr>
      <w:tr w:rsidR="00181E5F" w:rsidRPr="00181E5F" w:rsidTr="00181E5F">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48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b/>
                <w:bCs/>
                <w:sz w:val="22"/>
                <w:szCs w:val="22"/>
              </w:rPr>
            </w:pPr>
            <w:r w:rsidRPr="00181E5F">
              <w:rPr>
                <w:rFonts w:ascii="Tahoma" w:hAnsi="Tahoma" w:cs="Tahoma"/>
                <w:b/>
                <w:bCs/>
                <w:sz w:val="22"/>
                <w:szCs w:val="22"/>
              </w:rPr>
              <w:t>CONCESSIONS AU CIMETIERE</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15 ans - simples 2 m² - 2,25 m²</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89.62</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91.41</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30 ans - simples 2 m² - 2,25 m²</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177.26</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180.81</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30 ans - doubles 4 m² - 4,50 m²</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430.16</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438.76</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50 ans - simples 2 m² - 2,25 m²</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691.02</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704.84</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50 ans - doubles 4 m² - 4,50 m²</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1 479.66</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1 509.25</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Case columbarium 15 ans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214.00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228.28</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Case columbarium 30 ans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428.00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456.56</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Dispersion des cendres dans le jardin du souvenir</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42.45</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43.30</w:t>
            </w:r>
          </w:p>
        </w:tc>
      </w:tr>
      <w:tr w:rsidR="00181E5F" w:rsidRPr="00181E5F" w:rsidTr="00181E5F">
        <w:trPr>
          <w:trHeight w:val="345"/>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78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Vente de fleurs et plantes aux abords du cimetière</w:t>
            </w:r>
            <w:r w:rsidRPr="00181E5F">
              <w:rPr>
                <w:rFonts w:ascii="Tahoma" w:hAnsi="Tahoma" w:cs="Tahoma"/>
              </w:rPr>
              <w:br/>
              <w:t xml:space="preserve">droit de place </w:t>
            </w:r>
            <w:r w:rsidRPr="00181E5F">
              <w:rPr>
                <w:rFonts w:ascii="Tahoma" w:hAnsi="Tahoma" w:cs="Tahoma"/>
                <w:sz w:val="18"/>
                <w:szCs w:val="18"/>
              </w:rPr>
              <w:t>(institué par DCM du 20/10/95)</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35.85</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36.57</w:t>
            </w:r>
          </w:p>
        </w:tc>
      </w:tr>
      <w:tr w:rsidR="00181E5F" w:rsidRPr="00181E5F" w:rsidTr="00181E5F">
        <w:trPr>
          <w:trHeight w:val="33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555"/>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b/>
                <w:bCs/>
                <w:sz w:val="22"/>
                <w:szCs w:val="22"/>
              </w:rPr>
            </w:pPr>
            <w:r w:rsidRPr="00181E5F">
              <w:rPr>
                <w:rFonts w:ascii="Tahoma" w:hAnsi="Tahoma" w:cs="Tahoma"/>
                <w:b/>
                <w:bCs/>
                <w:sz w:val="22"/>
                <w:szCs w:val="22"/>
              </w:rPr>
              <w:t>LOCATION DE MATERIEL</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b/>
                <w:bCs/>
                <w:i/>
                <w:iCs/>
              </w:rPr>
            </w:pPr>
            <w:r w:rsidRPr="00181E5F">
              <w:rPr>
                <w:rFonts w:ascii="Tahoma" w:hAnsi="Tahoma" w:cs="Tahoma"/>
                <w:b/>
                <w:bCs/>
                <w:i/>
                <w:iCs/>
              </w:rPr>
              <w:t>aux structures extérieures à la commune</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location proprement dite, à l'unité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chaises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1.25</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1.28</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bancs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2.00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2.04</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tables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3.90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3.98</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barrières métalliques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3.90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3.98</w:t>
            </w:r>
          </w:p>
        </w:tc>
      </w:tr>
    </w:tbl>
    <w:p w:rsidR="002B4A1A" w:rsidRDefault="002B4A1A" w:rsidP="002B4A1A">
      <w:pPr>
        <w:jc w:val="right"/>
      </w:pPr>
      <w:r>
        <w:t>…/…</w:t>
      </w:r>
    </w:p>
    <w:p w:rsidR="00181E5F" w:rsidRDefault="00181E5F"/>
    <w:p w:rsidR="00181E5F" w:rsidRDefault="00181E5F"/>
    <w:tbl>
      <w:tblPr>
        <w:tblW w:w="9420" w:type="dxa"/>
        <w:tblInd w:w="1204" w:type="dxa"/>
        <w:tblCellMar>
          <w:left w:w="70" w:type="dxa"/>
          <w:right w:w="70" w:type="dxa"/>
        </w:tblCellMar>
        <w:tblLook w:val="04A0"/>
      </w:tblPr>
      <w:tblGrid>
        <w:gridCol w:w="5060"/>
        <w:gridCol w:w="2100"/>
        <w:gridCol w:w="2260"/>
      </w:tblGrid>
      <w:tr w:rsidR="00181E5F" w:rsidRPr="00181E5F" w:rsidTr="00FB6970">
        <w:trPr>
          <w:trHeight w:val="420"/>
        </w:trPr>
        <w:tc>
          <w:tcPr>
            <w:tcW w:w="9420" w:type="dxa"/>
            <w:gridSpan w:val="3"/>
            <w:tcBorders>
              <w:top w:val="nil"/>
              <w:left w:val="nil"/>
              <w:bottom w:val="nil"/>
              <w:right w:val="nil"/>
            </w:tcBorders>
            <w:shd w:val="clear" w:color="auto" w:fill="auto"/>
            <w:vAlign w:val="center"/>
            <w:hideMark/>
          </w:tcPr>
          <w:p w:rsidR="00181E5F" w:rsidRPr="00181E5F" w:rsidRDefault="00181E5F" w:rsidP="00FB6970">
            <w:pPr>
              <w:jc w:val="center"/>
              <w:rPr>
                <w:rFonts w:ascii="Tahoma" w:hAnsi="Tahoma" w:cs="Tahoma"/>
                <w:b/>
                <w:bCs/>
                <w:sz w:val="24"/>
                <w:szCs w:val="24"/>
              </w:rPr>
            </w:pPr>
            <w:r w:rsidRPr="00181E5F">
              <w:rPr>
                <w:rFonts w:ascii="Tahoma" w:hAnsi="Tahoma" w:cs="Tahoma"/>
                <w:b/>
                <w:bCs/>
                <w:sz w:val="24"/>
                <w:szCs w:val="24"/>
              </w:rPr>
              <w:t>TARIFS DES SERVICES PUBLICS COMMUNAUX ET DROITS DIVERS</w:t>
            </w:r>
          </w:p>
        </w:tc>
      </w:tr>
      <w:tr w:rsidR="00181E5F" w:rsidRPr="00181E5F" w:rsidTr="00FB6970">
        <w:trPr>
          <w:trHeight w:val="360"/>
        </w:trPr>
        <w:tc>
          <w:tcPr>
            <w:tcW w:w="9420" w:type="dxa"/>
            <w:gridSpan w:val="3"/>
            <w:tcBorders>
              <w:top w:val="nil"/>
              <w:left w:val="nil"/>
              <w:bottom w:val="single" w:sz="4" w:space="0" w:color="auto"/>
              <w:right w:val="nil"/>
            </w:tcBorders>
            <w:shd w:val="clear" w:color="auto" w:fill="auto"/>
            <w:vAlign w:val="center"/>
            <w:hideMark/>
          </w:tcPr>
          <w:p w:rsidR="00181E5F" w:rsidRPr="00181E5F" w:rsidRDefault="00181E5F" w:rsidP="00FB6970">
            <w:pPr>
              <w:jc w:val="center"/>
              <w:rPr>
                <w:rFonts w:ascii="Tahoma" w:hAnsi="Tahoma" w:cs="Tahoma"/>
                <w:b/>
                <w:bCs/>
                <w:sz w:val="24"/>
                <w:szCs w:val="24"/>
              </w:rPr>
            </w:pPr>
            <w:r w:rsidRPr="00181E5F">
              <w:rPr>
                <w:rFonts w:ascii="Tahoma" w:hAnsi="Tahoma" w:cs="Tahoma"/>
                <w:b/>
                <w:bCs/>
                <w:sz w:val="24"/>
                <w:szCs w:val="24"/>
              </w:rPr>
              <w:t>actualisés au 1er janvier 2015</w:t>
            </w:r>
          </w:p>
        </w:tc>
      </w:tr>
      <w:tr w:rsidR="00181E5F" w:rsidRPr="00181E5F" w:rsidTr="00FB6970">
        <w:trPr>
          <w:trHeight w:val="624"/>
        </w:trPr>
        <w:tc>
          <w:tcPr>
            <w:tcW w:w="5060" w:type="dxa"/>
            <w:tcBorders>
              <w:top w:val="nil"/>
              <w:left w:val="single" w:sz="4" w:space="0" w:color="auto"/>
              <w:bottom w:val="nil"/>
              <w:right w:val="single" w:sz="4" w:space="0" w:color="auto"/>
            </w:tcBorders>
            <w:shd w:val="clear" w:color="000080" w:fill="33CCCC"/>
            <w:vAlign w:val="center"/>
            <w:hideMark/>
          </w:tcPr>
          <w:p w:rsidR="00181E5F" w:rsidRPr="00181E5F" w:rsidRDefault="00181E5F" w:rsidP="00FB6970">
            <w:pPr>
              <w:jc w:val="center"/>
              <w:rPr>
                <w:rFonts w:ascii="Tahoma" w:hAnsi="Tahoma" w:cs="Tahoma"/>
                <w:b/>
                <w:bCs/>
                <w:sz w:val="22"/>
                <w:szCs w:val="22"/>
              </w:rPr>
            </w:pPr>
            <w:r w:rsidRPr="00181E5F">
              <w:rPr>
                <w:rFonts w:ascii="Tahoma" w:hAnsi="Tahoma" w:cs="Tahoma"/>
                <w:b/>
                <w:bCs/>
                <w:sz w:val="22"/>
                <w:szCs w:val="22"/>
              </w:rPr>
              <w:t> </w:t>
            </w:r>
          </w:p>
        </w:tc>
        <w:tc>
          <w:tcPr>
            <w:tcW w:w="210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rPr>
            </w:pPr>
            <w:r w:rsidRPr="00181E5F">
              <w:rPr>
                <w:rFonts w:ascii="Tahoma" w:hAnsi="Tahoma" w:cs="Tahoma"/>
                <w:b/>
                <w:bCs/>
              </w:rPr>
              <w:t>Tarifs 2014</w:t>
            </w:r>
            <w:r w:rsidRPr="00181E5F">
              <w:rPr>
                <w:rFonts w:ascii="Tahoma" w:hAnsi="Tahoma" w:cs="Tahoma"/>
                <w:b/>
                <w:bCs/>
              </w:rPr>
              <w:br/>
            </w:r>
            <w:r w:rsidRPr="00181E5F">
              <w:rPr>
                <w:rFonts w:ascii="Tahoma" w:hAnsi="Tahoma" w:cs="Tahoma"/>
                <w:b/>
                <w:bCs/>
                <w:sz w:val="18"/>
                <w:szCs w:val="18"/>
              </w:rPr>
              <w:t>(pour mémoire)</w:t>
            </w:r>
          </w:p>
        </w:tc>
        <w:tc>
          <w:tcPr>
            <w:tcW w:w="226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rPr>
            </w:pPr>
            <w:r w:rsidRPr="00181E5F">
              <w:rPr>
                <w:rFonts w:ascii="Tahoma" w:hAnsi="Tahoma" w:cs="Tahoma"/>
                <w:b/>
                <w:bCs/>
              </w:rPr>
              <w:t>Propositions 2015</w:t>
            </w:r>
          </w:p>
        </w:tc>
      </w:tr>
      <w:tr w:rsidR="00181E5F" w:rsidRPr="00181E5F" w:rsidTr="00FB6970">
        <w:trPr>
          <w:trHeight w:val="345"/>
        </w:trPr>
        <w:tc>
          <w:tcPr>
            <w:tcW w:w="5060" w:type="dxa"/>
            <w:tcBorders>
              <w:top w:val="nil"/>
              <w:left w:val="single" w:sz="4" w:space="0" w:color="auto"/>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sz w:val="22"/>
                <w:szCs w:val="22"/>
              </w:rPr>
            </w:pPr>
            <w:r w:rsidRPr="00181E5F">
              <w:rPr>
                <w:rFonts w:ascii="Tahoma" w:hAnsi="Tahoma" w:cs="Tahoma"/>
                <w:b/>
                <w:bCs/>
                <w:sz w:val="22"/>
                <w:szCs w:val="22"/>
              </w:rPr>
              <w:t> </w:t>
            </w:r>
          </w:p>
        </w:tc>
        <w:tc>
          <w:tcPr>
            <w:tcW w:w="210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rPr>
            </w:pPr>
            <w:r w:rsidRPr="00181E5F">
              <w:rPr>
                <w:rFonts w:ascii="Tahoma" w:hAnsi="Tahoma" w:cs="Tahoma"/>
                <w:b/>
                <w:bCs/>
              </w:rPr>
              <w:t>EUROS</w:t>
            </w:r>
          </w:p>
        </w:tc>
        <w:tc>
          <w:tcPr>
            <w:tcW w:w="226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rPr>
            </w:pPr>
            <w:r w:rsidRPr="00181E5F">
              <w:rPr>
                <w:rFonts w:ascii="Tahoma" w:hAnsi="Tahoma" w:cs="Tahoma"/>
                <w:b/>
                <w:bCs/>
              </w:rPr>
              <w:t>EUROS</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panneaux d'exposition</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4.28</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4.37</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grilles caddie</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5.27</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5.38</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Drapeaux</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1.16</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1.18</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grand podium</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191.19</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195.01</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barnums de 9 m²</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64.72</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66.01</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barnum de 40 m²</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191.19</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195.01</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i/>
                <w:iCs/>
              </w:rPr>
            </w:pPr>
            <w:r w:rsidRPr="00181E5F">
              <w:rPr>
                <w:rFonts w:ascii="Tahoma" w:hAnsi="Tahoma" w:cs="Tahoma"/>
                <w:i/>
                <w:iCs/>
              </w:rPr>
              <w:t>minimum perception</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30.48</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31.09</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caution barnum de 9 m²</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152.00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155.00</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caution barnum de 40 m²</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457.00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466.00</w:t>
            </w:r>
          </w:p>
        </w:tc>
      </w:tr>
      <w:tr w:rsidR="00181E5F" w:rsidRPr="00181E5F" w:rsidTr="00181E5F">
        <w:trPr>
          <w:trHeight w:val="55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Location petite sono mobile (création)</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b/>
                <w:bCs/>
                <w:sz w:val="22"/>
                <w:szCs w:val="22"/>
              </w:rPr>
            </w:pPr>
            <w:r w:rsidRPr="00181E5F">
              <w:rPr>
                <w:rFonts w:ascii="Tahoma" w:hAnsi="Tahoma" w:cs="Tahoma"/>
                <w:b/>
                <w:bCs/>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35.00</w:t>
            </w:r>
          </w:p>
        </w:tc>
      </w:tr>
      <w:tr w:rsidR="00181E5F" w:rsidRPr="00181E5F" w:rsidTr="00181E5F">
        <w:trPr>
          <w:trHeight w:val="288"/>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b/>
                <w:bCs/>
                <w:sz w:val="22"/>
                <w:szCs w:val="22"/>
              </w:rPr>
            </w:pPr>
            <w:r w:rsidRPr="00181E5F">
              <w:rPr>
                <w:rFonts w:ascii="Tahoma" w:hAnsi="Tahoma" w:cs="Tahoma"/>
                <w:b/>
                <w:bCs/>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 </w:t>
            </w:r>
          </w:p>
        </w:tc>
      </w:tr>
      <w:tr w:rsidR="00181E5F" w:rsidRPr="00181E5F" w:rsidTr="00181E5F">
        <w:trPr>
          <w:trHeight w:val="696"/>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Livraison du matériel à moins de 20 km (par trajet) - (création)</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b/>
                <w:bCs/>
                <w:sz w:val="22"/>
                <w:szCs w:val="22"/>
              </w:rPr>
            </w:pPr>
            <w:r w:rsidRPr="00181E5F">
              <w:rPr>
                <w:rFonts w:ascii="Tahoma" w:hAnsi="Tahoma" w:cs="Tahoma"/>
                <w:b/>
                <w:bCs/>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35.00</w:t>
            </w:r>
          </w:p>
        </w:tc>
      </w:tr>
      <w:tr w:rsidR="00181E5F" w:rsidRPr="00181E5F" w:rsidTr="00181E5F">
        <w:trPr>
          <w:trHeight w:val="48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Livraison au-delà de 20 km (par trajet) - (création)</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b/>
                <w:bCs/>
                <w:sz w:val="22"/>
                <w:szCs w:val="22"/>
              </w:rPr>
            </w:pPr>
            <w:r w:rsidRPr="00181E5F">
              <w:rPr>
                <w:rFonts w:ascii="Tahoma" w:hAnsi="Tahoma" w:cs="Tahoma"/>
                <w:b/>
                <w:bCs/>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70.00</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615"/>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facturation du matériel en cas de non restitution (à l'unité)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chaises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40.80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41.62</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bancs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51.00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52.02</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tables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163.20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166.46</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barrières métalliques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102.00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104.04</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panneaux d'exposition</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367.20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374.54</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grilles caddie</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173.40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176.87</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drapeaux</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20.40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20.81</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center"/>
              <w:rPr>
                <w:rFonts w:ascii="Tahoma" w:hAnsi="Tahoma" w:cs="Tahoma"/>
                <w:sz w:val="22"/>
                <w:szCs w:val="22"/>
              </w:rPr>
            </w:pPr>
            <w:r w:rsidRPr="00181E5F">
              <w:rPr>
                <w:rFonts w:ascii="Tahoma" w:hAnsi="Tahoma" w:cs="Tahoma"/>
                <w:sz w:val="22"/>
                <w:szCs w:val="22"/>
              </w:rPr>
              <w:t> </w:t>
            </w:r>
          </w:p>
        </w:tc>
      </w:tr>
    </w:tbl>
    <w:p w:rsidR="00181E5F" w:rsidRDefault="00181E5F"/>
    <w:p w:rsidR="00181E5F" w:rsidRDefault="00181E5F"/>
    <w:p w:rsidR="00181E5F" w:rsidRDefault="00181E5F"/>
    <w:p w:rsidR="00181E5F" w:rsidRDefault="00181E5F"/>
    <w:p w:rsidR="00181E5F" w:rsidRDefault="00181E5F"/>
    <w:p w:rsidR="00181E5F" w:rsidRDefault="002B4A1A" w:rsidP="002B4A1A">
      <w:pPr>
        <w:jc w:val="right"/>
      </w:pPr>
      <w:r>
        <w:t>…/…</w:t>
      </w:r>
    </w:p>
    <w:p w:rsidR="00181E5F" w:rsidRDefault="00181E5F"/>
    <w:p w:rsidR="00181E5F" w:rsidRDefault="00181E5F"/>
    <w:tbl>
      <w:tblPr>
        <w:tblW w:w="9420" w:type="dxa"/>
        <w:tblInd w:w="1204" w:type="dxa"/>
        <w:tblCellMar>
          <w:left w:w="70" w:type="dxa"/>
          <w:right w:w="70" w:type="dxa"/>
        </w:tblCellMar>
        <w:tblLook w:val="04A0"/>
      </w:tblPr>
      <w:tblGrid>
        <w:gridCol w:w="5060"/>
        <w:gridCol w:w="2100"/>
        <w:gridCol w:w="2260"/>
      </w:tblGrid>
      <w:tr w:rsidR="00181E5F" w:rsidRPr="00181E5F" w:rsidTr="00FB6970">
        <w:trPr>
          <w:trHeight w:val="420"/>
        </w:trPr>
        <w:tc>
          <w:tcPr>
            <w:tcW w:w="9420" w:type="dxa"/>
            <w:gridSpan w:val="3"/>
            <w:tcBorders>
              <w:top w:val="nil"/>
              <w:left w:val="nil"/>
              <w:bottom w:val="nil"/>
              <w:right w:val="nil"/>
            </w:tcBorders>
            <w:shd w:val="clear" w:color="auto" w:fill="auto"/>
            <w:vAlign w:val="center"/>
            <w:hideMark/>
          </w:tcPr>
          <w:p w:rsidR="00181E5F" w:rsidRPr="00181E5F" w:rsidRDefault="00181E5F" w:rsidP="00FB6970">
            <w:pPr>
              <w:jc w:val="center"/>
              <w:rPr>
                <w:rFonts w:ascii="Tahoma" w:hAnsi="Tahoma" w:cs="Tahoma"/>
                <w:b/>
                <w:bCs/>
                <w:sz w:val="24"/>
                <w:szCs w:val="24"/>
              </w:rPr>
            </w:pPr>
            <w:r w:rsidRPr="00181E5F">
              <w:rPr>
                <w:rFonts w:ascii="Tahoma" w:hAnsi="Tahoma" w:cs="Tahoma"/>
                <w:b/>
                <w:bCs/>
                <w:sz w:val="24"/>
                <w:szCs w:val="24"/>
              </w:rPr>
              <w:t>TARIFS DES SERVICES PUBLICS COMMUNAUX ET DROITS DIVERS</w:t>
            </w:r>
          </w:p>
        </w:tc>
      </w:tr>
      <w:tr w:rsidR="00181E5F" w:rsidRPr="00181E5F" w:rsidTr="00FB6970">
        <w:trPr>
          <w:trHeight w:val="360"/>
        </w:trPr>
        <w:tc>
          <w:tcPr>
            <w:tcW w:w="9420" w:type="dxa"/>
            <w:gridSpan w:val="3"/>
            <w:tcBorders>
              <w:top w:val="nil"/>
              <w:left w:val="nil"/>
              <w:bottom w:val="single" w:sz="4" w:space="0" w:color="auto"/>
              <w:right w:val="nil"/>
            </w:tcBorders>
            <w:shd w:val="clear" w:color="auto" w:fill="auto"/>
            <w:vAlign w:val="center"/>
            <w:hideMark/>
          </w:tcPr>
          <w:p w:rsidR="00181E5F" w:rsidRPr="00181E5F" w:rsidRDefault="00181E5F" w:rsidP="00FB6970">
            <w:pPr>
              <w:jc w:val="center"/>
              <w:rPr>
                <w:rFonts w:ascii="Tahoma" w:hAnsi="Tahoma" w:cs="Tahoma"/>
                <w:b/>
                <w:bCs/>
                <w:sz w:val="24"/>
                <w:szCs w:val="24"/>
              </w:rPr>
            </w:pPr>
            <w:r w:rsidRPr="00181E5F">
              <w:rPr>
                <w:rFonts w:ascii="Tahoma" w:hAnsi="Tahoma" w:cs="Tahoma"/>
                <w:b/>
                <w:bCs/>
                <w:sz w:val="24"/>
                <w:szCs w:val="24"/>
              </w:rPr>
              <w:t>actualisés au 1er janvier 2015</w:t>
            </w:r>
          </w:p>
        </w:tc>
      </w:tr>
      <w:tr w:rsidR="00181E5F" w:rsidRPr="00181E5F" w:rsidTr="00FB6970">
        <w:trPr>
          <w:trHeight w:val="624"/>
        </w:trPr>
        <w:tc>
          <w:tcPr>
            <w:tcW w:w="5060" w:type="dxa"/>
            <w:tcBorders>
              <w:top w:val="nil"/>
              <w:left w:val="single" w:sz="4" w:space="0" w:color="auto"/>
              <w:bottom w:val="nil"/>
              <w:right w:val="single" w:sz="4" w:space="0" w:color="auto"/>
            </w:tcBorders>
            <w:shd w:val="clear" w:color="000080" w:fill="33CCCC"/>
            <w:vAlign w:val="center"/>
            <w:hideMark/>
          </w:tcPr>
          <w:p w:rsidR="00181E5F" w:rsidRPr="00181E5F" w:rsidRDefault="00181E5F" w:rsidP="00FB6970">
            <w:pPr>
              <w:jc w:val="center"/>
              <w:rPr>
                <w:rFonts w:ascii="Tahoma" w:hAnsi="Tahoma" w:cs="Tahoma"/>
                <w:b/>
                <w:bCs/>
                <w:sz w:val="22"/>
                <w:szCs w:val="22"/>
              </w:rPr>
            </w:pPr>
            <w:r w:rsidRPr="00181E5F">
              <w:rPr>
                <w:rFonts w:ascii="Tahoma" w:hAnsi="Tahoma" w:cs="Tahoma"/>
                <w:b/>
                <w:bCs/>
                <w:sz w:val="22"/>
                <w:szCs w:val="22"/>
              </w:rPr>
              <w:t> </w:t>
            </w:r>
          </w:p>
        </w:tc>
        <w:tc>
          <w:tcPr>
            <w:tcW w:w="210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rPr>
            </w:pPr>
            <w:r w:rsidRPr="00181E5F">
              <w:rPr>
                <w:rFonts w:ascii="Tahoma" w:hAnsi="Tahoma" w:cs="Tahoma"/>
                <w:b/>
                <w:bCs/>
              </w:rPr>
              <w:t>Tarifs 2014</w:t>
            </w:r>
            <w:r w:rsidRPr="00181E5F">
              <w:rPr>
                <w:rFonts w:ascii="Tahoma" w:hAnsi="Tahoma" w:cs="Tahoma"/>
                <w:b/>
                <w:bCs/>
              </w:rPr>
              <w:br/>
            </w:r>
            <w:r w:rsidRPr="00181E5F">
              <w:rPr>
                <w:rFonts w:ascii="Tahoma" w:hAnsi="Tahoma" w:cs="Tahoma"/>
                <w:b/>
                <w:bCs/>
                <w:sz w:val="18"/>
                <w:szCs w:val="18"/>
              </w:rPr>
              <w:t>(pour mémoire)</w:t>
            </w:r>
          </w:p>
        </w:tc>
        <w:tc>
          <w:tcPr>
            <w:tcW w:w="226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rPr>
            </w:pPr>
            <w:r w:rsidRPr="00181E5F">
              <w:rPr>
                <w:rFonts w:ascii="Tahoma" w:hAnsi="Tahoma" w:cs="Tahoma"/>
                <w:b/>
                <w:bCs/>
              </w:rPr>
              <w:t>Propositions 2015</w:t>
            </w:r>
          </w:p>
        </w:tc>
      </w:tr>
      <w:tr w:rsidR="00181E5F" w:rsidRPr="00181E5F" w:rsidTr="00FB6970">
        <w:trPr>
          <w:trHeight w:val="345"/>
        </w:trPr>
        <w:tc>
          <w:tcPr>
            <w:tcW w:w="5060" w:type="dxa"/>
            <w:tcBorders>
              <w:top w:val="nil"/>
              <w:left w:val="single" w:sz="4" w:space="0" w:color="auto"/>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sz w:val="22"/>
                <w:szCs w:val="22"/>
              </w:rPr>
            </w:pPr>
            <w:r w:rsidRPr="00181E5F">
              <w:rPr>
                <w:rFonts w:ascii="Tahoma" w:hAnsi="Tahoma" w:cs="Tahoma"/>
                <w:b/>
                <w:bCs/>
                <w:sz w:val="22"/>
                <w:szCs w:val="22"/>
              </w:rPr>
              <w:t> </w:t>
            </w:r>
          </w:p>
        </w:tc>
        <w:tc>
          <w:tcPr>
            <w:tcW w:w="210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rPr>
            </w:pPr>
            <w:r w:rsidRPr="00181E5F">
              <w:rPr>
                <w:rFonts w:ascii="Tahoma" w:hAnsi="Tahoma" w:cs="Tahoma"/>
                <w:b/>
                <w:bCs/>
              </w:rPr>
              <w:t>EUROS</w:t>
            </w:r>
          </w:p>
        </w:tc>
        <w:tc>
          <w:tcPr>
            <w:tcW w:w="226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rPr>
            </w:pPr>
            <w:r w:rsidRPr="00181E5F">
              <w:rPr>
                <w:rFonts w:ascii="Tahoma" w:hAnsi="Tahoma" w:cs="Tahoma"/>
                <w:b/>
                <w:bCs/>
              </w:rPr>
              <w:t>EUROS</w:t>
            </w:r>
          </w:p>
        </w:tc>
      </w:tr>
      <w:tr w:rsidR="00181E5F" w:rsidRPr="00181E5F" w:rsidTr="00181E5F">
        <w:trPr>
          <w:trHeight w:val="93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b/>
                <w:bCs/>
                <w:i/>
                <w:iCs/>
              </w:rPr>
            </w:pPr>
            <w:r w:rsidRPr="00181E5F">
              <w:rPr>
                <w:rFonts w:ascii="Tahoma" w:hAnsi="Tahoma" w:cs="Tahoma"/>
                <w:b/>
                <w:bCs/>
                <w:i/>
                <w:iCs/>
              </w:rPr>
              <w:t xml:space="preserve">Location de barnums à des associations riorgeoises ou au personnel communal </w:t>
            </w:r>
            <w:r w:rsidRPr="00181E5F">
              <w:rPr>
                <w:rFonts w:ascii="Tahoma" w:hAnsi="Tahoma" w:cs="Tahoma"/>
                <w:b/>
                <w:bCs/>
                <w:i/>
                <w:iCs/>
              </w:rPr>
              <w:br/>
            </w:r>
            <w:r w:rsidRPr="00181E5F">
              <w:rPr>
                <w:rFonts w:ascii="Tahoma" w:hAnsi="Tahoma" w:cs="Tahoma"/>
                <w:b/>
                <w:bCs/>
                <w:i/>
                <w:iCs/>
                <w:sz w:val="16"/>
                <w:szCs w:val="16"/>
              </w:rPr>
              <w:t>(institué par DCM du 16/12/97)</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center"/>
              <w:rPr>
                <w:rFonts w:ascii="Tahoma" w:hAnsi="Tahoma" w:cs="Tahoma"/>
                <w:sz w:val="22"/>
                <w:szCs w:val="22"/>
              </w:rPr>
            </w:pPr>
            <w:r w:rsidRPr="00181E5F">
              <w:rPr>
                <w:rFonts w:ascii="Tahoma" w:hAnsi="Tahoma" w:cs="Tahoma"/>
                <w:sz w:val="22"/>
                <w:szCs w:val="22"/>
              </w:rPr>
              <w:t>gratuit</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center"/>
              <w:rPr>
                <w:rFonts w:ascii="Tahoma" w:hAnsi="Tahoma" w:cs="Tahoma"/>
                <w:sz w:val="22"/>
                <w:szCs w:val="22"/>
              </w:rPr>
            </w:pPr>
            <w:r w:rsidRPr="00181E5F">
              <w:rPr>
                <w:rFonts w:ascii="Tahoma" w:hAnsi="Tahoma" w:cs="Tahoma"/>
                <w:sz w:val="22"/>
                <w:szCs w:val="22"/>
              </w:rPr>
              <w:t>gratuit</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mais caution barnums de 9 m²</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152.00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155.00</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lastRenderedPageBreak/>
              <w:t>caution barnum de 40 m²</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457.00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466.00</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center"/>
              <w:rPr>
                <w:rFonts w:ascii="Tahoma" w:hAnsi="Tahoma" w:cs="Tahoma"/>
                <w:sz w:val="22"/>
                <w:szCs w:val="22"/>
              </w:rPr>
            </w:pPr>
            <w:r w:rsidRPr="00181E5F">
              <w:rPr>
                <w:rFonts w:ascii="Tahoma" w:hAnsi="Tahoma" w:cs="Tahoma"/>
                <w:sz w:val="22"/>
                <w:szCs w:val="22"/>
              </w:rPr>
              <w:t> </w:t>
            </w:r>
          </w:p>
        </w:tc>
      </w:tr>
      <w:tr w:rsidR="00181E5F" w:rsidRPr="00181E5F" w:rsidTr="00181E5F">
        <w:trPr>
          <w:trHeight w:val="735"/>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b/>
                <w:bCs/>
                <w:sz w:val="22"/>
                <w:szCs w:val="22"/>
              </w:rPr>
            </w:pPr>
            <w:r w:rsidRPr="00181E5F">
              <w:rPr>
                <w:rFonts w:ascii="Tahoma" w:hAnsi="Tahoma" w:cs="Tahoma"/>
                <w:b/>
                <w:bCs/>
                <w:sz w:val="22"/>
                <w:szCs w:val="22"/>
              </w:rPr>
              <w:t>LOCATION DIVERSES (Salles, logements, jardins...)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center"/>
              <w:rPr>
                <w:rFonts w:ascii="Tahoma" w:hAnsi="Tahoma" w:cs="Tahoma"/>
                <w:sz w:val="22"/>
                <w:szCs w:val="22"/>
              </w:rPr>
            </w:pPr>
            <w:r w:rsidRPr="00181E5F">
              <w:rPr>
                <w:rFonts w:ascii="Tahoma" w:hAnsi="Tahoma" w:cs="Tahoma"/>
                <w:sz w:val="22"/>
                <w:szCs w:val="22"/>
              </w:rPr>
              <w:t> </w:t>
            </w:r>
          </w:p>
        </w:tc>
      </w:tr>
      <w:tr w:rsidR="00181E5F" w:rsidRPr="00181E5F" w:rsidTr="00181E5F">
        <w:trPr>
          <w:trHeight w:val="645"/>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Location de la grande salle de la maison des sociétés, à l'occasion de mariages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74.19</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75.67</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caution</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152.00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155.00</w:t>
            </w:r>
          </w:p>
        </w:tc>
      </w:tr>
      <w:tr w:rsidR="00181E5F" w:rsidRPr="00181E5F" w:rsidTr="00181E5F">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 </w:t>
            </w:r>
          </w:p>
        </w:tc>
      </w:tr>
      <w:tr w:rsidR="00181E5F" w:rsidRPr="00181E5F" w:rsidTr="00181E5F">
        <w:trPr>
          <w:trHeight w:val="81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Location de la maison de quartier des Canaux, à l'occasion de mariages (institué par DCM du 10/03/2005)</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74.19</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75.67</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caution</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152.00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155.00</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615"/>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xml:space="preserve">Logements dans les groupes scolaires loués à des particuliers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studio</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192.10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195.94</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F2</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249.74</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254.73</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F3</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288.16</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293.92</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F4</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345.79</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352.71</w:t>
            </w:r>
          </w:p>
        </w:tc>
      </w:tr>
      <w:tr w:rsidR="00181E5F" w:rsidRPr="00181E5F" w:rsidTr="00181E5F">
        <w:trPr>
          <w:trHeight w:val="504"/>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588"/>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Location de jardins familiaux (assiette redevance au m²)</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la Rivoire</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0.30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0.30</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Vieux Beaulieu</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0.30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0.30</w:t>
            </w:r>
          </w:p>
        </w:tc>
      </w:tr>
      <w:tr w:rsidR="00181E5F" w:rsidRPr="00181E5F" w:rsidTr="00181E5F">
        <w:trPr>
          <w:trHeight w:val="402"/>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xml:space="preserve">. Pré des Sœurs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0.15</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0.15</w:t>
            </w:r>
          </w:p>
        </w:tc>
      </w:tr>
      <w:tr w:rsidR="00181E5F" w:rsidRPr="00181E5F" w:rsidTr="00181E5F">
        <w:trPr>
          <w:trHeight w:val="456"/>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bl>
    <w:p w:rsidR="00181E5F" w:rsidRDefault="00181E5F"/>
    <w:p w:rsidR="00181E5F" w:rsidRDefault="002B4A1A" w:rsidP="002B4A1A">
      <w:pPr>
        <w:jc w:val="right"/>
      </w:pPr>
      <w:r>
        <w:t>…/…</w:t>
      </w:r>
    </w:p>
    <w:p w:rsidR="00181E5F" w:rsidRDefault="00181E5F"/>
    <w:tbl>
      <w:tblPr>
        <w:tblW w:w="9420" w:type="dxa"/>
        <w:tblInd w:w="1204" w:type="dxa"/>
        <w:tblCellMar>
          <w:left w:w="70" w:type="dxa"/>
          <w:right w:w="70" w:type="dxa"/>
        </w:tblCellMar>
        <w:tblLook w:val="04A0"/>
      </w:tblPr>
      <w:tblGrid>
        <w:gridCol w:w="5060"/>
        <w:gridCol w:w="2100"/>
        <w:gridCol w:w="2260"/>
      </w:tblGrid>
      <w:tr w:rsidR="00181E5F" w:rsidRPr="00181E5F" w:rsidTr="00FB6970">
        <w:trPr>
          <w:trHeight w:val="420"/>
        </w:trPr>
        <w:tc>
          <w:tcPr>
            <w:tcW w:w="9420" w:type="dxa"/>
            <w:gridSpan w:val="3"/>
            <w:tcBorders>
              <w:top w:val="nil"/>
              <w:left w:val="nil"/>
              <w:bottom w:val="nil"/>
              <w:right w:val="nil"/>
            </w:tcBorders>
            <w:shd w:val="clear" w:color="auto" w:fill="auto"/>
            <w:vAlign w:val="center"/>
            <w:hideMark/>
          </w:tcPr>
          <w:p w:rsidR="00181E5F" w:rsidRPr="00181E5F" w:rsidRDefault="00181E5F" w:rsidP="00FB6970">
            <w:pPr>
              <w:jc w:val="center"/>
              <w:rPr>
                <w:rFonts w:ascii="Tahoma" w:hAnsi="Tahoma" w:cs="Tahoma"/>
                <w:b/>
                <w:bCs/>
                <w:sz w:val="24"/>
                <w:szCs w:val="24"/>
              </w:rPr>
            </w:pPr>
            <w:r w:rsidRPr="00181E5F">
              <w:rPr>
                <w:rFonts w:ascii="Tahoma" w:hAnsi="Tahoma" w:cs="Tahoma"/>
                <w:b/>
                <w:bCs/>
                <w:sz w:val="24"/>
                <w:szCs w:val="24"/>
              </w:rPr>
              <w:t>TARIFS DES SERVICES PUBLICS COMMUNAUX ET DROITS DIVERS</w:t>
            </w:r>
          </w:p>
        </w:tc>
      </w:tr>
      <w:tr w:rsidR="00181E5F" w:rsidRPr="00181E5F" w:rsidTr="00FB6970">
        <w:trPr>
          <w:trHeight w:val="360"/>
        </w:trPr>
        <w:tc>
          <w:tcPr>
            <w:tcW w:w="9420" w:type="dxa"/>
            <w:gridSpan w:val="3"/>
            <w:tcBorders>
              <w:top w:val="nil"/>
              <w:left w:val="nil"/>
              <w:bottom w:val="single" w:sz="4" w:space="0" w:color="auto"/>
              <w:right w:val="nil"/>
            </w:tcBorders>
            <w:shd w:val="clear" w:color="auto" w:fill="auto"/>
            <w:vAlign w:val="center"/>
            <w:hideMark/>
          </w:tcPr>
          <w:p w:rsidR="00181E5F" w:rsidRPr="00181E5F" w:rsidRDefault="00181E5F" w:rsidP="00FB6970">
            <w:pPr>
              <w:jc w:val="center"/>
              <w:rPr>
                <w:rFonts w:ascii="Tahoma" w:hAnsi="Tahoma" w:cs="Tahoma"/>
                <w:b/>
                <w:bCs/>
                <w:sz w:val="24"/>
                <w:szCs w:val="24"/>
              </w:rPr>
            </w:pPr>
            <w:r w:rsidRPr="00181E5F">
              <w:rPr>
                <w:rFonts w:ascii="Tahoma" w:hAnsi="Tahoma" w:cs="Tahoma"/>
                <w:b/>
                <w:bCs/>
                <w:sz w:val="24"/>
                <w:szCs w:val="24"/>
              </w:rPr>
              <w:t>actualisés au 1er janvier 2015</w:t>
            </w:r>
          </w:p>
        </w:tc>
      </w:tr>
      <w:tr w:rsidR="00181E5F" w:rsidRPr="00181E5F" w:rsidTr="00FB6970">
        <w:trPr>
          <w:trHeight w:val="624"/>
        </w:trPr>
        <w:tc>
          <w:tcPr>
            <w:tcW w:w="5060" w:type="dxa"/>
            <w:tcBorders>
              <w:top w:val="nil"/>
              <w:left w:val="single" w:sz="4" w:space="0" w:color="auto"/>
              <w:bottom w:val="nil"/>
              <w:right w:val="single" w:sz="4" w:space="0" w:color="auto"/>
            </w:tcBorders>
            <w:shd w:val="clear" w:color="000080" w:fill="33CCCC"/>
            <w:vAlign w:val="center"/>
            <w:hideMark/>
          </w:tcPr>
          <w:p w:rsidR="00181E5F" w:rsidRPr="00181E5F" w:rsidRDefault="00181E5F" w:rsidP="00FB6970">
            <w:pPr>
              <w:jc w:val="center"/>
              <w:rPr>
                <w:rFonts w:ascii="Tahoma" w:hAnsi="Tahoma" w:cs="Tahoma"/>
                <w:b/>
                <w:bCs/>
                <w:sz w:val="22"/>
                <w:szCs w:val="22"/>
              </w:rPr>
            </w:pPr>
            <w:r w:rsidRPr="00181E5F">
              <w:rPr>
                <w:rFonts w:ascii="Tahoma" w:hAnsi="Tahoma" w:cs="Tahoma"/>
                <w:b/>
                <w:bCs/>
                <w:sz w:val="22"/>
                <w:szCs w:val="22"/>
              </w:rPr>
              <w:t> </w:t>
            </w:r>
          </w:p>
        </w:tc>
        <w:tc>
          <w:tcPr>
            <w:tcW w:w="210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rPr>
            </w:pPr>
            <w:r w:rsidRPr="00181E5F">
              <w:rPr>
                <w:rFonts w:ascii="Tahoma" w:hAnsi="Tahoma" w:cs="Tahoma"/>
                <w:b/>
                <w:bCs/>
              </w:rPr>
              <w:t>Tarifs 2014</w:t>
            </w:r>
            <w:r w:rsidRPr="00181E5F">
              <w:rPr>
                <w:rFonts w:ascii="Tahoma" w:hAnsi="Tahoma" w:cs="Tahoma"/>
                <w:b/>
                <w:bCs/>
              </w:rPr>
              <w:br/>
            </w:r>
            <w:r w:rsidRPr="00181E5F">
              <w:rPr>
                <w:rFonts w:ascii="Tahoma" w:hAnsi="Tahoma" w:cs="Tahoma"/>
                <w:b/>
                <w:bCs/>
                <w:sz w:val="18"/>
                <w:szCs w:val="18"/>
              </w:rPr>
              <w:t>(pour mémoire)</w:t>
            </w:r>
          </w:p>
        </w:tc>
        <w:tc>
          <w:tcPr>
            <w:tcW w:w="226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rPr>
            </w:pPr>
            <w:r w:rsidRPr="00181E5F">
              <w:rPr>
                <w:rFonts w:ascii="Tahoma" w:hAnsi="Tahoma" w:cs="Tahoma"/>
                <w:b/>
                <w:bCs/>
              </w:rPr>
              <w:t>Propositions 2015</w:t>
            </w:r>
          </w:p>
        </w:tc>
      </w:tr>
      <w:tr w:rsidR="00181E5F" w:rsidRPr="00181E5F" w:rsidTr="00FB6970">
        <w:trPr>
          <w:trHeight w:val="345"/>
        </w:trPr>
        <w:tc>
          <w:tcPr>
            <w:tcW w:w="5060" w:type="dxa"/>
            <w:tcBorders>
              <w:top w:val="nil"/>
              <w:left w:val="single" w:sz="4" w:space="0" w:color="auto"/>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sz w:val="22"/>
                <w:szCs w:val="22"/>
              </w:rPr>
            </w:pPr>
            <w:r w:rsidRPr="00181E5F">
              <w:rPr>
                <w:rFonts w:ascii="Tahoma" w:hAnsi="Tahoma" w:cs="Tahoma"/>
                <w:b/>
                <w:bCs/>
                <w:sz w:val="22"/>
                <w:szCs w:val="22"/>
              </w:rPr>
              <w:t> </w:t>
            </w:r>
          </w:p>
        </w:tc>
        <w:tc>
          <w:tcPr>
            <w:tcW w:w="210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rPr>
            </w:pPr>
            <w:r w:rsidRPr="00181E5F">
              <w:rPr>
                <w:rFonts w:ascii="Tahoma" w:hAnsi="Tahoma" w:cs="Tahoma"/>
                <w:b/>
                <w:bCs/>
              </w:rPr>
              <w:t>EUROS</w:t>
            </w:r>
          </w:p>
        </w:tc>
        <w:tc>
          <w:tcPr>
            <w:tcW w:w="2260" w:type="dxa"/>
            <w:tcBorders>
              <w:top w:val="nil"/>
              <w:left w:val="nil"/>
              <w:bottom w:val="single" w:sz="4" w:space="0" w:color="auto"/>
              <w:right w:val="single" w:sz="4" w:space="0" w:color="auto"/>
            </w:tcBorders>
            <w:shd w:val="clear" w:color="000080" w:fill="33CCCC"/>
            <w:vAlign w:val="center"/>
            <w:hideMark/>
          </w:tcPr>
          <w:p w:rsidR="00181E5F" w:rsidRPr="00181E5F" w:rsidRDefault="00181E5F" w:rsidP="00FB6970">
            <w:pPr>
              <w:jc w:val="center"/>
              <w:rPr>
                <w:rFonts w:ascii="Tahoma" w:hAnsi="Tahoma" w:cs="Tahoma"/>
                <w:b/>
                <w:bCs/>
              </w:rPr>
            </w:pPr>
            <w:r w:rsidRPr="00181E5F">
              <w:rPr>
                <w:rFonts w:ascii="Tahoma" w:hAnsi="Tahoma" w:cs="Tahoma"/>
                <w:b/>
                <w:bCs/>
              </w:rPr>
              <w:t>EUROS</w:t>
            </w:r>
          </w:p>
        </w:tc>
      </w:tr>
      <w:tr w:rsidR="00181E5F" w:rsidRPr="00181E5F" w:rsidTr="00181E5F">
        <w:trPr>
          <w:trHeight w:val="36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b/>
                <w:bCs/>
                <w:sz w:val="22"/>
                <w:szCs w:val="22"/>
              </w:rPr>
            </w:pPr>
            <w:r w:rsidRPr="00181E5F">
              <w:rPr>
                <w:rFonts w:ascii="Tahoma" w:hAnsi="Tahoma" w:cs="Tahoma"/>
                <w:b/>
                <w:bCs/>
                <w:sz w:val="22"/>
                <w:szCs w:val="22"/>
              </w:rPr>
              <w:t>MUSITHEQUE</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585"/>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xml:space="preserve">Abonnement annuel à la </w:t>
            </w:r>
            <w:proofErr w:type="gramStart"/>
            <w:r w:rsidRPr="00181E5F">
              <w:rPr>
                <w:rFonts w:ascii="Tahoma" w:hAnsi="Tahoma" w:cs="Tahoma"/>
              </w:rPr>
              <w:t>musithèque</w:t>
            </w:r>
            <w:proofErr w:type="gramEnd"/>
            <w:r w:rsidRPr="00181E5F">
              <w:rPr>
                <w:rFonts w:ascii="Tahoma" w:hAnsi="Tahoma" w:cs="Tahoma"/>
              </w:rPr>
              <w:br/>
            </w:r>
            <w:r w:rsidRPr="00181E5F">
              <w:rPr>
                <w:rFonts w:ascii="Tahoma" w:hAnsi="Tahoma" w:cs="Tahoma"/>
                <w:sz w:val="16"/>
                <w:szCs w:val="16"/>
              </w:rPr>
              <w:t>(institué par DCM du 11/12/98)</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9.00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center"/>
              <w:rPr>
                <w:rFonts w:ascii="Tahoma" w:hAnsi="Tahoma" w:cs="Tahoma"/>
                <w:b/>
                <w:bCs/>
                <w:sz w:val="22"/>
                <w:szCs w:val="22"/>
              </w:rPr>
            </w:pPr>
            <w:r w:rsidRPr="00181E5F">
              <w:rPr>
                <w:rFonts w:ascii="Tahoma" w:hAnsi="Tahoma" w:cs="Tahoma"/>
                <w:b/>
                <w:bCs/>
                <w:sz w:val="22"/>
                <w:szCs w:val="22"/>
              </w:rPr>
              <w:t>SUPPRESSION</w:t>
            </w:r>
          </w:p>
        </w:tc>
      </w:tr>
      <w:tr w:rsidR="00181E5F" w:rsidRPr="00181E5F" w:rsidTr="00181E5F">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624"/>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xml:space="preserve">Remplacements documents détériorés ou perdus </w:t>
            </w:r>
            <w:r w:rsidRPr="00181E5F">
              <w:rPr>
                <w:rFonts w:ascii="Tahoma" w:hAnsi="Tahoma" w:cs="Tahoma"/>
                <w:sz w:val="16"/>
                <w:szCs w:val="16"/>
              </w:rPr>
              <w:t>(instauré par DCM du 14/12/2006)</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CD simple</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16.40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16.70</w:t>
            </w:r>
          </w:p>
        </w:tc>
      </w:tr>
      <w:tr w:rsidR="00181E5F" w:rsidRPr="00181E5F" w:rsidTr="00181E5F">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CD double</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22.20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22.60</w:t>
            </w:r>
          </w:p>
        </w:tc>
      </w:tr>
      <w:tr w:rsidR="00181E5F" w:rsidRPr="00181E5F" w:rsidTr="00181E5F">
        <w:trPr>
          <w:trHeight w:val="1116"/>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Coffret comprenant plusieurs disques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22.20</w:t>
            </w:r>
            <w:r w:rsidRPr="00181E5F">
              <w:rPr>
                <w:rFonts w:ascii="Tahoma" w:hAnsi="Tahoma" w:cs="Tahoma"/>
                <w:sz w:val="22"/>
                <w:szCs w:val="22"/>
              </w:rPr>
              <w:br/>
              <w:t>+ 5.50 € par disque au-delà du 2e</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22.60</w:t>
            </w:r>
            <w:r w:rsidRPr="00181E5F">
              <w:rPr>
                <w:rFonts w:ascii="Tahoma" w:hAnsi="Tahoma" w:cs="Tahoma"/>
                <w:sz w:val="22"/>
                <w:szCs w:val="22"/>
              </w:rPr>
              <w:br/>
              <w:t>+ 5.60 € par disque au-delà du 2e</w:t>
            </w:r>
          </w:p>
        </w:tc>
      </w:tr>
      <w:tr w:rsidR="00181E5F" w:rsidRPr="00181E5F" w:rsidTr="00181E5F">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Pochette plastique</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2.20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2.25</w:t>
            </w:r>
          </w:p>
        </w:tc>
      </w:tr>
      <w:tr w:rsidR="00181E5F" w:rsidRPr="00181E5F" w:rsidTr="00181E5F">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lastRenderedPageBreak/>
              <w:t xml:space="preserve">. Livre ou </w:t>
            </w:r>
            <w:proofErr w:type="spellStart"/>
            <w:r w:rsidRPr="00181E5F">
              <w:rPr>
                <w:rFonts w:ascii="Tahoma" w:hAnsi="Tahoma" w:cs="Tahoma"/>
              </w:rPr>
              <w:t>songbook</w:t>
            </w:r>
            <w:proofErr w:type="spellEnd"/>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16.40</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16.70</w:t>
            </w:r>
          </w:p>
        </w:tc>
      </w:tr>
      <w:tr w:rsidR="00181E5F" w:rsidRPr="00181E5F" w:rsidTr="00181E5F">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336"/>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b/>
                <w:bCs/>
                <w:sz w:val="22"/>
                <w:szCs w:val="22"/>
              </w:rPr>
            </w:pPr>
            <w:r w:rsidRPr="00181E5F">
              <w:rPr>
                <w:rFonts w:ascii="Tahoma" w:hAnsi="Tahoma" w:cs="Tahoma"/>
                <w:b/>
                <w:bCs/>
                <w:sz w:val="22"/>
                <w:szCs w:val="22"/>
              </w:rPr>
              <w:t>TAXIS</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sz w:val="22"/>
                <w:szCs w:val="22"/>
              </w:rPr>
            </w:pPr>
            <w:r w:rsidRPr="00181E5F">
              <w:rPr>
                <w:rFonts w:ascii="Tahoma" w:hAnsi="Tahoma" w:cs="Tahoma"/>
                <w:sz w:val="22"/>
                <w:szCs w:val="22"/>
              </w:rPr>
              <w:t> </w:t>
            </w:r>
          </w:p>
        </w:tc>
      </w:tr>
      <w:tr w:rsidR="00181E5F" w:rsidRPr="00181E5F" w:rsidTr="00181E5F">
        <w:trPr>
          <w:trHeight w:val="696"/>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181E5F" w:rsidRPr="00181E5F" w:rsidRDefault="00181E5F" w:rsidP="00181E5F">
            <w:pPr>
              <w:rPr>
                <w:rFonts w:ascii="Tahoma" w:hAnsi="Tahoma" w:cs="Tahoma"/>
              </w:rPr>
            </w:pPr>
            <w:r w:rsidRPr="00181E5F">
              <w:rPr>
                <w:rFonts w:ascii="Tahoma" w:hAnsi="Tahoma" w:cs="Tahoma"/>
              </w:rPr>
              <w:t>. Droit de stationnement (tarif par emplacement, au trimestre)</w:t>
            </w:r>
          </w:p>
        </w:tc>
        <w:tc>
          <w:tcPr>
            <w:tcW w:w="210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31.39</w:t>
            </w:r>
          </w:p>
        </w:tc>
        <w:tc>
          <w:tcPr>
            <w:tcW w:w="2260" w:type="dxa"/>
            <w:tcBorders>
              <w:top w:val="nil"/>
              <w:left w:val="nil"/>
              <w:bottom w:val="single" w:sz="4" w:space="0" w:color="auto"/>
              <w:right w:val="single" w:sz="4" w:space="0" w:color="auto"/>
            </w:tcBorders>
            <w:shd w:val="clear" w:color="auto" w:fill="auto"/>
            <w:vAlign w:val="center"/>
            <w:hideMark/>
          </w:tcPr>
          <w:p w:rsidR="00181E5F" w:rsidRPr="00181E5F" w:rsidRDefault="00181E5F" w:rsidP="00181E5F">
            <w:pPr>
              <w:jc w:val="right"/>
              <w:rPr>
                <w:rFonts w:ascii="Tahoma" w:hAnsi="Tahoma" w:cs="Tahoma"/>
                <w:sz w:val="22"/>
                <w:szCs w:val="22"/>
              </w:rPr>
            </w:pPr>
            <w:r w:rsidRPr="00181E5F">
              <w:rPr>
                <w:rFonts w:ascii="Tahoma" w:hAnsi="Tahoma" w:cs="Tahoma"/>
                <w:sz w:val="22"/>
                <w:szCs w:val="22"/>
              </w:rPr>
              <w:t>32.02</w:t>
            </w:r>
          </w:p>
        </w:tc>
      </w:tr>
    </w:tbl>
    <w:p w:rsidR="00181E5F" w:rsidRDefault="00181E5F"/>
    <w:sectPr w:rsidR="00181E5F" w:rsidSect="00951AB3">
      <w:headerReference w:type="even" r:id="rId7"/>
      <w:headerReference w:type="default" r:id="rId8"/>
      <w:footerReference w:type="first" r:id="rId9"/>
      <w:pgSz w:w="11907" w:h="16840"/>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815" w:rsidRDefault="00674815">
      <w:r>
        <w:separator/>
      </w:r>
    </w:p>
  </w:endnote>
  <w:endnote w:type="continuationSeparator" w:id="0">
    <w:p w:rsidR="00674815" w:rsidRDefault="006748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15" w:rsidRPr="00011D97" w:rsidRDefault="00674815" w:rsidP="007E7A80">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815" w:rsidRDefault="00674815">
      <w:r>
        <w:separator/>
      </w:r>
    </w:p>
  </w:footnote>
  <w:footnote w:type="continuationSeparator" w:id="0">
    <w:p w:rsidR="00674815" w:rsidRDefault="00674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15" w:rsidRDefault="00674815">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15" w:rsidRDefault="00674815">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D0C"/>
    <w:multiLevelType w:val="hybridMultilevel"/>
    <w:tmpl w:val="36A4B98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161358E"/>
    <w:multiLevelType w:val="singleLevel"/>
    <w:tmpl w:val="057017AA"/>
    <w:lvl w:ilvl="0">
      <w:numFmt w:val="bullet"/>
      <w:lvlText w:val="-"/>
      <w:lvlJc w:val="left"/>
      <w:pPr>
        <w:tabs>
          <w:tab w:val="num" w:pos="2123"/>
        </w:tabs>
        <w:ind w:left="2123" w:hanging="705"/>
      </w:pPr>
      <w:rPr>
        <w:rFonts w:hint="default"/>
      </w:rPr>
    </w:lvl>
  </w:abstractNum>
  <w:abstractNum w:abstractNumId="2">
    <w:nsid w:val="21A20ADB"/>
    <w:multiLevelType w:val="singleLevel"/>
    <w:tmpl w:val="6A187DEA"/>
    <w:lvl w:ilvl="0">
      <w:start w:val="1"/>
      <w:numFmt w:val="bullet"/>
      <w:lvlText w:val=""/>
      <w:lvlJc w:val="left"/>
      <w:pPr>
        <w:tabs>
          <w:tab w:val="num" w:pos="360"/>
        </w:tabs>
        <w:ind w:left="360" w:hanging="360"/>
      </w:pPr>
      <w:rPr>
        <w:rFonts w:ascii="Wingdings" w:hAnsi="Wingdings" w:hint="default"/>
      </w:rPr>
    </w:lvl>
  </w:abstractNum>
  <w:abstractNum w:abstractNumId="3">
    <w:nsid w:val="23B34734"/>
    <w:multiLevelType w:val="singleLevel"/>
    <w:tmpl w:val="95F43618"/>
    <w:lvl w:ilvl="0">
      <w:numFmt w:val="bullet"/>
      <w:lvlText w:val="-"/>
      <w:lvlJc w:val="left"/>
      <w:pPr>
        <w:tabs>
          <w:tab w:val="num" w:pos="3762"/>
        </w:tabs>
        <w:ind w:left="3762" w:hanging="360"/>
      </w:pPr>
      <w:rPr>
        <w:rFonts w:hint="default"/>
      </w:rPr>
    </w:lvl>
  </w:abstractNum>
  <w:abstractNum w:abstractNumId="4">
    <w:nsid w:val="2CCA0965"/>
    <w:multiLevelType w:val="singleLevel"/>
    <w:tmpl w:val="057017AA"/>
    <w:lvl w:ilvl="0">
      <w:numFmt w:val="bullet"/>
      <w:lvlText w:val="-"/>
      <w:lvlJc w:val="left"/>
      <w:pPr>
        <w:tabs>
          <w:tab w:val="num" w:pos="2123"/>
        </w:tabs>
        <w:ind w:left="2123" w:hanging="705"/>
      </w:pPr>
      <w:rPr>
        <w:rFonts w:hint="default"/>
      </w:rPr>
    </w:lvl>
  </w:abstractNum>
  <w:abstractNum w:abstractNumId="5">
    <w:nsid w:val="30975667"/>
    <w:multiLevelType w:val="hybridMultilevel"/>
    <w:tmpl w:val="E8187A7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0791737"/>
    <w:multiLevelType w:val="singleLevel"/>
    <w:tmpl w:val="040C000F"/>
    <w:lvl w:ilvl="0">
      <w:start w:val="1"/>
      <w:numFmt w:val="decimal"/>
      <w:lvlText w:val="%1."/>
      <w:lvlJc w:val="left"/>
      <w:pPr>
        <w:tabs>
          <w:tab w:val="num" w:pos="360"/>
        </w:tabs>
        <w:ind w:left="360" w:hanging="360"/>
      </w:pPr>
    </w:lvl>
  </w:abstractNum>
  <w:abstractNum w:abstractNumId="7">
    <w:nsid w:val="440A72C9"/>
    <w:multiLevelType w:val="singleLevel"/>
    <w:tmpl w:val="4D60E890"/>
    <w:lvl w:ilvl="0">
      <w:start w:val="1"/>
      <w:numFmt w:val="bullet"/>
      <w:lvlText w:val=""/>
      <w:lvlJc w:val="left"/>
      <w:pPr>
        <w:tabs>
          <w:tab w:val="num" w:pos="360"/>
        </w:tabs>
        <w:ind w:left="360" w:hanging="360"/>
      </w:pPr>
      <w:rPr>
        <w:rFonts w:ascii="Wingdings" w:hAnsi="Wingdings" w:hint="default"/>
      </w:rPr>
    </w:lvl>
  </w:abstractNum>
  <w:abstractNum w:abstractNumId="8">
    <w:nsid w:val="535F28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nsid w:val="5D583774"/>
    <w:multiLevelType w:val="singleLevel"/>
    <w:tmpl w:val="040C000F"/>
    <w:lvl w:ilvl="0">
      <w:start w:val="1"/>
      <w:numFmt w:val="decimal"/>
      <w:lvlText w:val="%1."/>
      <w:lvlJc w:val="left"/>
      <w:pPr>
        <w:tabs>
          <w:tab w:val="num" w:pos="360"/>
        </w:tabs>
        <w:ind w:left="360" w:hanging="360"/>
      </w:pPr>
    </w:lvl>
  </w:abstractNum>
  <w:abstractNum w:abstractNumId="10">
    <w:nsid w:val="60462C29"/>
    <w:multiLevelType w:val="singleLevel"/>
    <w:tmpl w:val="846EF7CC"/>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10"/>
  </w:num>
  <w:num w:numId="4">
    <w:abstractNumId w:val="9"/>
  </w:num>
  <w:num w:numId="5">
    <w:abstractNumId w:val="6"/>
  </w:num>
  <w:num w:numId="6">
    <w:abstractNumId w:val="8"/>
  </w:num>
  <w:num w:numId="7">
    <w:abstractNumId w:val="4"/>
  </w:num>
  <w:num w:numId="8">
    <w:abstractNumId w:val="1"/>
  </w:num>
  <w:num w:numId="9">
    <w:abstractNumId w:val="7"/>
  </w:num>
  <w:num w:numId="10">
    <w:abstractNumId w:val="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6205C"/>
    <w:rsid w:val="00011D97"/>
    <w:rsid w:val="000129FA"/>
    <w:rsid w:val="00031EDB"/>
    <w:rsid w:val="00084B6E"/>
    <w:rsid w:val="000C7451"/>
    <w:rsid w:val="00102FE1"/>
    <w:rsid w:val="001150D9"/>
    <w:rsid w:val="001231E6"/>
    <w:rsid w:val="001745E5"/>
    <w:rsid w:val="00174A9A"/>
    <w:rsid w:val="00181B32"/>
    <w:rsid w:val="00181E5F"/>
    <w:rsid w:val="00183F7A"/>
    <w:rsid w:val="00196A2D"/>
    <w:rsid w:val="001A0666"/>
    <w:rsid w:val="001B349D"/>
    <w:rsid w:val="001C0CB3"/>
    <w:rsid w:val="001C22B8"/>
    <w:rsid w:val="001E026E"/>
    <w:rsid w:val="0022306B"/>
    <w:rsid w:val="002638ED"/>
    <w:rsid w:val="002A0F03"/>
    <w:rsid w:val="002B4A1A"/>
    <w:rsid w:val="002E2BC9"/>
    <w:rsid w:val="00345522"/>
    <w:rsid w:val="0035504F"/>
    <w:rsid w:val="0035635C"/>
    <w:rsid w:val="003644D6"/>
    <w:rsid w:val="00370365"/>
    <w:rsid w:val="00384F33"/>
    <w:rsid w:val="00385A00"/>
    <w:rsid w:val="00387C3F"/>
    <w:rsid w:val="003C5DE0"/>
    <w:rsid w:val="003E55C8"/>
    <w:rsid w:val="003F2F08"/>
    <w:rsid w:val="00400620"/>
    <w:rsid w:val="00432099"/>
    <w:rsid w:val="00433D2E"/>
    <w:rsid w:val="004357A9"/>
    <w:rsid w:val="00437EDA"/>
    <w:rsid w:val="004767C1"/>
    <w:rsid w:val="00485176"/>
    <w:rsid w:val="0048774F"/>
    <w:rsid w:val="004C10C3"/>
    <w:rsid w:val="004E6F1E"/>
    <w:rsid w:val="0050746F"/>
    <w:rsid w:val="00513417"/>
    <w:rsid w:val="0053341A"/>
    <w:rsid w:val="00550139"/>
    <w:rsid w:val="005B0334"/>
    <w:rsid w:val="005C257B"/>
    <w:rsid w:val="005D0E72"/>
    <w:rsid w:val="005D6647"/>
    <w:rsid w:val="006013F1"/>
    <w:rsid w:val="00620D05"/>
    <w:rsid w:val="00631D36"/>
    <w:rsid w:val="006432E8"/>
    <w:rsid w:val="00644707"/>
    <w:rsid w:val="00655098"/>
    <w:rsid w:val="00657517"/>
    <w:rsid w:val="0066205C"/>
    <w:rsid w:val="00674815"/>
    <w:rsid w:val="00682DD4"/>
    <w:rsid w:val="006904F0"/>
    <w:rsid w:val="006D4127"/>
    <w:rsid w:val="006F5C54"/>
    <w:rsid w:val="0074442A"/>
    <w:rsid w:val="00747F4A"/>
    <w:rsid w:val="0077513D"/>
    <w:rsid w:val="007773AC"/>
    <w:rsid w:val="00784807"/>
    <w:rsid w:val="007946A6"/>
    <w:rsid w:val="007D74E3"/>
    <w:rsid w:val="007E4C65"/>
    <w:rsid w:val="007E7A80"/>
    <w:rsid w:val="007F2CE7"/>
    <w:rsid w:val="00840762"/>
    <w:rsid w:val="00881DC2"/>
    <w:rsid w:val="008B3DA5"/>
    <w:rsid w:val="008C4F64"/>
    <w:rsid w:val="008D269B"/>
    <w:rsid w:val="008D750A"/>
    <w:rsid w:val="008E11E7"/>
    <w:rsid w:val="008F4D29"/>
    <w:rsid w:val="008F6847"/>
    <w:rsid w:val="0090473C"/>
    <w:rsid w:val="00933EE1"/>
    <w:rsid w:val="00936E2E"/>
    <w:rsid w:val="00951AB3"/>
    <w:rsid w:val="00961BBD"/>
    <w:rsid w:val="0097114A"/>
    <w:rsid w:val="009936A7"/>
    <w:rsid w:val="00994852"/>
    <w:rsid w:val="009C4A1C"/>
    <w:rsid w:val="009E00A8"/>
    <w:rsid w:val="009E2CF3"/>
    <w:rsid w:val="009F6390"/>
    <w:rsid w:val="00A059E2"/>
    <w:rsid w:val="00A242F4"/>
    <w:rsid w:val="00A30521"/>
    <w:rsid w:val="00A949C3"/>
    <w:rsid w:val="00AB7037"/>
    <w:rsid w:val="00AE3B5C"/>
    <w:rsid w:val="00AF5256"/>
    <w:rsid w:val="00AF763E"/>
    <w:rsid w:val="00B26D2E"/>
    <w:rsid w:val="00B3361C"/>
    <w:rsid w:val="00B53AC8"/>
    <w:rsid w:val="00B60A26"/>
    <w:rsid w:val="00B70B73"/>
    <w:rsid w:val="00B75CA4"/>
    <w:rsid w:val="00B86830"/>
    <w:rsid w:val="00BB79BD"/>
    <w:rsid w:val="00C10DF7"/>
    <w:rsid w:val="00C13F1D"/>
    <w:rsid w:val="00C83855"/>
    <w:rsid w:val="00CF1E55"/>
    <w:rsid w:val="00CF3B6A"/>
    <w:rsid w:val="00D633EC"/>
    <w:rsid w:val="00D707C3"/>
    <w:rsid w:val="00DA410E"/>
    <w:rsid w:val="00DD4DD1"/>
    <w:rsid w:val="00DF15E6"/>
    <w:rsid w:val="00E077DE"/>
    <w:rsid w:val="00E72D0E"/>
    <w:rsid w:val="00E907A0"/>
    <w:rsid w:val="00EB671B"/>
    <w:rsid w:val="00EC7977"/>
    <w:rsid w:val="00ED4AC9"/>
    <w:rsid w:val="00F00761"/>
    <w:rsid w:val="00F02B51"/>
    <w:rsid w:val="00F304B6"/>
    <w:rsid w:val="00F6174D"/>
    <w:rsid w:val="00F71C11"/>
    <w:rsid w:val="00F71EE8"/>
    <w:rsid w:val="00F97C85"/>
    <w:rsid w:val="00FB37D9"/>
    <w:rsid w:val="00FE2704"/>
    <w:rsid w:val="00FE3C6E"/>
    <w:rsid w:val="00FF55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D"/>
    <w:rPr>
      <w:rFonts w:ascii="Univers (W1)" w:hAnsi="Univers (W1)"/>
    </w:rPr>
  </w:style>
  <w:style w:type="paragraph" w:styleId="Titre1">
    <w:name w:val="heading 1"/>
    <w:basedOn w:val="Normal"/>
    <w:next w:val="Normal"/>
    <w:qFormat/>
    <w:rsid w:val="00A949C3"/>
    <w:pPr>
      <w:keepNext/>
      <w:tabs>
        <w:tab w:val="left" w:pos="3261"/>
      </w:tabs>
      <w:outlineLvl w:val="0"/>
    </w:pPr>
    <w:rPr>
      <w:rFonts w:ascii="Univers" w:hAnsi="Univers"/>
      <w:b/>
      <w:bCs/>
      <w:sz w:val="22"/>
      <w:szCs w:val="22"/>
    </w:rPr>
  </w:style>
  <w:style w:type="paragraph" w:styleId="Titre2">
    <w:name w:val="heading 2"/>
    <w:basedOn w:val="Normal"/>
    <w:next w:val="Normal"/>
    <w:qFormat/>
    <w:rsid w:val="00A949C3"/>
    <w:pPr>
      <w:keepNext/>
      <w:tabs>
        <w:tab w:val="left" w:pos="3261"/>
      </w:tabs>
      <w:ind w:left="2269"/>
      <w:outlineLvl w:val="1"/>
    </w:pPr>
    <w:rPr>
      <w:rFonts w:ascii="Univers" w:hAnsi="Univers"/>
      <w:b/>
      <w:bCs/>
      <w:sz w:val="22"/>
      <w:szCs w:val="22"/>
    </w:rPr>
  </w:style>
  <w:style w:type="paragraph" w:styleId="Titre3">
    <w:name w:val="heading 3"/>
    <w:basedOn w:val="Normal"/>
    <w:next w:val="Normal"/>
    <w:qFormat/>
    <w:rsid w:val="00A949C3"/>
    <w:pPr>
      <w:keepNext/>
      <w:tabs>
        <w:tab w:val="left" w:pos="3261"/>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949C3"/>
    <w:pPr>
      <w:tabs>
        <w:tab w:val="center" w:pos="4819"/>
        <w:tab w:val="right" w:pos="9071"/>
      </w:tabs>
    </w:pPr>
  </w:style>
  <w:style w:type="paragraph" w:styleId="En-tte">
    <w:name w:val="header"/>
    <w:basedOn w:val="Normal"/>
    <w:rsid w:val="00A949C3"/>
    <w:pPr>
      <w:tabs>
        <w:tab w:val="center" w:pos="4819"/>
        <w:tab w:val="right" w:pos="9071"/>
      </w:tabs>
    </w:pPr>
  </w:style>
  <w:style w:type="paragraph" w:styleId="Titre">
    <w:name w:val="Title"/>
    <w:basedOn w:val="Normal"/>
    <w:qFormat/>
    <w:rsid w:val="00A949C3"/>
    <w:pPr>
      <w:tabs>
        <w:tab w:val="left" w:pos="3261"/>
      </w:tabs>
      <w:ind w:left="2269"/>
      <w:jc w:val="center"/>
    </w:pPr>
    <w:rPr>
      <w:rFonts w:ascii="Univers" w:hAnsi="Univers"/>
      <w:b/>
      <w:bCs/>
      <w:sz w:val="22"/>
      <w:szCs w:val="22"/>
    </w:rPr>
  </w:style>
  <w:style w:type="paragraph" w:styleId="Retraitcorpsdetexte">
    <w:name w:val="Body Text Indent"/>
    <w:basedOn w:val="Normal"/>
    <w:rsid w:val="00A949C3"/>
    <w:pPr>
      <w:tabs>
        <w:tab w:val="left" w:pos="3261"/>
      </w:tabs>
      <w:ind w:left="2269"/>
    </w:pPr>
    <w:rPr>
      <w:rFonts w:ascii="Univers" w:hAnsi="Univers"/>
      <w:b/>
      <w:bCs/>
      <w:sz w:val="22"/>
      <w:szCs w:val="22"/>
    </w:rPr>
  </w:style>
  <w:style w:type="paragraph" w:styleId="Corpsdetexte">
    <w:name w:val="Body Text"/>
    <w:basedOn w:val="Normal"/>
    <w:rsid w:val="00A949C3"/>
    <w:rPr>
      <w:rFonts w:ascii="Univers" w:hAnsi="Univers"/>
      <w:sz w:val="22"/>
      <w:szCs w:val="22"/>
    </w:rPr>
  </w:style>
  <w:style w:type="paragraph" w:styleId="Retraitcorpsdetexte2">
    <w:name w:val="Body Text Indent 2"/>
    <w:basedOn w:val="Normal"/>
    <w:rsid w:val="00A949C3"/>
    <w:pPr>
      <w:ind w:left="2269" w:firstLine="1133"/>
      <w:jc w:val="both"/>
    </w:pPr>
    <w:rPr>
      <w:rFonts w:ascii="Tahoma" w:hAnsi="Tahoma" w:cs="Tahoma"/>
      <w:sz w:val="22"/>
      <w:szCs w:val="22"/>
    </w:rPr>
  </w:style>
  <w:style w:type="character" w:styleId="Marquedecommentaire">
    <w:name w:val="annotation reference"/>
    <w:basedOn w:val="Policepardfaut"/>
    <w:semiHidden/>
    <w:rsid w:val="00A949C3"/>
    <w:rPr>
      <w:sz w:val="16"/>
      <w:szCs w:val="16"/>
    </w:rPr>
  </w:style>
  <w:style w:type="paragraph" w:styleId="Commentaire">
    <w:name w:val="annotation text"/>
    <w:basedOn w:val="Normal"/>
    <w:semiHidden/>
    <w:rsid w:val="00A949C3"/>
  </w:style>
  <w:style w:type="paragraph" w:styleId="Textedebulles">
    <w:name w:val="Balloon Text"/>
    <w:basedOn w:val="Normal"/>
    <w:semiHidden/>
    <w:rsid w:val="00011D97"/>
    <w:rPr>
      <w:rFonts w:ascii="Tahoma" w:hAnsi="Tahoma" w:cs="Tahoma"/>
      <w:sz w:val="16"/>
      <w:szCs w:val="16"/>
    </w:rPr>
  </w:style>
  <w:style w:type="paragraph" w:styleId="Paragraphedeliste">
    <w:name w:val="List Paragraph"/>
    <w:basedOn w:val="Normal"/>
    <w:uiPriority w:val="34"/>
    <w:qFormat/>
    <w:rsid w:val="004E6F1E"/>
    <w:pPr>
      <w:ind w:left="720"/>
    </w:pPr>
    <w:rPr>
      <w:rFonts w:ascii="Arial" w:hAnsi="Arial"/>
      <w:szCs w:val="22"/>
      <w:lang w:eastAsia="en-US"/>
    </w:rPr>
  </w:style>
</w:styles>
</file>

<file path=word/webSettings.xml><?xml version="1.0" encoding="utf-8"?>
<w:webSettings xmlns:r="http://schemas.openxmlformats.org/officeDocument/2006/relationships" xmlns:w="http://schemas.openxmlformats.org/wordprocessingml/2006/main">
  <w:divs>
    <w:div w:id="114830525">
      <w:bodyDiv w:val="1"/>
      <w:marLeft w:val="0"/>
      <w:marRight w:val="0"/>
      <w:marTop w:val="0"/>
      <w:marBottom w:val="0"/>
      <w:divBdr>
        <w:top w:val="none" w:sz="0" w:space="0" w:color="auto"/>
        <w:left w:val="none" w:sz="0" w:space="0" w:color="auto"/>
        <w:bottom w:val="none" w:sz="0" w:space="0" w:color="auto"/>
        <w:right w:val="none" w:sz="0" w:space="0" w:color="auto"/>
      </w:divBdr>
    </w:div>
    <w:div w:id="262879372">
      <w:bodyDiv w:val="1"/>
      <w:marLeft w:val="0"/>
      <w:marRight w:val="0"/>
      <w:marTop w:val="0"/>
      <w:marBottom w:val="0"/>
      <w:divBdr>
        <w:top w:val="none" w:sz="0" w:space="0" w:color="auto"/>
        <w:left w:val="none" w:sz="0" w:space="0" w:color="auto"/>
        <w:bottom w:val="none" w:sz="0" w:space="0" w:color="auto"/>
        <w:right w:val="none" w:sz="0" w:space="0" w:color="auto"/>
      </w:divBdr>
    </w:div>
    <w:div w:id="280958351">
      <w:bodyDiv w:val="1"/>
      <w:marLeft w:val="0"/>
      <w:marRight w:val="0"/>
      <w:marTop w:val="0"/>
      <w:marBottom w:val="0"/>
      <w:divBdr>
        <w:top w:val="none" w:sz="0" w:space="0" w:color="auto"/>
        <w:left w:val="none" w:sz="0" w:space="0" w:color="auto"/>
        <w:bottom w:val="none" w:sz="0" w:space="0" w:color="auto"/>
        <w:right w:val="none" w:sz="0" w:space="0" w:color="auto"/>
      </w:divBdr>
    </w:div>
    <w:div w:id="309100264">
      <w:bodyDiv w:val="1"/>
      <w:marLeft w:val="0"/>
      <w:marRight w:val="0"/>
      <w:marTop w:val="0"/>
      <w:marBottom w:val="0"/>
      <w:divBdr>
        <w:top w:val="none" w:sz="0" w:space="0" w:color="auto"/>
        <w:left w:val="none" w:sz="0" w:space="0" w:color="auto"/>
        <w:bottom w:val="none" w:sz="0" w:space="0" w:color="auto"/>
        <w:right w:val="none" w:sz="0" w:space="0" w:color="auto"/>
      </w:divBdr>
    </w:div>
    <w:div w:id="312758469">
      <w:bodyDiv w:val="1"/>
      <w:marLeft w:val="0"/>
      <w:marRight w:val="0"/>
      <w:marTop w:val="0"/>
      <w:marBottom w:val="0"/>
      <w:divBdr>
        <w:top w:val="none" w:sz="0" w:space="0" w:color="auto"/>
        <w:left w:val="none" w:sz="0" w:space="0" w:color="auto"/>
        <w:bottom w:val="none" w:sz="0" w:space="0" w:color="auto"/>
        <w:right w:val="none" w:sz="0" w:space="0" w:color="auto"/>
      </w:divBdr>
    </w:div>
    <w:div w:id="353532873">
      <w:bodyDiv w:val="1"/>
      <w:marLeft w:val="0"/>
      <w:marRight w:val="0"/>
      <w:marTop w:val="0"/>
      <w:marBottom w:val="0"/>
      <w:divBdr>
        <w:top w:val="none" w:sz="0" w:space="0" w:color="auto"/>
        <w:left w:val="none" w:sz="0" w:space="0" w:color="auto"/>
        <w:bottom w:val="none" w:sz="0" w:space="0" w:color="auto"/>
        <w:right w:val="none" w:sz="0" w:space="0" w:color="auto"/>
      </w:divBdr>
    </w:div>
    <w:div w:id="358044255">
      <w:bodyDiv w:val="1"/>
      <w:marLeft w:val="0"/>
      <w:marRight w:val="0"/>
      <w:marTop w:val="0"/>
      <w:marBottom w:val="0"/>
      <w:divBdr>
        <w:top w:val="none" w:sz="0" w:space="0" w:color="auto"/>
        <w:left w:val="none" w:sz="0" w:space="0" w:color="auto"/>
        <w:bottom w:val="none" w:sz="0" w:space="0" w:color="auto"/>
        <w:right w:val="none" w:sz="0" w:space="0" w:color="auto"/>
      </w:divBdr>
    </w:div>
    <w:div w:id="372775434">
      <w:bodyDiv w:val="1"/>
      <w:marLeft w:val="0"/>
      <w:marRight w:val="0"/>
      <w:marTop w:val="0"/>
      <w:marBottom w:val="0"/>
      <w:divBdr>
        <w:top w:val="none" w:sz="0" w:space="0" w:color="auto"/>
        <w:left w:val="none" w:sz="0" w:space="0" w:color="auto"/>
        <w:bottom w:val="none" w:sz="0" w:space="0" w:color="auto"/>
        <w:right w:val="none" w:sz="0" w:space="0" w:color="auto"/>
      </w:divBdr>
    </w:div>
    <w:div w:id="538081738">
      <w:bodyDiv w:val="1"/>
      <w:marLeft w:val="0"/>
      <w:marRight w:val="0"/>
      <w:marTop w:val="0"/>
      <w:marBottom w:val="0"/>
      <w:divBdr>
        <w:top w:val="none" w:sz="0" w:space="0" w:color="auto"/>
        <w:left w:val="none" w:sz="0" w:space="0" w:color="auto"/>
        <w:bottom w:val="none" w:sz="0" w:space="0" w:color="auto"/>
        <w:right w:val="none" w:sz="0" w:space="0" w:color="auto"/>
      </w:divBdr>
    </w:div>
    <w:div w:id="655575996">
      <w:bodyDiv w:val="1"/>
      <w:marLeft w:val="0"/>
      <w:marRight w:val="0"/>
      <w:marTop w:val="0"/>
      <w:marBottom w:val="0"/>
      <w:divBdr>
        <w:top w:val="none" w:sz="0" w:space="0" w:color="auto"/>
        <w:left w:val="none" w:sz="0" w:space="0" w:color="auto"/>
        <w:bottom w:val="none" w:sz="0" w:space="0" w:color="auto"/>
        <w:right w:val="none" w:sz="0" w:space="0" w:color="auto"/>
      </w:divBdr>
    </w:div>
    <w:div w:id="712268465">
      <w:bodyDiv w:val="1"/>
      <w:marLeft w:val="0"/>
      <w:marRight w:val="0"/>
      <w:marTop w:val="0"/>
      <w:marBottom w:val="0"/>
      <w:divBdr>
        <w:top w:val="none" w:sz="0" w:space="0" w:color="auto"/>
        <w:left w:val="none" w:sz="0" w:space="0" w:color="auto"/>
        <w:bottom w:val="none" w:sz="0" w:space="0" w:color="auto"/>
        <w:right w:val="none" w:sz="0" w:space="0" w:color="auto"/>
      </w:divBdr>
    </w:div>
    <w:div w:id="1111048958">
      <w:bodyDiv w:val="1"/>
      <w:marLeft w:val="0"/>
      <w:marRight w:val="0"/>
      <w:marTop w:val="0"/>
      <w:marBottom w:val="0"/>
      <w:divBdr>
        <w:top w:val="none" w:sz="0" w:space="0" w:color="auto"/>
        <w:left w:val="none" w:sz="0" w:space="0" w:color="auto"/>
        <w:bottom w:val="none" w:sz="0" w:space="0" w:color="auto"/>
        <w:right w:val="none" w:sz="0" w:space="0" w:color="auto"/>
      </w:divBdr>
    </w:div>
    <w:div w:id="1139956303">
      <w:bodyDiv w:val="1"/>
      <w:marLeft w:val="0"/>
      <w:marRight w:val="0"/>
      <w:marTop w:val="0"/>
      <w:marBottom w:val="0"/>
      <w:divBdr>
        <w:top w:val="none" w:sz="0" w:space="0" w:color="auto"/>
        <w:left w:val="none" w:sz="0" w:space="0" w:color="auto"/>
        <w:bottom w:val="none" w:sz="0" w:space="0" w:color="auto"/>
        <w:right w:val="none" w:sz="0" w:space="0" w:color="auto"/>
      </w:divBdr>
    </w:div>
    <w:div w:id="1488329007">
      <w:bodyDiv w:val="1"/>
      <w:marLeft w:val="0"/>
      <w:marRight w:val="0"/>
      <w:marTop w:val="0"/>
      <w:marBottom w:val="0"/>
      <w:divBdr>
        <w:top w:val="none" w:sz="0" w:space="0" w:color="auto"/>
        <w:left w:val="none" w:sz="0" w:space="0" w:color="auto"/>
        <w:bottom w:val="none" w:sz="0" w:space="0" w:color="auto"/>
        <w:right w:val="none" w:sz="0" w:space="0" w:color="auto"/>
      </w:divBdr>
    </w:div>
    <w:div w:id="1518809160">
      <w:bodyDiv w:val="1"/>
      <w:marLeft w:val="0"/>
      <w:marRight w:val="0"/>
      <w:marTop w:val="0"/>
      <w:marBottom w:val="0"/>
      <w:divBdr>
        <w:top w:val="none" w:sz="0" w:space="0" w:color="auto"/>
        <w:left w:val="none" w:sz="0" w:space="0" w:color="auto"/>
        <w:bottom w:val="none" w:sz="0" w:space="0" w:color="auto"/>
        <w:right w:val="none" w:sz="0" w:space="0" w:color="auto"/>
      </w:divBdr>
    </w:div>
    <w:div w:id="1655378887">
      <w:bodyDiv w:val="1"/>
      <w:marLeft w:val="0"/>
      <w:marRight w:val="0"/>
      <w:marTop w:val="0"/>
      <w:marBottom w:val="0"/>
      <w:divBdr>
        <w:top w:val="none" w:sz="0" w:space="0" w:color="auto"/>
        <w:left w:val="none" w:sz="0" w:space="0" w:color="auto"/>
        <w:bottom w:val="none" w:sz="0" w:space="0" w:color="auto"/>
        <w:right w:val="none" w:sz="0" w:space="0" w:color="auto"/>
      </w:divBdr>
    </w:div>
    <w:div w:id="19651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997</Words>
  <Characters>5266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14</cp:revision>
  <cp:lastPrinted>2013-11-12T10:25:00Z</cp:lastPrinted>
  <dcterms:created xsi:type="dcterms:W3CDTF">2014-10-13T15:22:00Z</dcterms:created>
  <dcterms:modified xsi:type="dcterms:W3CDTF">2014-12-12T13:55:00Z</dcterms:modified>
</cp:coreProperties>
</file>