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812A35">
      <w:pPr>
        <w:pStyle w:val="Titre1"/>
        <w:ind w:left="567"/>
        <w:rPr>
          <w:rFonts w:ascii="Arial Black" w:hAnsi="Arial Black"/>
        </w:rPr>
      </w:pPr>
      <w:r w:rsidRPr="00CA6CED">
        <w:rPr>
          <w:rFonts w:ascii="Arial Black" w:hAnsi="Arial Black"/>
        </w:rPr>
        <w:t>Ville de Riorges</w:t>
      </w:r>
    </w:p>
    <w:p w:rsidR="00954E6A" w:rsidRPr="00CA6CED" w:rsidRDefault="00C37393" w:rsidP="00812A35">
      <w:pPr>
        <w:pStyle w:val="Titre1"/>
        <w:tabs>
          <w:tab w:val="right" w:pos="9639"/>
        </w:tabs>
        <w:ind w:left="567"/>
        <w:rPr>
          <w:rFonts w:ascii="Arial" w:hAnsi="Arial"/>
        </w:rPr>
      </w:pPr>
      <w:r>
        <w:rPr>
          <w:rFonts w:ascii="Arial" w:hAnsi="Arial"/>
        </w:rPr>
        <w:t>Délibération du c</w:t>
      </w:r>
      <w:r w:rsidR="00CD5754">
        <w:rPr>
          <w:rFonts w:ascii="Arial" w:hAnsi="Arial"/>
        </w:rPr>
        <w:t>onseil</w:t>
      </w:r>
      <w:r w:rsidR="00954E6A" w:rsidRPr="00CA6CED">
        <w:rPr>
          <w:rFonts w:ascii="Arial" w:hAnsi="Arial"/>
        </w:rPr>
        <w:t xml:space="preserve"> municipal</w:t>
      </w:r>
      <w:r w:rsidR="00C4029E">
        <w:rPr>
          <w:rFonts w:ascii="Arial" w:hAnsi="Arial"/>
        </w:rPr>
        <w:t xml:space="preserve"> du 11 décembre 2014</w:t>
      </w:r>
      <w:r w:rsidR="00954E6A" w:rsidRPr="00CA6CED">
        <w:rPr>
          <w:rFonts w:ascii="Arial" w:hAnsi="Arial"/>
        </w:rPr>
        <w:tab/>
      </w:r>
      <w:r w:rsidR="00471720">
        <w:rPr>
          <w:rFonts w:ascii="Arial" w:hAnsi="Arial"/>
        </w:rPr>
        <w:t>3.1</w:t>
      </w:r>
    </w:p>
    <w:p w:rsidR="005C1430" w:rsidRDefault="005C1430" w:rsidP="00812A35">
      <w:pPr>
        <w:tabs>
          <w:tab w:val="left" w:pos="1276"/>
          <w:tab w:val="left" w:pos="3402"/>
        </w:tabs>
        <w:ind w:left="2268"/>
        <w:jc w:val="center"/>
        <w:rPr>
          <w:rFonts w:ascii="Arial" w:hAnsi="Arial"/>
          <w:b/>
          <w:sz w:val="22"/>
        </w:rPr>
      </w:pPr>
    </w:p>
    <w:p w:rsidR="00A73882" w:rsidRDefault="00A73882" w:rsidP="00812A35">
      <w:pPr>
        <w:tabs>
          <w:tab w:val="left" w:pos="1276"/>
          <w:tab w:val="left" w:pos="3402"/>
        </w:tabs>
        <w:ind w:left="2268"/>
        <w:jc w:val="center"/>
        <w:rPr>
          <w:rFonts w:ascii="Arial" w:hAnsi="Arial"/>
          <w:b/>
          <w:sz w:val="22"/>
        </w:rPr>
      </w:pPr>
    </w:p>
    <w:p w:rsidR="00296AF3" w:rsidRDefault="00296AF3" w:rsidP="00812A35">
      <w:pPr>
        <w:tabs>
          <w:tab w:val="left" w:pos="1276"/>
          <w:tab w:val="left" w:pos="3402"/>
        </w:tabs>
        <w:ind w:left="2268"/>
        <w:jc w:val="center"/>
        <w:rPr>
          <w:rFonts w:ascii="Arial" w:hAnsi="Arial"/>
          <w:b/>
          <w:sz w:val="22"/>
        </w:rPr>
      </w:pPr>
    </w:p>
    <w:p w:rsidR="003C5D5E" w:rsidRDefault="003C5D5E" w:rsidP="003C5D5E">
      <w:pPr>
        <w:pStyle w:val="Titre4"/>
        <w:rPr>
          <w:rFonts w:ascii="Arial Black" w:hAnsi="Arial Black"/>
        </w:rPr>
      </w:pPr>
      <w:r>
        <w:rPr>
          <w:rFonts w:ascii="Arial Black" w:hAnsi="Arial Black"/>
        </w:rPr>
        <w:t>CADRE DE VIE-</w:t>
      </w:r>
      <w:r w:rsidR="00E775BF">
        <w:rPr>
          <w:rFonts w:ascii="Arial Black" w:hAnsi="Arial Black"/>
        </w:rPr>
        <w:t>COMMERCE-ARTISANAT</w:t>
      </w:r>
      <w:r>
        <w:rPr>
          <w:rFonts w:ascii="Arial Black" w:hAnsi="Arial Black"/>
        </w:rPr>
        <w:t>-</w:t>
      </w:r>
    </w:p>
    <w:p w:rsidR="003C5D5E" w:rsidRDefault="003C5D5E" w:rsidP="003C5D5E">
      <w:pPr>
        <w:pStyle w:val="Titre4"/>
        <w:rPr>
          <w:rFonts w:ascii="Arial Black" w:hAnsi="Arial Black"/>
        </w:rPr>
      </w:pPr>
      <w:r>
        <w:rPr>
          <w:rFonts w:ascii="Arial Black" w:hAnsi="Arial Black"/>
        </w:rPr>
        <w:t>DEVELOPPEMENT DURABLE</w:t>
      </w:r>
    </w:p>
    <w:p w:rsidR="003C5D5E" w:rsidRDefault="003C5D5E" w:rsidP="003C5D5E">
      <w:pPr>
        <w:tabs>
          <w:tab w:val="left" w:pos="1276"/>
          <w:tab w:val="left" w:pos="3261"/>
        </w:tabs>
        <w:ind w:left="2269"/>
        <w:jc w:val="right"/>
        <w:rPr>
          <w:rFonts w:ascii="Arial" w:hAnsi="Arial"/>
          <w:b/>
          <w:sz w:val="22"/>
        </w:rPr>
      </w:pPr>
    </w:p>
    <w:p w:rsidR="003C5D5E" w:rsidRDefault="003C5D5E" w:rsidP="003C5D5E">
      <w:pPr>
        <w:pStyle w:val="Retraitcorpsdetexte3"/>
        <w:ind w:left="284"/>
        <w:jc w:val="right"/>
        <w:rPr>
          <w:rFonts w:ascii="Arial" w:hAnsi="Arial" w:cs="Arial"/>
        </w:rPr>
      </w:pPr>
      <w:r>
        <w:rPr>
          <w:rFonts w:ascii="Arial" w:hAnsi="Arial" w:cs="Arial"/>
        </w:rPr>
        <w:t>REVISION GENERALE</w:t>
      </w:r>
    </w:p>
    <w:p w:rsidR="003C5D5E" w:rsidRDefault="003C5D5E" w:rsidP="003C5D5E">
      <w:pPr>
        <w:pStyle w:val="Retraitcorpsdetexte3"/>
        <w:ind w:left="284"/>
        <w:jc w:val="right"/>
        <w:rPr>
          <w:rFonts w:ascii="Arial" w:hAnsi="Arial" w:cs="Arial"/>
        </w:rPr>
      </w:pPr>
      <w:r>
        <w:rPr>
          <w:rFonts w:ascii="Arial" w:hAnsi="Arial" w:cs="Arial"/>
        </w:rPr>
        <w:t>DU PLAN LOCAL D'URBANISME (PLU)</w:t>
      </w:r>
    </w:p>
    <w:p w:rsidR="00585275" w:rsidRDefault="00C4029E" w:rsidP="003C5D5E">
      <w:pPr>
        <w:pStyle w:val="Retraitcorpsdetexte3"/>
        <w:ind w:left="284"/>
        <w:jc w:val="right"/>
        <w:rPr>
          <w:rFonts w:ascii="Arial" w:hAnsi="Arial" w:cs="Arial"/>
        </w:rPr>
      </w:pPr>
      <w:r>
        <w:rPr>
          <w:rFonts w:ascii="Arial" w:hAnsi="Arial" w:cs="Arial"/>
        </w:rPr>
        <w:t>MARCHE</w:t>
      </w:r>
      <w:r w:rsidR="00585275">
        <w:rPr>
          <w:rFonts w:ascii="Arial" w:hAnsi="Arial" w:cs="Arial"/>
        </w:rPr>
        <w:t xml:space="preserve"> D'ETUDES</w:t>
      </w:r>
      <w:r>
        <w:rPr>
          <w:rFonts w:ascii="Arial" w:hAnsi="Arial" w:cs="Arial"/>
        </w:rPr>
        <w:t xml:space="preserve"> PASSE AVEC</w:t>
      </w:r>
    </w:p>
    <w:p w:rsidR="00C4029E" w:rsidRDefault="00C4029E" w:rsidP="003C5D5E">
      <w:pPr>
        <w:pStyle w:val="Retraitcorpsdetexte3"/>
        <w:ind w:left="284"/>
        <w:jc w:val="right"/>
        <w:rPr>
          <w:rFonts w:ascii="Arial" w:hAnsi="Arial" w:cs="Arial"/>
        </w:rPr>
      </w:pPr>
      <w:r>
        <w:rPr>
          <w:rFonts w:ascii="Arial" w:hAnsi="Arial" w:cs="Arial"/>
        </w:rPr>
        <w:t>LE GROUPEMENT SYCOMORE-DEVES</w:t>
      </w:r>
    </w:p>
    <w:p w:rsidR="003C5D5E" w:rsidRDefault="003C5D5E" w:rsidP="003C5D5E">
      <w:pPr>
        <w:pStyle w:val="Retraitcorpsdetexte3"/>
        <w:ind w:left="284"/>
        <w:jc w:val="right"/>
        <w:rPr>
          <w:rFonts w:ascii="Arial" w:hAnsi="Arial" w:cs="Arial"/>
        </w:rPr>
      </w:pPr>
      <w:r>
        <w:rPr>
          <w:rFonts w:ascii="Arial" w:hAnsi="Arial" w:cs="Arial"/>
        </w:rPr>
        <w:t xml:space="preserve">APPROBATION </w:t>
      </w:r>
      <w:r w:rsidR="00C4029E">
        <w:rPr>
          <w:rFonts w:ascii="Arial" w:hAnsi="Arial" w:cs="Arial"/>
        </w:rPr>
        <w:t xml:space="preserve">D'UN </w:t>
      </w:r>
      <w:r>
        <w:rPr>
          <w:rFonts w:ascii="Arial" w:hAnsi="Arial" w:cs="Arial"/>
        </w:rPr>
        <w:t>AVENANT N°</w:t>
      </w:r>
      <w:r w:rsidR="00C4029E">
        <w:rPr>
          <w:rFonts w:ascii="Arial" w:hAnsi="Arial" w:cs="Arial"/>
        </w:rPr>
        <w:t xml:space="preserve"> </w:t>
      </w:r>
      <w:r>
        <w:rPr>
          <w:rFonts w:ascii="Arial" w:hAnsi="Arial" w:cs="Arial"/>
        </w:rPr>
        <w:t>1</w:t>
      </w:r>
    </w:p>
    <w:p w:rsidR="00A73882" w:rsidRDefault="00A73882" w:rsidP="00A73882">
      <w:pPr>
        <w:ind w:left="1418"/>
        <w:jc w:val="both"/>
        <w:rPr>
          <w:rFonts w:ascii="Arial" w:hAnsi="Arial"/>
          <w:sz w:val="22"/>
        </w:rPr>
      </w:pPr>
    </w:p>
    <w:p w:rsidR="00A73882" w:rsidRDefault="00A73882" w:rsidP="00A73882">
      <w:pPr>
        <w:ind w:left="1418"/>
        <w:jc w:val="both"/>
        <w:rPr>
          <w:rFonts w:ascii="Arial" w:hAnsi="Arial"/>
          <w:sz w:val="22"/>
        </w:rPr>
      </w:pPr>
    </w:p>
    <w:p w:rsidR="00C4029E" w:rsidRDefault="00C4029E" w:rsidP="00A73882">
      <w:pPr>
        <w:ind w:left="1418"/>
        <w:jc w:val="both"/>
        <w:rPr>
          <w:rFonts w:ascii="Arial" w:hAnsi="Arial"/>
          <w:sz w:val="22"/>
        </w:rPr>
      </w:pPr>
    </w:p>
    <w:p w:rsidR="00C37393" w:rsidRDefault="00C37393" w:rsidP="004B3883">
      <w:pPr>
        <w:ind w:left="1418"/>
        <w:jc w:val="both"/>
        <w:rPr>
          <w:rFonts w:ascii="Arial" w:hAnsi="Arial" w:cs="Arial"/>
          <w:sz w:val="22"/>
        </w:rPr>
      </w:pPr>
      <w:r>
        <w:rPr>
          <w:rFonts w:ascii="Arial" w:hAnsi="Arial" w:cs="Arial"/>
          <w:sz w:val="22"/>
        </w:rPr>
        <w:t>Bernard JAYOL, conseiller municipal délégué au cadre de vie, expose à l'assemblée :</w:t>
      </w:r>
    </w:p>
    <w:p w:rsidR="00A73882" w:rsidRDefault="00A73882" w:rsidP="00A73882">
      <w:pPr>
        <w:ind w:left="1418"/>
        <w:jc w:val="both"/>
        <w:rPr>
          <w:rFonts w:ascii="Arial" w:hAnsi="Arial"/>
          <w:sz w:val="22"/>
        </w:rPr>
      </w:pPr>
    </w:p>
    <w:p w:rsidR="00A73882" w:rsidRDefault="00C37393" w:rsidP="00A73882">
      <w:pPr>
        <w:ind w:left="1418"/>
        <w:jc w:val="both"/>
        <w:rPr>
          <w:rFonts w:ascii="Arial" w:hAnsi="Arial"/>
          <w:sz w:val="22"/>
        </w:rPr>
      </w:pPr>
      <w:r>
        <w:rPr>
          <w:rFonts w:ascii="Arial" w:hAnsi="Arial"/>
          <w:b/>
          <w:sz w:val="22"/>
        </w:rPr>
        <w:t>"</w:t>
      </w:r>
      <w:r w:rsidR="003C5D5E">
        <w:rPr>
          <w:rFonts w:ascii="Arial" w:hAnsi="Arial"/>
          <w:sz w:val="22"/>
        </w:rPr>
        <w:t xml:space="preserve">Le Plan </w:t>
      </w:r>
      <w:r w:rsidR="00C4029E">
        <w:rPr>
          <w:rFonts w:ascii="Arial" w:hAnsi="Arial"/>
          <w:sz w:val="22"/>
        </w:rPr>
        <w:t>l</w:t>
      </w:r>
      <w:r w:rsidR="003C5D5E">
        <w:rPr>
          <w:rFonts w:ascii="Arial" w:hAnsi="Arial"/>
          <w:sz w:val="22"/>
        </w:rPr>
        <w:t>ocal d’</w:t>
      </w:r>
      <w:r w:rsidR="00C4029E">
        <w:rPr>
          <w:rFonts w:ascii="Arial" w:hAnsi="Arial"/>
          <w:sz w:val="22"/>
        </w:rPr>
        <w:t>u</w:t>
      </w:r>
      <w:r w:rsidR="003C5D5E">
        <w:rPr>
          <w:rFonts w:ascii="Arial" w:hAnsi="Arial"/>
          <w:sz w:val="22"/>
        </w:rPr>
        <w:t>rbanisme</w:t>
      </w:r>
      <w:r w:rsidR="00C4029E">
        <w:rPr>
          <w:rFonts w:ascii="Arial" w:hAnsi="Arial"/>
          <w:sz w:val="22"/>
        </w:rPr>
        <w:t xml:space="preserve"> (PLU)</w:t>
      </w:r>
      <w:r w:rsidR="003C5D5E">
        <w:rPr>
          <w:rFonts w:ascii="Arial" w:hAnsi="Arial"/>
          <w:sz w:val="22"/>
        </w:rPr>
        <w:t xml:space="preserve"> est en cours de révision générale</w:t>
      </w:r>
      <w:r w:rsidR="00A73882">
        <w:rPr>
          <w:rFonts w:ascii="Arial" w:hAnsi="Arial"/>
          <w:sz w:val="22"/>
        </w:rPr>
        <w:t xml:space="preserve"> à la suite d'une consultation lancée en </w:t>
      </w:r>
      <w:r w:rsidR="003C5D5E">
        <w:rPr>
          <w:rFonts w:ascii="Arial" w:hAnsi="Arial"/>
          <w:sz w:val="22"/>
        </w:rPr>
        <w:t xml:space="preserve">mai </w:t>
      </w:r>
      <w:r w:rsidR="00A73882">
        <w:rPr>
          <w:rFonts w:ascii="Arial" w:hAnsi="Arial"/>
          <w:sz w:val="22"/>
        </w:rPr>
        <w:t>201</w:t>
      </w:r>
      <w:r w:rsidR="003C5D5E">
        <w:rPr>
          <w:rFonts w:ascii="Arial" w:hAnsi="Arial"/>
          <w:sz w:val="22"/>
        </w:rPr>
        <w:t>2</w:t>
      </w:r>
      <w:r w:rsidR="00A73882">
        <w:rPr>
          <w:rFonts w:ascii="Arial" w:hAnsi="Arial"/>
          <w:sz w:val="22"/>
        </w:rPr>
        <w:t xml:space="preserve"> conformément aux articles 33 et 57 du Code des marchés publics.</w:t>
      </w:r>
    </w:p>
    <w:p w:rsidR="00A73882" w:rsidRDefault="00A73882" w:rsidP="00A73882">
      <w:pPr>
        <w:ind w:left="1418"/>
        <w:jc w:val="both"/>
        <w:rPr>
          <w:rFonts w:ascii="Arial" w:hAnsi="Arial"/>
          <w:sz w:val="22"/>
        </w:rPr>
      </w:pPr>
    </w:p>
    <w:p w:rsidR="003C5D5E" w:rsidRPr="00FC4888" w:rsidRDefault="00A73882" w:rsidP="003C5D5E">
      <w:pPr>
        <w:ind w:left="1418"/>
        <w:jc w:val="both"/>
        <w:rPr>
          <w:rFonts w:ascii="Arial" w:hAnsi="Arial"/>
          <w:sz w:val="22"/>
        </w:rPr>
      </w:pPr>
      <w:r>
        <w:rPr>
          <w:rFonts w:ascii="Arial" w:hAnsi="Arial"/>
          <w:sz w:val="22"/>
        </w:rPr>
        <w:t xml:space="preserve">Après attribution du marché par la commission d’appel d’offres réunie le </w:t>
      </w:r>
      <w:r w:rsidR="009A5623">
        <w:rPr>
          <w:rFonts w:ascii="Arial" w:hAnsi="Arial"/>
          <w:sz w:val="22"/>
        </w:rPr>
        <w:t>19 juin 2012</w:t>
      </w:r>
      <w:r>
        <w:rPr>
          <w:rFonts w:ascii="Arial" w:hAnsi="Arial"/>
          <w:sz w:val="22"/>
        </w:rPr>
        <w:t xml:space="preserve">, le conseil municipal, dans sa séance du </w:t>
      </w:r>
      <w:r w:rsidR="009A5623">
        <w:rPr>
          <w:rFonts w:ascii="Arial" w:hAnsi="Arial"/>
          <w:sz w:val="22"/>
        </w:rPr>
        <w:t xml:space="preserve">12 juillet </w:t>
      </w:r>
      <w:r w:rsidR="003C5D5E">
        <w:rPr>
          <w:rFonts w:ascii="Arial" w:hAnsi="Arial"/>
          <w:sz w:val="22"/>
        </w:rPr>
        <w:t>2012</w:t>
      </w:r>
      <w:r>
        <w:rPr>
          <w:rFonts w:ascii="Arial" w:hAnsi="Arial"/>
          <w:sz w:val="22"/>
        </w:rPr>
        <w:t xml:space="preserve">, a autorisé, entre autres, le maire à signer le marché avec </w:t>
      </w:r>
      <w:r w:rsidR="003C5D5E">
        <w:rPr>
          <w:rFonts w:ascii="Arial" w:hAnsi="Arial"/>
          <w:sz w:val="22"/>
        </w:rPr>
        <w:t>le g</w:t>
      </w:r>
      <w:r w:rsidR="003C5D5E" w:rsidRPr="00FC4888">
        <w:rPr>
          <w:rFonts w:ascii="Arial" w:hAnsi="Arial"/>
          <w:sz w:val="22"/>
        </w:rPr>
        <w:t>roupement d’entreprises composé du groupe SYCOMORE (Jean-Marie FREYDEFONT et Eliane AUBERGER) et du cabinet d’avocats DEVES, tous deux situés à Clermont-Ferrand (63100),</w:t>
      </w:r>
      <w:r w:rsidR="003C5D5E">
        <w:rPr>
          <w:rFonts w:ascii="Arial" w:hAnsi="Arial"/>
          <w:sz w:val="22"/>
        </w:rPr>
        <w:t xml:space="preserve"> </w:t>
      </w:r>
      <w:r w:rsidR="003C5D5E" w:rsidRPr="00FC4888">
        <w:rPr>
          <w:rFonts w:ascii="Arial" w:hAnsi="Arial"/>
          <w:sz w:val="22"/>
        </w:rPr>
        <w:t>pour un montant de :</w:t>
      </w:r>
    </w:p>
    <w:p w:rsidR="003C5D5E" w:rsidRDefault="003C5D5E" w:rsidP="00C4029E">
      <w:pPr>
        <w:tabs>
          <w:tab w:val="left" w:pos="6946"/>
          <w:tab w:val="decimal" w:pos="7938"/>
        </w:tabs>
        <w:spacing w:before="80"/>
        <w:ind w:left="1701" w:hanging="284"/>
        <w:jc w:val="both"/>
        <w:rPr>
          <w:rFonts w:ascii="Arial" w:hAnsi="Arial"/>
          <w:sz w:val="22"/>
        </w:rPr>
      </w:pPr>
      <w:r>
        <w:rPr>
          <w:rFonts w:ascii="Arial" w:hAnsi="Arial"/>
          <w:sz w:val="22"/>
        </w:rPr>
        <w:t>- tranche ferme</w:t>
      </w:r>
      <w:r>
        <w:rPr>
          <w:rFonts w:ascii="Arial" w:hAnsi="Arial"/>
          <w:sz w:val="22"/>
        </w:rPr>
        <w:tab/>
        <w:t>:</w:t>
      </w:r>
      <w:r>
        <w:rPr>
          <w:rFonts w:ascii="Arial" w:hAnsi="Arial"/>
          <w:sz w:val="22"/>
        </w:rPr>
        <w:tab/>
        <w:t>34 000,00 € HT</w:t>
      </w:r>
    </w:p>
    <w:p w:rsidR="003C5D5E" w:rsidRDefault="003C5D5E" w:rsidP="00C4029E">
      <w:pPr>
        <w:tabs>
          <w:tab w:val="left" w:pos="6946"/>
          <w:tab w:val="decimal" w:pos="7938"/>
        </w:tabs>
        <w:spacing w:before="80"/>
        <w:ind w:left="1701" w:hanging="284"/>
        <w:jc w:val="both"/>
        <w:rPr>
          <w:rFonts w:ascii="Arial" w:hAnsi="Arial"/>
          <w:sz w:val="22"/>
        </w:rPr>
      </w:pPr>
      <w:r>
        <w:rPr>
          <w:rFonts w:ascii="Arial" w:hAnsi="Arial"/>
          <w:sz w:val="22"/>
        </w:rPr>
        <w:t>- tranche conditionnelle : évaluation environnementale</w:t>
      </w:r>
      <w:r>
        <w:rPr>
          <w:rFonts w:ascii="Arial" w:hAnsi="Arial"/>
          <w:sz w:val="22"/>
        </w:rPr>
        <w:tab/>
        <w:t>:</w:t>
      </w:r>
      <w:r>
        <w:rPr>
          <w:rFonts w:ascii="Arial" w:hAnsi="Arial"/>
          <w:sz w:val="22"/>
        </w:rPr>
        <w:tab/>
        <w:t>1 500,00 € HT</w:t>
      </w:r>
    </w:p>
    <w:p w:rsidR="003C5D5E" w:rsidRDefault="00C4029E" w:rsidP="00C4029E">
      <w:pPr>
        <w:tabs>
          <w:tab w:val="left" w:pos="6946"/>
          <w:tab w:val="decimal" w:pos="7938"/>
        </w:tabs>
        <w:spacing w:before="80"/>
        <w:ind w:left="6237" w:hanging="284"/>
        <w:jc w:val="both"/>
        <w:rPr>
          <w:rFonts w:ascii="Arial" w:hAnsi="Arial"/>
          <w:sz w:val="22"/>
        </w:rPr>
      </w:pPr>
      <w:r w:rsidRPr="00C4029E">
        <w:rPr>
          <w:rFonts w:ascii="Arial" w:hAnsi="Arial"/>
          <w:b/>
          <w:sz w:val="22"/>
        </w:rPr>
        <w:t>Total</w:t>
      </w:r>
      <w:r w:rsidR="003C5D5E" w:rsidRPr="00C4029E">
        <w:rPr>
          <w:rFonts w:ascii="Arial" w:hAnsi="Arial"/>
          <w:b/>
          <w:sz w:val="22"/>
        </w:rPr>
        <w:tab/>
        <w:t>:</w:t>
      </w:r>
      <w:r w:rsidR="003C5D5E" w:rsidRPr="00C4029E">
        <w:rPr>
          <w:rFonts w:ascii="Arial" w:hAnsi="Arial"/>
          <w:b/>
          <w:sz w:val="22"/>
        </w:rPr>
        <w:tab/>
        <w:t>35 500,00 € HT</w:t>
      </w:r>
      <w:r w:rsidR="003C5D5E">
        <w:rPr>
          <w:rFonts w:ascii="Arial" w:hAnsi="Arial"/>
          <w:sz w:val="22"/>
        </w:rPr>
        <w:t>.</w:t>
      </w:r>
    </w:p>
    <w:p w:rsidR="00A73882" w:rsidRDefault="00A73882" w:rsidP="00A73882">
      <w:pPr>
        <w:ind w:left="1418"/>
        <w:jc w:val="both"/>
        <w:rPr>
          <w:rFonts w:ascii="Arial" w:hAnsi="Arial"/>
          <w:sz w:val="22"/>
        </w:rPr>
      </w:pPr>
    </w:p>
    <w:p w:rsidR="003C5D5E" w:rsidRPr="003C5D5E" w:rsidRDefault="003C5D5E" w:rsidP="003C5D5E">
      <w:pPr>
        <w:ind w:left="1418"/>
        <w:jc w:val="both"/>
        <w:rPr>
          <w:rFonts w:ascii="Arial" w:hAnsi="Arial"/>
          <w:sz w:val="22"/>
        </w:rPr>
      </w:pPr>
      <w:r w:rsidRPr="003C5D5E">
        <w:rPr>
          <w:rFonts w:ascii="Arial" w:hAnsi="Arial"/>
          <w:sz w:val="22"/>
        </w:rPr>
        <w:t>En cours de marché</w:t>
      </w:r>
      <w:r w:rsidR="00C4029E">
        <w:rPr>
          <w:rFonts w:ascii="Arial" w:hAnsi="Arial"/>
          <w:sz w:val="22"/>
        </w:rPr>
        <w:t>,</w:t>
      </w:r>
      <w:r w:rsidRPr="003C5D5E">
        <w:rPr>
          <w:rFonts w:ascii="Arial" w:hAnsi="Arial"/>
          <w:sz w:val="22"/>
        </w:rPr>
        <w:t xml:space="preserve"> des prestations complémentaires ont été </w:t>
      </w:r>
      <w:r w:rsidR="00C4029E">
        <w:rPr>
          <w:rFonts w:ascii="Arial" w:hAnsi="Arial"/>
          <w:sz w:val="22"/>
        </w:rPr>
        <w:t>effectuées :</w:t>
      </w:r>
    </w:p>
    <w:p w:rsidR="003C5D5E" w:rsidRPr="009A5623" w:rsidRDefault="003C5D5E" w:rsidP="00C4029E">
      <w:pPr>
        <w:pStyle w:val="Paragraphedeliste"/>
        <w:numPr>
          <w:ilvl w:val="0"/>
          <w:numId w:val="11"/>
        </w:numPr>
        <w:spacing w:before="160"/>
        <w:ind w:left="1702" w:hanging="284"/>
        <w:contextualSpacing w:val="0"/>
        <w:jc w:val="both"/>
        <w:rPr>
          <w:rFonts w:ascii="Arial" w:hAnsi="Arial"/>
          <w:sz w:val="22"/>
        </w:rPr>
      </w:pPr>
      <w:r w:rsidRPr="00C4029E">
        <w:rPr>
          <w:rFonts w:ascii="Arial" w:hAnsi="Arial"/>
          <w:b/>
          <w:i/>
          <w:sz w:val="22"/>
        </w:rPr>
        <w:t>Pour les OAP</w:t>
      </w:r>
      <w:r w:rsidRPr="009A5623">
        <w:rPr>
          <w:rFonts w:ascii="Arial" w:hAnsi="Arial"/>
          <w:sz w:val="22"/>
        </w:rPr>
        <w:t xml:space="preserve"> (Orientations d’Aménagement et de Programmation) : </w:t>
      </w:r>
    </w:p>
    <w:p w:rsidR="003C5D5E" w:rsidRPr="003C5D5E" w:rsidRDefault="003C5D5E" w:rsidP="00C4029E">
      <w:pPr>
        <w:ind w:left="1701"/>
        <w:jc w:val="both"/>
        <w:rPr>
          <w:rFonts w:ascii="Arial" w:hAnsi="Arial"/>
          <w:sz w:val="22"/>
        </w:rPr>
      </w:pPr>
      <w:r w:rsidRPr="003C5D5E">
        <w:rPr>
          <w:rFonts w:ascii="Arial" w:hAnsi="Arial"/>
          <w:sz w:val="22"/>
        </w:rPr>
        <w:t xml:space="preserve">L’objectif de l’OAP est </w:t>
      </w:r>
      <w:r w:rsidR="00846045">
        <w:rPr>
          <w:rFonts w:ascii="Arial" w:hAnsi="Arial"/>
          <w:sz w:val="22"/>
        </w:rPr>
        <w:t xml:space="preserve">d'élaborer </w:t>
      </w:r>
      <w:r w:rsidRPr="003C5D5E">
        <w:rPr>
          <w:rFonts w:ascii="Arial" w:hAnsi="Arial"/>
          <w:sz w:val="22"/>
        </w:rPr>
        <w:t>un programme d’aménagement au sens plein du terme non limité au programme de construction. Il ne s’agit pas de figer l’aménagement d’un site mais de l’orienter pour que soit assurée en phase opérationnel</w:t>
      </w:r>
      <w:r w:rsidR="00C4029E">
        <w:rPr>
          <w:rFonts w:ascii="Arial" w:hAnsi="Arial"/>
          <w:sz w:val="22"/>
        </w:rPr>
        <w:t>le</w:t>
      </w:r>
      <w:r w:rsidRPr="003C5D5E">
        <w:rPr>
          <w:rFonts w:ascii="Arial" w:hAnsi="Arial"/>
          <w:sz w:val="22"/>
        </w:rPr>
        <w:t xml:space="preserve"> une bonne intégration des objectifs communaux définis au PADD</w:t>
      </w:r>
      <w:r w:rsidR="00C4029E">
        <w:rPr>
          <w:rFonts w:ascii="Arial" w:hAnsi="Arial"/>
          <w:sz w:val="22"/>
        </w:rPr>
        <w:t xml:space="preserve"> (projet d'aménagement et de développement durable)</w:t>
      </w:r>
      <w:r w:rsidRPr="003C5D5E">
        <w:rPr>
          <w:rFonts w:ascii="Arial" w:hAnsi="Arial"/>
          <w:sz w:val="22"/>
        </w:rPr>
        <w:t>, des contraintes et potentialités du site, des enjeux environnementaux, des conditions d’insertion du projet dans son environnement.</w:t>
      </w:r>
    </w:p>
    <w:p w:rsidR="009A5623" w:rsidRDefault="003C5D5E" w:rsidP="00C4029E">
      <w:pPr>
        <w:ind w:left="1701"/>
        <w:jc w:val="both"/>
        <w:rPr>
          <w:rFonts w:ascii="Arial" w:hAnsi="Arial"/>
          <w:sz w:val="22"/>
        </w:rPr>
      </w:pPr>
      <w:r w:rsidRPr="003C5D5E">
        <w:rPr>
          <w:rFonts w:ascii="Arial" w:hAnsi="Arial"/>
          <w:sz w:val="22"/>
        </w:rPr>
        <w:t xml:space="preserve">Rappel : </w:t>
      </w:r>
      <w:r w:rsidR="00C4029E">
        <w:rPr>
          <w:rFonts w:ascii="Arial" w:hAnsi="Arial"/>
          <w:sz w:val="22"/>
        </w:rPr>
        <w:t>l</w:t>
      </w:r>
      <w:r w:rsidRPr="003C5D5E">
        <w:rPr>
          <w:rFonts w:ascii="Arial" w:hAnsi="Arial"/>
          <w:sz w:val="22"/>
        </w:rPr>
        <w:t>e SC</w:t>
      </w:r>
      <w:r w:rsidR="00C4029E">
        <w:rPr>
          <w:rFonts w:ascii="Arial" w:hAnsi="Arial"/>
          <w:sz w:val="22"/>
        </w:rPr>
        <w:t>o</w:t>
      </w:r>
      <w:r w:rsidRPr="003C5D5E">
        <w:rPr>
          <w:rFonts w:ascii="Arial" w:hAnsi="Arial"/>
          <w:sz w:val="22"/>
        </w:rPr>
        <w:t>T</w:t>
      </w:r>
      <w:r w:rsidR="00C4029E">
        <w:rPr>
          <w:rFonts w:ascii="Arial" w:hAnsi="Arial"/>
          <w:sz w:val="22"/>
        </w:rPr>
        <w:t xml:space="preserve"> (schéma de cohérence territoriale) </w:t>
      </w:r>
      <w:r w:rsidRPr="003C5D5E">
        <w:rPr>
          <w:rFonts w:ascii="Arial" w:hAnsi="Arial"/>
          <w:sz w:val="22"/>
        </w:rPr>
        <w:t>a demandé en cours d’étude la réalisation d’OAP sur toutes les zones opérationnelles ainsi que sur tous les terrains situés en zone U constituant un enjeu d’aménagement d’ensemble. Compte tenu de ces données</w:t>
      </w:r>
      <w:r w:rsidR="00C4029E">
        <w:rPr>
          <w:rFonts w:ascii="Arial" w:hAnsi="Arial"/>
          <w:sz w:val="22"/>
        </w:rPr>
        <w:t>,</w:t>
      </w:r>
      <w:r w:rsidRPr="003C5D5E">
        <w:rPr>
          <w:rFonts w:ascii="Arial" w:hAnsi="Arial"/>
          <w:sz w:val="22"/>
        </w:rPr>
        <w:t xml:space="preserve"> la ville de Riorges a été contrainte de demander, au cours des séances de travail, un certain nombre de propositions supplémentaires d’OAP au cabinet Sycomore qui n’étaient pas prévu</w:t>
      </w:r>
      <w:r w:rsidR="00C4029E">
        <w:rPr>
          <w:rFonts w:ascii="Arial" w:hAnsi="Arial"/>
          <w:sz w:val="22"/>
        </w:rPr>
        <w:t>e</w:t>
      </w:r>
      <w:r w:rsidRPr="003C5D5E">
        <w:rPr>
          <w:rFonts w:ascii="Arial" w:hAnsi="Arial"/>
          <w:sz w:val="22"/>
        </w:rPr>
        <w:t xml:space="preserve">s lors de la constitution du cahier des charges. </w:t>
      </w:r>
    </w:p>
    <w:p w:rsidR="003C5D5E" w:rsidRPr="003C5D5E" w:rsidRDefault="003C5D5E" w:rsidP="00C4029E">
      <w:pPr>
        <w:ind w:left="1701"/>
        <w:jc w:val="both"/>
        <w:rPr>
          <w:rFonts w:ascii="Arial" w:hAnsi="Arial"/>
          <w:sz w:val="22"/>
        </w:rPr>
      </w:pPr>
      <w:r w:rsidRPr="003C5D5E">
        <w:rPr>
          <w:rFonts w:ascii="Arial" w:hAnsi="Arial"/>
          <w:sz w:val="22"/>
        </w:rPr>
        <w:t>Cela représente un coût supplémentaire de 2 080 € HT.</w:t>
      </w:r>
    </w:p>
    <w:p w:rsidR="003C5D5E" w:rsidRPr="00C4029E" w:rsidRDefault="003C5D5E" w:rsidP="00C4029E">
      <w:pPr>
        <w:pStyle w:val="Paragraphedeliste"/>
        <w:numPr>
          <w:ilvl w:val="0"/>
          <w:numId w:val="11"/>
        </w:numPr>
        <w:spacing w:before="160"/>
        <w:ind w:left="1702" w:hanging="284"/>
        <w:contextualSpacing w:val="0"/>
        <w:jc w:val="both"/>
        <w:rPr>
          <w:rFonts w:ascii="Arial" w:hAnsi="Arial"/>
          <w:b/>
          <w:i/>
          <w:sz w:val="22"/>
        </w:rPr>
      </w:pPr>
      <w:r w:rsidRPr="00C4029E">
        <w:rPr>
          <w:rFonts w:ascii="Arial" w:hAnsi="Arial"/>
          <w:b/>
          <w:i/>
          <w:sz w:val="22"/>
        </w:rPr>
        <w:t>Pour l’étude environnementale</w:t>
      </w:r>
    </w:p>
    <w:p w:rsidR="009A5623" w:rsidRDefault="003C5D5E" w:rsidP="00C4029E">
      <w:pPr>
        <w:ind w:left="1701"/>
        <w:jc w:val="both"/>
        <w:rPr>
          <w:rFonts w:ascii="Arial" w:hAnsi="Arial"/>
          <w:sz w:val="22"/>
        </w:rPr>
      </w:pPr>
      <w:r w:rsidRPr="003C5D5E">
        <w:rPr>
          <w:rFonts w:ascii="Arial" w:hAnsi="Arial"/>
          <w:sz w:val="22"/>
        </w:rPr>
        <w:t xml:space="preserve">Les points </w:t>
      </w:r>
      <w:r w:rsidR="00FA199B">
        <w:rPr>
          <w:rFonts w:ascii="Arial" w:hAnsi="Arial"/>
          <w:sz w:val="22"/>
        </w:rPr>
        <w:t>soulevés</w:t>
      </w:r>
      <w:r w:rsidRPr="003C5D5E">
        <w:rPr>
          <w:rFonts w:ascii="Arial" w:hAnsi="Arial"/>
          <w:sz w:val="22"/>
        </w:rPr>
        <w:t xml:space="preserve"> par l’autorité environnementale (Direction </w:t>
      </w:r>
      <w:r w:rsidR="00C4029E">
        <w:rPr>
          <w:rFonts w:ascii="Arial" w:hAnsi="Arial"/>
          <w:sz w:val="22"/>
        </w:rPr>
        <w:t>r</w:t>
      </w:r>
      <w:r w:rsidRPr="003C5D5E">
        <w:rPr>
          <w:rFonts w:ascii="Arial" w:hAnsi="Arial"/>
          <w:sz w:val="22"/>
        </w:rPr>
        <w:t>égionale de l’</w:t>
      </w:r>
      <w:r w:rsidR="00C4029E">
        <w:rPr>
          <w:rFonts w:ascii="Arial" w:hAnsi="Arial"/>
          <w:sz w:val="22"/>
        </w:rPr>
        <w:t>e</w:t>
      </w:r>
      <w:r w:rsidRPr="003C5D5E">
        <w:rPr>
          <w:rFonts w:ascii="Arial" w:hAnsi="Arial"/>
          <w:sz w:val="22"/>
        </w:rPr>
        <w:t>nvironnement de l’</w:t>
      </w:r>
      <w:r w:rsidR="00C4029E">
        <w:rPr>
          <w:rFonts w:ascii="Arial" w:hAnsi="Arial"/>
          <w:sz w:val="22"/>
        </w:rPr>
        <w:t>a</w:t>
      </w:r>
      <w:r w:rsidRPr="003C5D5E">
        <w:rPr>
          <w:rFonts w:ascii="Arial" w:hAnsi="Arial"/>
          <w:sz w:val="22"/>
        </w:rPr>
        <w:t xml:space="preserve">ménagement et du </w:t>
      </w:r>
      <w:r w:rsidR="00C4029E">
        <w:rPr>
          <w:rFonts w:ascii="Arial" w:hAnsi="Arial"/>
          <w:sz w:val="22"/>
        </w:rPr>
        <w:t>l</w:t>
      </w:r>
      <w:r w:rsidRPr="003C5D5E">
        <w:rPr>
          <w:rFonts w:ascii="Arial" w:hAnsi="Arial"/>
          <w:sz w:val="22"/>
        </w:rPr>
        <w:t>ogement</w:t>
      </w:r>
      <w:r w:rsidR="008778AA">
        <w:rPr>
          <w:rFonts w:ascii="Arial" w:hAnsi="Arial"/>
          <w:sz w:val="22"/>
        </w:rPr>
        <w:t xml:space="preserve"> - </w:t>
      </w:r>
      <w:r w:rsidR="00D84BDD">
        <w:rPr>
          <w:rFonts w:ascii="Arial" w:hAnsi="Arial"/>
          <w:sz w:val="22"/>
        </w:rPr>
        <w:t>DREAL</w:t>
      </w:r>
      <w:r w:rsidRPr="003C5D5E">
        <w:rPr>
          <w:rFonts w:ascii="Arial" w:hAnsi="Arial"/>
          <w:sz w:val="22"/>
        </w:rPr>
        <w:t xml:space="preserve">) après examen de la </w:t>
      </w:r>
      <w:r w:rsidR="00C37393">
        <w:rPr>
          <w:rFonts w:ascii="Arial" w:hAnsi="Arial"/>
          <w:sz w:val="22"/>
        </w:rPr>
        <w:br/>
      </w:r>
      <w:r w:rsidR="00C37393">
        <w:rPr>
          <w:rFonts w:ascii="Arial" w:hAnsi="Arial"/>
          <w:sz w:val="22"/>
        </w:rPr>
        <w:lastRenderedPageBreak/>
        <w:br/>
      </w:r>
      <w:r w:rsidR="00C37393">
        <w:rPr>
          <w:rFonts w:ascii="Arial" w:hAnsi="Arial"/>
          <w:sz w:val="22"/>
        </w:rPr>
        <w:br/>
      </w:r>
      <w:r w:rsidR="00C37393">
        <w:rPr>
          <w:rFonts w:ascii="Arial" w:hAnsi="Arial"/>
          <w:sz w:val="22"/>
        </w:rPr>
        <w:br/>
      </w:r>
      <w:r w:rsidRPr="003C5D5E">
        <w:rPr>
          <w:rFonts w:ascii="Arial" w:hAnsi="Arial"/>
          <w:sz w:val="22"/>
        </w:rPr>
        <w:t>demande au cas par cas de la ville de Riorges</w:t>
      </w:r>
      <w:r w:rsidR="00C4029E">
        <w:rPr>
          <w:rFonts w:ascii="Arial" w:hAnsi="Arial"/>
          <w:sz w:val="22"/>
        </w:rPr>
        <w:t>,</w:t>
      </w:r>
      <w:r w:rsidRPr="003C5D5E">
        <w:rPr>
          <w:rFonts w:ascii="Arial" w:hAnsi="Arial"/>
          <w:sz w:val="22"/>
        </w:rPr>
        <w:t xml:space="preserve"> obligent à une étude environnementale plus conséquente et ajustée que prévue initialement, justifiant une augmentation du prix prévu lors du marché. </w:t>
      </w:r>
    </w:p>
    <w:p w:rsidR="003C5D5E" w:rsidRPr="003C5D5E" w:rsidRDefault="003C5D5E" w:rsidP="00C4029E">
      <w:pPr>
        <w:ind w:left="1701"/>
        <w:jc w:val="both"/>
        <w:rPr>
          <w:rFonts w:ascii="Arial" w:hAnsi="Arial"/>
          <w:sz w:val="22"/>
        </w:rPr>
      </w:pPr>
      <w:r w:rsidRPr="003C5D5E">
        <w:rPr>
          <w:rFonts w:ascii="Arial" w:hAnsi="Arial"/>
          <w:sz w:val="22"/>
        </w:rPr>
        <w:t>Le prix initial de 1 500 € est porté à 2 591 € HT</w:t>
      </w:r>
      <w:r w:rsidR="00C4029E">
        <w:rPr>
          <w:rFonts w:ascii="Arial" w:hAnsi="Arial"/>
          <w:sz w:val="22"/>
        </w:rPr>
        <w:t>,</w:t>
      </w:r>
      <w:r w:rsidRPr="003C5D5E">
        <w:rPr>
          <w:rFonts w:ascii="Arial" w:hAnsi="Arial"/>
          <w:sz w:val="22"/>
        </w:rPr>
        <w:t xml:space="preserve"> ce qui représente un coût supplémentaire de 1 091 € HT.</w:t>
      </w:r>
    </w:p>
    <w:p w:rsidR="003C5D5E" w:rsidRPr="003C5D5E" w:rsidRDefault="003C5D5E" w:rsidP="003C5D5E">
      <w:pPr>
        <w:ind w:left="1418"/>
        <w:jc w:val="both"/>
        <w:rPr>
          <w:rFonts w:ascii="Arial" w:hAnsi="Arial"/>
          <w:sz w:val="22"/>
        </w:rPr>
      </w:pPr>
    </w:p>
    <w:p w:rsidR="003C5D5E" w:rsidRPr="003C5D5E" w:rsidRDefault="003C5D5E" w:rsidP="003C5D5E">
      <w:pPr>
        <w:ind w:left="1418"/>
        <w:jc w:val="both"/>
        <w:rPr>
          <w:rFonts w:ascii="Arial" w:hAnsi="Arial"/>
          <w:sz w:val="22"/>
        </w:rPr>
      </w:pPr>
      <w:r w:rsidRPr="003C5D5E">
        <w:rPr>
          <w:rFonts w:ascii="Arial" w:hAnsi="Arial"/>
          <w:sz w:val="22"/>
        </w:rPr>
        <w:t xml:space="preserve">Le montant initial du marché </w:t>
      </w:r>
      <w:r w:rsidR="00C4029E">
        <w:rPr>
          <w:rFonts w:ascii="Arial" w:hAnsi="Arial"/>
          <w:sz w:val="22"/>
        </w:rPr>
        <w:t xml:space="preserve">qui était de 35 500 € HT, </w:t>
      </w:r>
      <w:r w:rsidRPr="003C5D5E">
        <w:rPr>
          <w:rFonts w:ascii="Arial" w:hAnsi="Arial"/>
          <w:sz w:val="22"/>
        </w:rPr>
        <w:t>est porté à 38 671 € HT</w:t>
      </w:r>
      <w:r w:rsidR="00C4029E">
        <w:rPr>
          <w:rFonts w:ascii="Arial" w:hAnsi="Arial"/>
          <w:sz w:val="22"/>
        </w:rPr>
        <w:t>,</w:t>
      </w:r>
      <w:r w:rsidRPr="003C5D5E">
        <w:rPr>
          <w:rFonts w:ascii="Arial" w:hAnsi="Arial"/>
          <w:sz w:val="22"/>
        </w:rPr>
        <w:t xml:space="preserve"> soit une augmentation de + 8,93 %.</w:t>
      </w:r>
    </w:p>
    <w:p w:rsidR="00A73882" w:rsidRDefault="00A73882" w:rsidP="00A73882">
      <w:pPr>
        <w:ind w:left="1418"/>
        <w:jc w:val="both"/>
        <w:rPr>
          <w:rFonts w:ascii="Arial" w:hAnsi="Arial"/>
          <w:sz w:val="22"/>
        </w:rPr>
      </w:pPr>
    </w:p>
    <w:p w:rsidR="003C5D5E" w:rsidRDefault="003C5D5E" w:rsidP="003C5D5E">
      <w:pPr>
        <w:ind w:left="1416"/>
        <w:jc w:val="both"/>
        <w:rPr>
          <w:rFonts w:ascii="Arial" w:hAnsi="Arial"/>
          <w:b/>
          <w:sz w:val="22"/>
        </w:rPr>
      </w:pPr>
      <w:r>
        <w:rPr>
          <w:rFonts w:ascii="Arial" w:hAnsi="Arial"/>
          <w:sz w:val="22"/>
        </w:rPr>
        <w:t>Afin de prendre en compte ces modifications, un avenant doit être passé avec le prestataire.</w:t>
      </w:r>
    </w:p>
    <w:p w:rsidR="003C5D5E" w:rsidRPr="00507035" w:rsidRDefault="003C5D5E" w:rsidP="003C5D5E">
      <w:pPr>
        <w:ind w:left="1416"/>
        <w:jc w:val="both"/>
        <w:rPr>
          <w:rFonts w:ascii="Arial" w:hAnsi="Arial"/>
          <w:b/>
          <w:bCs/>
          <w:sz w:val="22"/>
        </w:rPr>
      </w:pPr>
    </w:p>
    <w:p w:rsidR="003C5D5E" w:rsidRPr="00C37393" w:rsidRDefault="003C5D5E" w:rsidP="00A73882">
      <w:pPr>
        <w:ind w:left="1418"/>
        <w:jc w:val="both"/>
        <w:rPr>
          <w:rFonts w:ascii="Arial" w:hAnsi="Arial"/>
          <w:b/>
          <w:sz w:val="22"/>
        </w:rPr>
      </w:pPr>
      <w:r>
        <w:rPr>
          <w:rFonts w:ascii="Arial" w:hAnsi="Arial"/>
          <w:sz w:val="22"/>
        </w:rPr>
        <w:t>La commission d’appel d’offres réunie le 1</w:t>
      </w:r>
      <w:r w:rsidRPr="003C5D5E">
        <w:rPr>
          <w:rFonts w:ascii="Arial" w:hAnsi="Arial"/>
          <w:sz w:val="22"/>
          <w:vertAlign w:val="superscript"/>
        </w:rPr>
        <w:t>er</w:t>
      </w:r>
      <w:r>
        <w:rPr>
          <w:rFonts w:ascii="Arial" w:hAnsi="Arial"/>
          <w:sz w:val="22"/>
        </w:rPr>
        <w:t xml:space="preserve"> décembre 2014</w:t>
      </w:r>
      <w:r w:rsidR="00B4792C">
        <w:rPr>
          <w:rFonts w:ascii="Arial" w:hAnsi="Arial"/>
          <w:sz w:val="22"/>
        </w:rPr>
        <w:t>,</w:t>
      </w:r>
      <w:r>
        <w:rPr>
          <w:rFonts w:ascii="Arial" w:hAnsi="Arial"/>
          <w:sz w:val="22"/>
        </w:rPr>
        <w:t xml:space="preserve"> a donné un avis favorable </w:t>
      </w:r>
      <w:r w:rsidR="009E4505">
        <w:rPr>
          <w:rFonts w:ascii="Arial" w:hAnsi="Arial"/>
          <w:sz w:val="22"/>
        </w:rPr>
        <w:t>à</w:t>
      </w:r>
      <w:r>
        <w:rPr>
          <w:rFonts w:ascii="Arial" w:hAnsi="Arial"/>
          <w:sz w:val="22"/>
        </w:rPr>
        <w:t xml:space="preserve"> la passation de cet avenant.</w:t>
      </w:r>
      <w:r w:rsidR="00C37393">
        <w:rPr>
          <w:rFonts w:ascii="Arial" w:hAnsi="Arial"/>
          <w:b/>
          <w:sz w:val="22"/>
        </w:rPr>
        <w:t>"</w:t>
      </w:r>
    </w:p>
    <w:p w:rsidR="00507035" w:rsidRPr="00C37393" w:rsidRDefault="00507035" w:rsidP="00A73882">
      <w:pPr>
        <w:ind w:left="1418"/>
        <w:jc w:val="both"/>
        <w:rPr>
          <w:rFonts w:ascii="Arial" w:hAnsi="Arial"/>
          <w:sz w:val="22"/>
        </w:rPr>
      </w:pPr>
    </w:p>
    <w:p w:rsidR="00C37393" w:rsidRPr="00C37393" w:rsidRDefault="00C37393" w:rsidP="00C37393">
      <w:pPr>
        <w:ind w:left="1418"/>
        <w:jc w:val="both"/>
        <w:rPr>
          <w:rFonts w:ascii="Arial" w:hAnsi="Arial"/>
          <w:sz w:val="22"/>
        </w:rPr>
      </w:pPr>
      <w:r w:rsidRPr="00C37393">
        <w:rPr>
          <w:rFonts w:ascii="Arial" w:hAnsi="Arial"/>
          <w:sz w:val="22"/>
        </w:rPr>
        <w:t>Vu le Code général des collectivités territoriales ;</w:t>
      </w:r>
    </w:p>
    <w:p w:rsidR="00C37393" w:rsidRPr="00C37393" w:rsidRDefault="00C37393" w:rsidP="00C37393">
      <w:pPr>
        <w:ind w:left="1418"/>
        <w:jc w:val="both"/>
        <w:rPr>
          <w:rFonts w:ascii="Arial" w:hAnsi="Arial"/>
          <w:sz w:val="22"/>
        </w:rPr>
      </w:pPr>
    </w:p>
    <w:p w:rsidR="00C37393" w:rsidRPr="00C37393" w:rsidRDefault="00C37393" w:rsidP="00C37393">
      <w:pPr>
        <w:ind w:left="1418"/>
        <w:jc w:val="both"/>
        <w:rPr>
          <w:rFonts w:ascii="Arial" w:hAnsi="Arial"/>
          <w:sz w:val="22"/>
        </w:rPr>
      </w:pPr>
      <w:r w:rsidRPr="00C37393">
        <w:rPr>
          <w:rFonts w:ascii="Arial" w:hAnsi="Arial"/>
          <w:sz w:val="22"/>
        </w:rPr>
        <w:t>Vu le Code des marchés publics ;</w:t>
      </w:r>
    </w:p>
    <w:p w:rsidR="00C37393" w:rsidRPr="00C37393" w:rsidRDefault="00C37393" w:rsidP="00C37393">
      <w:pPr>
        <w:ind w:left="1418"/>
        <w:jc w:val="both"/>
        <w:rPr>
          <w:rFonts w:ascii="Arial" w:hAnsi="Arial"/>
          <w:sz w:val="22"/>
        </w:rPr>
      </w:pPr>
    </w:p>
    <w:p w:rsidR="00C37393" w:rsidRPr="00C37393" w:rsidRDefault="00C37393" w:rsidP="00C37393">
      <w:pPr>
        <w:ind w:left="1418"/>
        <w:jc w:val="both"/>
        <w:rPr>
          <w:rFonts w:ascii="Arial" w:hAnsi="Arial"/>
          <w:sz w:val="22"/>
        </w:rPr>
      </w:pPr>
      <w:r w:rsidRPr="00C37393">
        <w:rPr>
          <w:rFonts w:ascii="Arial" w:hAnsi="Arial"/>
          <w:sz w:val="22"/>
        </w:rPr>
        <w:t>Après en avoir délibéré, le conseil municipal, à l'unanimité :</w:t>
      </w:r>
    </w:p>
    <w:p w:rsidR="00A73882" w:rsidRPr="00C37393" w:rsidRDefault="00507035" w:rsidP="00A73882">
      <w:pPr>
        <w:numPr>
          <w:ilvl w:val="0"/>
          <w:numId w:val="3"/>
        </w:numPr>
        <w:tabs>
          <w:tab w:val="left" w:pos="1701"/>
        </w:tabs>
        <w:spacing w:before="120"/>
        <w:ind w:left="1701" w:hanging="284"/>
        <w:jc w:val="both"/>
        <w:rPr>
          <w:rFonts w:ascii="Arial" w:hAnsi="Arial"/>
          <w:sz w:val="22"/>
        </w:rPr>
      </w:pPr>
      <w:r w:rsidRPr="00C37393">
        <w:rPr>
          <w:rFonts w:ascii="Arial" w:hAnsi="Arial" w:cs="Arial"/>
          <w:sz w:val="22"/>
          <w:szCs w:val="22"/>
        </w:rPr>
        <w:t>approuve</w:t>
      </w:r>
      <w:r w:rsidR="00A73882" w:rsidRPr="00C37393">
        <w:rPr>
          <w:rFonts w:ascii="Arial" w:hAnsi="Arial" w:cs="Arial"/>
          <w:sz w:val="22"/>
          <w:szCs w:val="22"/>
        </w:rPr>
        <w:t xml:space="preserve"> l’avenant n°</w:t>
      </w:r>
      <w:r w:rsidR="008F1C9E" w:rsidRPr="00C37393">
        <w:rPr>
          <w:rFonts w:ascii="Arial" w:hAnsi="Arial" w:cs="Arial"/>
          <w:sz w:val="22"/>
          <w:szCs w:val="22"/>
        </w:rPr>
        <w:t xml:space="preserve"> </w:t>
      </w:r>
      <w:r w:rsidR="003C5D5E" w:rsidRPr="00C37393">
        <w:rPr>
          <w:rFonts w:ascii="Arial" w:hAnsi="Arial" w:cs="Arial"/>
          <w:sz w:val="22"/>
          <w:szCs w:val="22"/>
        </w:rPr>
        <w:t>1</w:t>
      </w:r>
      <w:r w:rsidR="00A73882" w:rsidRPr="00C37393">
        <w:rPr>
          <w:rFonts w:ascii="Arial" w:hAnsi="Arial" w:cs="Arial"/>
          <w:sz w:val="22"/>
          <w:szCs w:val="22"/>
        </w:rPr>
        <w:t xml:space="preserve"> au marché</w:t>
      </w:r>
      <w:r w:rsidR="00C235CC" w:rsidRPr="00C37393">
        <w:rPr>
          <w:rFonts w:ascii="Arial" w:hAnsi="Arial" w:cs="Arial"/>
          <w:sz w:val="22"/>
          <w:szCs w:val="22"/>
        </w:rPr>
        <w:t xml:space="preserve"> d'études</w:t>
      </w:r>
      <w:r w:rsidR="00A73882" w:rsidRPr="00C37393">
        <w:rPr>
          <w:rFonts w:ascii="Arial" w:hAnsi="Arial" w:cs="Arial"/>
          <w:sz w:val="22"/>
          <w:szCs w:val="22"/>
        </w:rPr>
        <w:t xml:space="preserve"> </w:t>
      </w:r>
      <w:r w:rsidR="004B3883">
        <w:rPr>
          <w:rFonts w:ascii="Arial" w:hAnsi="Arial" w:cs="Arial"/>
          <w:sz w:val="22"/>
          <w:szCs w:val="22"/>
        </w:rPr>
        <w:t>pour la r</w:t>
      </w:r>
      <w:r w:rsidR="003C5D5E" w:rsidRPr="00C37393">
        <w:rPr>
          <w:rFonts w:ascii="Arial" w:hAnsi="Arial" w:cs="Arial"/>
          <w:sz w:val="22"/>
          <w:szCs w:val="22"/>
        </w:rPr>
        <w:t>évision générale du plan local d’urbanisme</w:t>
      </w:r>
      <w:r w:rsidR="009E1F4D">
        <w:rPr>
          <w:rFonts w:ascii="Arial" w:hAnsi="Arial" w:cs="Arial"/>
          <w:sz w:val="22"/>
          <w:szCs w:val="22"/>
        </w:rPr>
        <w:t xml:space="preserve"> </w:t>
      </w:r>
      <w:r w:rsidR="00A73882" w:rsidRPr="00C37393">
        <w:rPr>
          <w:rFonts w:ascii="Arial" w:hAnsi="Arial"/>
          <w:sz w:val="22"/>
        </w:rPr>
        <w:t>;</w:t>
      </w:r>
    </w:p>
    <w:p w:rsidR="00A73882" w:rsidRPr="00C37393" w:rsidRDefault="00507035" w:rsidP="00A73882">
      <w:pPr>
        <w:numPr>
          <w:ilvl w:val="0"/>
          <w:numId w:val="3"/>
        </w:numPr>
        <w:tabs>
          <w:tab w:val="left" w:pos="1701"/>
        </w:tabs>
        <w:spacing w:before="120"/>
        <w:ind w:left="1701" w:hanging="284"/>
        <w:jc w:val="both"/>
        <w:rPr>
          <w:rFonts w:ascii="Arial" w:hAnsi="Arial"/>
          <w:sz w:val="22"/>
        </w:rPr>
      </w:pPr>
      <w:r w:rsidRPr="00C37393">
        <w:rPr>
          <w:rFonts w:ascii="Arial" w:hAnsi="Arial" w:cs="Arial"/>
          <w:sz w:val="22"/>
          <w:szCs w:val="22"/>
        </w:rPr>
        <w:t>autorise</w:t>
      </w:r>
      <w:r w:rsidR="00A73882" w:rsidRPr="00C37393">
        <w:rPr>
          <w:rFonts w:ascii="Arial" w:hAnsi="Arial" w:cs="Arial"/>
          <w:sz w:val="22"/>
          <w:szCs w:val="22"/>
        </w:rPr>
        <w:t xml:space="preserve"> le maire à le signer.</w:t>
      </w:r>
    </w:p>
    <w:p w:rsidR="00C235CC" w:rsidRPr="00C37393" w:rsidRDefault="00C235CC" w:rsidP="00A73882">
      <w:pPr>
        <w:ind w:left="1418"/>
        <w:jc w:val="both"/>
        <w:rPr>
          <w:rFonts w:ascii="Arial" w:hAnsi="Arial"/>
          <w:sz w:val="22"/>
        </w:rPr>
      </w:pPr>
    </w:p>
    <w:p w:rsidR="00A73882" w:rsidRPr="00C37393" w:rsidRDefault="00A73882" w:rsidP="00A73882">
      <w:pPr>
        <w:ind w:left="1418"/>
        <w:jc w:val="both"/>
        <w:rPr>
          <w:rFonts w:ascii="Arial" w:hAnsi="Arial" w:cs="Arial"/>
          <w:sz w:val="22"/>
        </w:rPr>
      </w:pPr>
    </w:p>
    <w:p w:rsidR="00A73882" w:rsidRPr="00C37393" w:rsidRDefault="00A73882" w:rsidP="00A73882">
      <w:pPr>
        <w:ind w:left="1418"/>
        <w:jc w:val="both"/>
        <w:rPr>
          <w:rFonts w:ascii="Arial" w:hAnsi="Arial" w:cs="Arial"/>
          <w:sz w:val="22"/>
        </w:rPr>
      </w:pPr>
    </w:p>
    <w:sectPr w:rsidR="00A73882" w:rsidRPr="00C37393" w:rsidSect="007E0FEC">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83" w:rsidRDefault="004B3883">
      <w:r>
        <w:separator/>
      </w:r>
    </w:p>
  </w:endnote>
  <w:endnote w:type="continuationSeparator" w:id="0">
    <w:p w:rsidR="004B3883" w:rsidRDefault="004B3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83" w:rsidRDefault="004B3883" w:rsidP="009E450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83" w:rsidRDefault="004B3883">
      <w:r>
        <w:separator/>
      </w:r>
    </w:p>
  </w:footnote>
  <w:footnote w:type="continuationSeparator" w:id="0">
    <w:p w:rsidR="004B3883" w:rsidRDefault="004B3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83" w:rsidRDefault="004B3883">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83" w:rsidRDefault="004B3883">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0"/>
      </v:shape>
    </w:pict>
  </w:numPicBullet>
  <w:abstractNum w:abstractNumId="0">
    <w:nsid w:val="09B5226C"/>
    <w:multiLevelType w:val="hybridMultilevel"/>
    <w:tmpl w:val="9A761C2A"/>
    <w:lvl w:ilvl="0" w:tplc="C46CF5A8">
      <w:start w:val="1"/>
      <w:numFmt w:val="bullet"/>
      <w:pStyle w:val="Alina"/>
      <w:lvlText w:val=""/>
      <w:lvlJc w:val="left"/>
      <w:pPr>
        <w:ind w:left="2510" w:hanging="360"/>
      </w:pPr>
      <w:rPr>
        <w:rFonts w:ascii="Symbol" w:hAnsi="Symbol" w:hint="default"/>
      </w:rPr>
    </w:lvl>
    <w:lvl w:ilvl="1" w:tplc="040C0003" w:tentative="1">
      <w:start w:val="1"/>
      <w:numFmt w:val="bullet"/>
      <w:lvlText w:val="o"/>
      <w:lvlJc w:val="left"/>
      <w:pPr>
        <w:ind w:left="3230" w:hanging="360"/>
      </w:pPr>
      <w:rPr>
        <w:rFonts w:ascii="Courier New" w:hAnsi="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1">
    <w:nsid w:val="174D1E74"/>
    <w:multiLevelType w:val="hybridMultilevel"/>
    <w:tmpl w:val="F08000E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3">
    <w:nsid w:val="2BA102D8"/>
    <w:multiLevelType w:val="hybridMultilevel"/>
    <w:tmpl w:val="A2BEEC72"/>
    <w:lvl w:ilvl="0" w:tplc="66B6F49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B467DC5"/>
    <w:multiLevelType w:val="hybridMultilevel"/>
    <w:tmpl w:val="4A96AA60"/>
    <w:lvl w:ilvl="0" w:tplc="103EA1C8">
      <w:numFmt w:val="bullet"/>
      <w:lvlText w:val=""/>
      <w:lvlJc w:val="left"/>
      <w:pPr>
        <w:ind w:left="2858" w:hanging="360"/>
      </w:pPr>
      <w:rPr>
        <w:rFonts w:ascii="Wingdings" w:eastAsia="Times New Roman"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7">
    <w:nsid w:val="51CC4210"/>
    <w:multiLevelType w:val="hybridMultilevel"/>
    <w:tmpl w:val="813427E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65F95CDF"/>
    <w:multiLevelType w:val="hybridMultilevel"/>
    <w:tmpl w:val="5858A37E"/>
    <w:lvl w:ilvl="0" w:tplc="040C000B">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097957"/>
    <w:multiLevelType w:val="hybridMultilevel"/>
    <w:tmpl w:val="A1DAB2F0"/>
    <w:lvl w:ilvl="0" w:tplc="8A02EAA4">
      <w:start w:val="2"/>
      <w:numFmt w:val="bullet"/>
      <w:lvlText w:val="-"/>
      <w:lvlJc w:val="left"/>
      <w:pPr>
        <w:tabs>
          <w:tab w:val="num" w:pos="502"/>
        </w:tabs>
        <w:ind w:left="502"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8"/>
  </w:num>
  <w:num w:numId="2">
    <w:abstractNumId w:val="10"/>
  </w:num>
  <w:num w:numId="3">
    <w:abstractNumId w:val="5"/>
  </w:num>
  <w:num w:numId="4">
    <w:abstractNumId w:val="9"/>
  </w:num>
  <w:num w:numId="5">
    <w:abstractNumId w:val="4"/>
  </w:num>
  <w:num w:numId="6">
    <w:abstractNumId w:val="1"/>
  </w:num>
  <w:num w:numId="7">
    <w:abstractNumId w:val="3"/>
  </w:num>
  <w:num w:numId="8">
    <w:abstractNumId w:val="2"/>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053F3"/>
    <w:rsid w:val="000236C1"/>
    <w:rsid w:val="00042522"/>
    <w:rsid w:val="0004538E"/>
    <w:rsid w:val="00051F67"/>
    <w:rsid w:val="000901F5"/>
    <w:rsid w:val="000B39C5"/>
    <w:rsid w:val="000D5A7F"/>
    <w:rsid w:val="000F178A"/>
    <w:rsid w:val="000F793D"/>
    <w:rsid w:val="00117DE1"/>
    <w:rsid w:val="0012029A"/>
    <w:rsid w:val="00121F7E"/>
    <w:rsid w:val="0013743A"/>
    <w:rsid w:val="001445A3"/>
    <w:rsid w:val="00147064"/>
    <w:rsid w:val="00151CB0"/>
    <w:rsid w:val="001625FE"/>
    <w:rsid w:val="0016399D"/>
    <w:rsid w:val="00175545"/>
    <w:rsid w:val="00182014"/>
    <w:rsid w:val="001821E8"/>
    <w:rsid w:val="00191818"/>
    <w:rsid w:val="001948A9"/>
    <w:rsid w:val="001C03EA"/>
    <w:rsid w:val="001F0AA5"/>
    <w:rsid w:val="0020139E"/>
    <w:rsid w:val="002131D6"/>
    <w:rsid w:val="00216B8A"/>
    <w:rsid w:val="00252AF2"/>
    <w:rsid w:val="00260B15"/>
    <w:rsid w:val="00260F15"/>
    <w:rsid w:val="00271744"/>
    <w:rsid w:val="00272F40"/>
    <w:rsid w:val="00273239"/>
    <w:rsid w:val="002810A8"/>
    <w:rsid w:val="00293833"/>
    <w:rsid w:val="00296AF3"/>
    <w:rsid w:val="00297068"/>
    <w:rsid w:val="002B709C"/>
    <w:rsid w:val="002D66D8"/>
    <w:rsid w:val="002E3D1F"/>
    <w:rsid w:val="002E4AF6"/>
    <w:rsid w:val="002F6DF7"/>
    <w:rsid w:val="003001F4"/>
    <w:rsid w:val="003121DB"/>
    <w:rsid w:val="00313223"/>
    <w:rsid w:val="0031438D"/>
    <w:rsid w:val="00320912"/>
    <w:rsid w:val="00334E81"/>
    <w:rsid w:val="003368B3"/>
    <w:rsid w:val="00361242"/>
    <w:rsid w:val="00362523"/>
    <w:rsid w:val="003649EA"/>
    <w:rsid w:val="00385A7F"/>
    <w:rsid w:val="00391D67"/>
    <w:rsid w:val="003B1F48"/>
    <w:rsid w:val="003B2034"/>
    <w:rsid w:val="003C5D5E"/>
    <w:rsid w:val="003D1B1F"/>
    <w:rsid w:val="003D4246"/>
    <w:rsid w:val="003D7B1E"/>
    <w:rsid w:val="003E7712"/>
    <w:rsid w:val="003F733B"/>
    <w:rsid w:val="003F7889"/>
    <w:rsid w:val="00403084"/>
    <w:rsid w:val="00421B8D"/>
    <w:rsid w:val="0043075A"/>
    <w:rsid w:val="00461AE3"/>
    <w:rsid w:val="00463A83"/>
    <w:rsid w:val="004675C6"/>
    <w:rsid w:val="00471720"/>
    <w:rsid w:val="004746ED"/>
    <w:rsid w:val="004919D1"/>
    <w:rsid w:val="0049280B"/>
    <w:rsid w:val="00497BB3"/>
    <w:rsid w:val="004A4853"/>
    <w:rsid w:val="004B036B"/>
    <w:rsid w:val="004B1722"/>
    <w:rsid w:val="004B2DDC"/>
    <w:rsid w:val="004B3883"/>
    <w:rsid w:val="004C31B1"/>
    <w:rsid w:val="004C56F9"/>
    <w:rsid w:val="004E08CF"/>
    <w:rsid w:val="004E098A"/>
    <w:rsid w:val="004E2FCA"/>
    <w:rsid w:val="004F316E"/>
    <w:rsid w:val="004F69CF"/>
    <w:rsid w:val="0050381E"/>
    <w:rsid w:val="00506598"/>
    <w:rsid w:val="00507035"/>
    <w:rsid w:val="00514E5B"/>
    <w:rsid w:val="005169A2"/>
    <w:rsid w:val="00517E42"/>
    <w:rsid w:val="0052324D"/>
    <w:rsid w:val="00525D09"/>
    <w:rsid w:val="00543306"/>
    <w:rsid w:val="005526E6"/>
    <w:rsid w:val="00585275"/>
    <w:rsid w:val="005853CD"/>
    <w:rsid w:val="0059595E"/>
    <w:rsid w:val="005A1CF7"/>
    <w:rsid w:val="005B32E3"/>
    <w:rsid w:val="005C1430"/>
    <w:rsid w:val="005C64AC"/>
    <w:rsid w:val="005F73CD"/>
    <w:rsid w:val="006059E0"/>
    <w:rsid w:val="0061402D"/>
    <w:rsid w:val="006207C4"/>
    <w:rsid w:val="006220B1"/>
    <w:rsid w:val="00625EFD"/>
    <w:rsid w:val="006305E0"/>
    <w:rsid w:val="00634E1D"/>
    <w:rsid w:val="00635A03"/>
    <w:rsid w:val="0065229B"/>
    <w:rsid w:val="00653559"/>
    <w:rsid w:val="00655617"/>
    <w:rsid w:val="00664910"/>
    <w:rsid w:val="00665E02"/>
    <w:rsid w:val="006769F3"/>
    <w:rsid w:val="00682FBB"/>
    <w:rsid w:val="00692B0E"/>
    <w:rsid w:val="006A1A90"/>
    <w:rsid w:val="006B3F59"/>
    <w:rsid w:val="006D5ADF"/>
    <w:rsid w:val="006E1A02"/>
    <w:rsid w:val="006E21C7"/>
    <w:rsid w:val="00705939"/>
    <w:rsid w:val="0072217F"/>
    <w:rsid w:val="0073675A"/>
    <w:rsid w:val="00770347"/>
    <w:rsid w:val="00794DE4"/>
    <w:rsid w:val="00797C3F"/>
    <w:rsid w:val="007D1796"/>
    <w:rsid w:val="007D6211"/>
    <w:rsid w:val="007E0FEC"/>
    <w:rsid w:val="007E1EA1"/>
    <w:rsid w:val="007E64D5"/>
    <w:rsid w:val="007F0796"/>
    <w:rsid w:val="007F63C2"/>
    <w:rsid w:val="007F6ED9"/>
    <w:rsid w:val="00812A35"/>
    <w:rsid w:val="00814825"/>
    <w:rsid w:val="00817C20"/>
    <w:rsid w:val="00823D26"/>
    <w:rsid w:val="00824741"/>
    <w:rsid w:val="008335F0"/>
    <w:rsid w:val="00834C1C"/>
    <w:rsid w:val="00846045"/>
    <w:rsid w:val="008515E9"/>
    <w:rsid w:val="00875D9A"/>
    <w:rsid w:val="008778AA"/>
    <w:rsid w:val="00880A7B"/>
    <w:rsid w:val="008A3F3B"/>
    <w:rsid w:val="008A7D43"/>
    <w:rsid w:val="008D1529"/>
    <w:rsid w:val="008E7195"/>
    <w:rsid w:val="008E7A69"/>
    <w:rsid w:val="008F1C9E"/>
    <w:rsid w:val="008F42CF"/>
    <w:rsid w:val="008F76C8"/>
    <w:rsid w:val="00900529"/>
    <w:rsid w:val="00915624"/>
    <w:rsid w:val="00931B86"/>
    <w:rsid w:val="0094181B"/>
    <w:rsid w:val="00946BBB"/>
    <w:rsid w:val="00954E6A"/>
    <w:rsid w:val="00960430"/>
    <w:rsid w:val="0097015F"/>
    <w:rsid w:val="00973586"/>
    <w:rsid w:val="0098381C"/>
    <w:rsid w:val="009842D4"/>
    <w:rsid w:val="00985FC6"/>
    <w:rsid w:val="009A5623"/>
    <w:rsid w:val="009B1158"/>
    <w:rsid w:val="009B44B5"/>
    <w:rsid w:val="009B548C"/>
    <w:rsid w:val="009C3082"/>
    <w:rsid w:val="009C785A"/>
    <w:rsid w:val="009E1F4D"/>
    <w:rsid w:val="009E4505"/>
    <w:rsid w:val="009E5041"/>
    <w:rsid w:val="009F221E"/>
    <w:rsid w:val="009F2336"/>
    <w:rsid w:val="00A03A67"/>
    <w:rsid w:val="00A0641B"/>
    <w:rsid w:val="00A27039"/>
    <w:rsid w:val="00A37EE1"/>
    <w:rsid w:val="00A700FD"/>
    <w:rsid w:val="00A73882"/>
    <w:rsid w:val="00A758AA"/>
    <w:rsid w:val="00A9705F"/>
    <w:rsid w:val="00AA6C5C"/>
    <w:rsid w:val="00AA7ADE"/>
    <w:rsid w:val="00AB6F11"/>
    <w:rsid w:val="00AC5BA4"/>
    <w:rsid w:val="00B0508A"/>
    <w:rsid w:val="00B062B6"/>
    <w:rsid w:val="00B1417B"/>
    <w:rsid w:val="00B23182"/>
    <w:rsid w:val="00B25A54"/>
    <w:rsid w:val="00B26392"/>
    <w:rsid w:val="00B328EB"/>
    <w:rsid w:val="00B33DF9"/>
    <w:rsid w:val="00B34B93"/>
    <w:rsid w:val="00B4792C"/>
    <w:rsid w:val="00B5220A"/>
    <w:rsid w:val="00B523DE"/>
    <w:rsid w:val="00B72BDF"/>
    <w:rsid w:val="00B81FD9"/>
    <w:rsid w:val="00B857FA"/>
    <w:rsid w:val="00B94D57"/>
    <w:rsid w:val="00BB70EB"/>
    <w:rsid w:val="00BD1919"/>
    <w:rsid w:val="00BD3BFF"/>
    <w:rsid w:val="00BE57FE"/>
    <w:rsid w:val="00BE79A5"/>
    <w:rsid w:val="00BF2626"/>
    <w:rsid w:val="00C066DD"/>
    <w:rsid w:val="00C224EC"/>
    <w:rsid w:val="00C235CC"/>
    <w:rsid w:val="00C25DF8"/>
    <w:rsid w:val="00C37393"/>
    <w:rsid w:val="00C4029E"/>
    <w:rsid w:val="00C4088F"/>
    <w:rsid w:val="00C527BA"/>
    <w:rsid w:val="00C70AD4"/>
    <w:rsid w:val="00C76573"/>
    <w:rsid w:val="00C94018"/>
    <w:rsid w:val="00CA6CB0"/>
    <w:rsid w:val="00CB5962"/>
    <w:rsid w:val="00CB6539"/>
    <w:rsid w:val="00CC14DC"/>
    <w:rsid w:val="00CC183B"/>
    <w:rsid w:val="00CC32AD"/>
    <w:rsid w:val="00CD5754"/>
    <w:rsid w:val="00D01C3E"/>
    <w:rsid w:val="00D201BD"/>
    <w:rsid w:val="00D364C3"/>
    <w:rsid w:val="00D457BF"/>
    <w:rsid w:val="00D71FE6"/>
    <w:rsid w:val="00D763A7"/>
    <w:rsid w:val="00D84BDD"/>
    <w:rsid w:val="00D91965"/>
    <w:rsid w:val="00DB7220"/>
    <w:rsid w:val="00DC4E35"/>
    <w:rsid w:val="00DC5617"/>
    <w:rsid w:val="00DD4381"/>
    <w:rsid w:val="00DE535B"/>
    <w:rsid w:val="00DF52BD"/>
    <w:rsid w:val="00E110AE"/>
    <w:rsid w:val="00E17AC2"/>
    <w:rsid w:val="00E35BFD"/>
    <w:rsid w:val="00E37AF8"/>
    <w:rsid w:val="00E42C42"/>
    <w:rsid w:val="00E455C9"/>
    <w:rsid w:val="00E50C95"/>
    <w:rsid w:val="00E52B0E"/>
    <w:rsid w:val="00E67C70"/>
    <w:rsid w:val="00E73F50"/>
    <w:rsid w:val="00E775BF"/>
    <w:rsid w:val="00E863A0"/>
    <w:rsid w:val="00E950C4"/>
    <w:rsid w:val="00EA0CE6"/>
    <w:rsid w:val="00EB4784"/>
    <w:rsid w:val="00EE6B81"/>
    <w:rsid w:val="00F025E8"/>
    <w:rsid w:val="00F1413A"/>
    <w:rsid w:val="00F265D9"/>
    <w:rsid w:val="00F32EF1"/>
    <w:rsid w:val="00F3321A"/>
    <w:rsid w:val="00F41208"/>
    <w:rsid w:val="00F4257E"/>
    <w:rsid w:val="00F549EA"/>
    <w:rsid w:val="00F5604F"/>
    <w:rsid w:val="00F611C8"/>
    <w:rsid w:val="00F76286"/>
    <w:rsid w:val="00F87B2A"/>
    <w:rsid w:val="00FA199B"/>
    <w:rsid w:val="00FA3400"/>
    <w:rsid w:val="00FA5D91"/>
    <w:rsid w:val="00FB1B5B"/>
    <w:rsid w:val="00FB4742"/>
    <w:rsid w:val="00FB7229"/>
    <w:rsid w:val="00FC3BC7"/>
    <w:rsid w:val="00FC58A5"/>
    <w:rsid w:val="00FE1D8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1"/>
    <w:rPr>
      <w:rFonts w:ascii="Univers (W1)" w:hAnsi="Univers (W1)"/>
    </w:rPr>
  </w:style>
  <w:style w:type="paragraph" w:styleId="Titre1">
    <w:name w:val="heading 1"/>
    <w:basedOn w:val="Normal"/>
    <w:next w:val="Normal"/>
    <w:link w:val="Titre1Car"/>
    <w:qFormat/>
    <w:rsid w:val="004C31B1"/>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C31B1"/>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C31B1"/>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4C31B1"/>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C31B1"/>
    <w:rPr>
      <w:sz w:val="16"/>
      <w:szCs w:val="16"/>
    </w:rPr>
  </w:style>
  <w:style w:type="paragraph" w:styleId="Commentaire">
    <w:name w:val="annotation text"/>
    <w:basedOn w:val="Normal"/>
    <w:semiHidden/>
    <w:rsid w:val="004C31B1"/>
  </w:style>
  <w:style w:type="paragraph" w:styleId="En-tte">
    <w:name w:val="header"/>
    <w:basedOn w:val="Normal"/>
    <w:rsid w:val="004C31B1"/>
    <w:pPr>
      <w:tabs>
        <w:tab w:val="center" w:pos="4536"/>
        <w:tab w:val="right" w:pos="9072"/>
      </w:tabs>
    </w:pPr>
  </w:style>
  <w:style w:type="paragraph" w:styleId="Pieddepage">
    <w:name w:val="footer"/>
    <w:basedOn w:val="Normal"/>
    <w:rsid w:val="004C31B1"/>
    <w:pPr>
      <w:tabs>
        <w:tab w:val="center" w:pos="4536"/>
        <w:tab w:val="right" w:pos="9072"/>
      </w:tabs>
    </w:pPr>
  </w:style>
  <w:style w:type="paragraph" w:customStyle="1" w:styleId="Paragraphe">
    <w:name w:val="Paragraphe"/>
    <w:basedOn w:val="Normal"/>
    <w:rsid w:val="004C31B1"/>
    <w:pPr>
      <w:ind w:firstLine="1276"/>
      <w:jc w:val="both"/>
    </w:pPr>
  </w:style>
  <w:style w:type="paragraph" w:styleId="Retraitcorpsdetexte">
    <w:name w:val="Body Text Indent"/>
    <w:basedOn w:val="Normal"/>
    <w:rsid w:val="004C31B1"/>
    <w:pPr>
      <w:ind w:left="2269" w:firstLine="1133"/>
      <w:jc w:val="both"/>
    </w:pPr>
    <w:rPr>
      <w:rFonts w:ascii="Univers" w:hAnsi="Univers"/>
      <w:sz w:val="22"/>
      <w:szCs w:val="22"/>
    </w:rPr>
  </w:style>
  <w:style w:type="paragraph" w:styleId="Retraitcorpsdetexte2">
    <w:name w:val="Body Text Indent 2"/>
    <w:basedOn w:val="Normal"/>
    <w:rsid w:val="004C31B1"/>
    <w:pPr>
      <w:ind w:left="2552"/>
      <w:jc w:val="both"/>
    </w:pPr>
    <w:rPr>
      <w:rFonts w:ascii="Univers" w:hAnsi="Univers"/>
      <w:sz w:val="22"/>
      <w:szCs w:val="22"/>
    </w:rPr>
  </w:style>
  <w:style w:type="paragraph" w:styleId="Retraitcorpsdetexte3">
    <w:name w:val="Body Text Indent 3"/>
    <w:basedOn w:val="Normal"/>
    <w:link w:val="Retraitcorpsdetexte3Car"/>
    <w:rsid w:val="004C31B1"/>
    <w:pPr>
      <w:tabs>
        <w:tab w:val="left" w:pos="1276"/>
        <w:tab w:val="left" w:pos="3261"/>
      </w:tabs>
      <w:ind w:left="2269"/>
      <w:jc w:val="center"/>
    </w:pPr>
    <w:rPr>
      <w:rFonts w:ascii="Univers" w:hAnsi="Univers"/>
      <w:b/>
      <w:bCs/>
      <w:sz w:val="22"/>
      <w:szCs w:val="22"/>
    </w:rPr>
  </w:style>
  <w:style w:type="character" w:customStyle="1" w:styleId="Fort">
    <w:name w:val="Fort"/>
    <w:rsid w:val="004C31B1"/>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qFormat/>
    <w:rsid w:val="0072217F"/>
    <w:pPr>
      <w:ind w:left="720"/>
      <w:contextualSpacing/>
    </w:pPr>
  </w:style>
  <w:style w:type="character" w:customStyle="1" w:styleId="Titre1Car">
    <w:name w:val="Titre 1 Car"/>
    <w:basedOn w:val="Policepardfaut"/>
    <w:link w:val="Titre1"/>
    <w:rsid w:val="00C4088F"/>
    <w:rPr>
      <w:rFonts w:ascii="Univers" w:hAnsi="Univers"/>
      <w:b/>
      <w:bCs/>
      <w:sz w:val="22"/>
      <w:szCs w:val="22"/>
    </w:rPr>
  </w:style>
  <w:style w:type="paragraph" w:styleId="Corpsdetexte2">
    <w:name w:val="Body Text 2"/>
    <w:basedOn w:val="Normal"/>
    <w:link w:val="Corpsdetexte2Car"/>
    <w:uiPriority w:val="99"/>
    <w:semiHidden/>
    <w:unhideWhenUsed/>
    <w:rsid w:val="00C4088F"/>
    <w:pPr>
      <w:spacing w:after="120" w:line="480" w:lineRule="auto"/>
    </w:pPr>
  </w:style>
  <w:style w:type="character" w:customStyle="1" w:styleId="Corpsdetexte2Car">
    <w:name w:val="Corps de texte 2 Car"/>
    <w:basedOn w:val="Policepardfaut"/>
    <w:link w:val="Corpsdetexte2"/>
    <w:uiPriority w:val="99"/>
    <w:semiHidden/>
    <w:rsid w:val="00C4088F"/>
    <w:rPr>
      <w:rFonts w:ascii="Univers (W1)" w:hAnsi="Univers (W1)"/>
    </w:rPr>
  </w:style>
  <w:style w:type="paragraph" w:customStyle="1" w:styleId="Alina">
    <w:name w:val="Alinéa"/>
    <w:basedOn w:val="Retraitnormal"/>
    <w:qFormat/>
    <w:rsid w:val="00812A35"/>
    <w:pPr>
      <w:numPr>
        <w:numId w:val="9"/>
      </w:numPr>
      <w:spacing w:before="120" w:after="120"/>
    </w:pPr>
    <w:rPr>
      <w:rFonts w:ascii="Arial" w:eastAsia="SimSun" w:hAnsi="Arial" w:cs="Arial"/>
      <w:sz w:val="22"/>
      <w:szCs w:val="22"/>
    </w:rPr>
  </w:style>
  <w:style w:type="paragraph" w:styleId="Retraitnormal">
    <w:name w:val="Normal Indent"/>
    <w:basedOn w:val="Normal"/>
    <w:uiPriority w:val="99"/>
    <w:semiHidden/>
    <w:unhideWhenUsed/>
    <w:rsid w:val="00812A35"/>
    <w:pPr>
      <w:ind w:left="708"/>
    </w:pPr>
  </w:style>
  <w:style w:type="character" w:customStyle="1" w:styleId="Retraitcorpsdetexte3Car">
    <w:name w:val="Retrait corps de texte 3 Car"/>
    <w:basedOn w:val="Policepardfaut"/>
    <w:link w:val="Retraitcorpsdetexte3"/>
    <w:rsid w:val="00A73882"/>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E4DB-155B-4AB2-9F06-3B5C371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538</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2014-12-15T13:43:00Z</cp:lastPrinted>
  <dcterms:created xsi:type="dcterms:W3CDTF">2014-11-26T10:04:00Z</dcterms:created>
  <dcterms:modified xsi:type="dcterms:W3CDTF">2014-12-15T13:43:00Z</dcterms:modified>
</cp:coreProperties>
</file>